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233" w:rsidRDefault="001D2233" w:rsidP="001D2233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46"/>
        <w:gridCol w:w="4446"/>
      </w:tblGrid>
      <w:tr w:rsidR="001D2233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b/>
                <w:bCs/>
                <w:sz w:val="48"/>
                <w:szCs w:val="48"/>
              </w:rPr>
              <w:t>D</w:t>
            </w:r>
            <w:r>
              <w:rPr>
                <w:b/>
                <w:bCs/>
                <w:sz w:val="38"/>
                <w:szCs w:val="38"/>
              </w:rPr>
              <w:t xml:space="preserve">OČASNÁ ZMĚNA TRASY A ZASTÁVEK LINEK </w:t>
            </w:r>
            <w:r>
              <w:rPr>
                <w:b/>
                <w:bCs/>
                <w:sz w:val="48"/>
                <w:szCs w:val="48"/>
              </w:rPr>
              <w:t xml:space="preserve">PID 503, 505, 506, 508, 512 </w:t>
            </w:r>
            <w:r>
              <w:rPr>
                <w:b/>
                <w:bCs/>
                <w:sz w:val="38"/>
                <w:szCs w:val="38"/>
              </w:rPr>
              <w:t xml:space="preserve">A </w:t>
            </w:r>
            <w:r>
              <w:rPr>
                <w:b/>
                <w:bCs/>
                <w:sz w:val="48"/>
                <w:szCs w:val="48"/>
              </w:rPr>
              <w:t xml:space="preserve">521 </w:t>
            </w:r>
            <w:r>
              <w:rPr>
                <w:b/>
                <w:bCs/>
                <w:sz w:val="38"/>
                <w:szCs w:val="38"/>
              </w:rPr>
              <w:t xml:space="preserve">V </w:t>
            </w:r>
            <w:r>
              <w:rPr>
                <w:b/>
                <w:bCs/>
                <w:sz w:val="48"/>
                <w:szCs w:val="48"/>
              </w:rPr>
              <w:t>P</w:t>
            </w:r>
            <w:r>
              <w:rPr>
                <w:b/>
                <w:bCs/>
                <w:sz w:val="38"/>
                <w:szCs w:val="38"/>
              </w:rPr>
              <w:t xml:space="preserve">ŘÍBRAMI </w:t>
            </w:r>
            <w:r>
              <w:rPr>
                <w:b/>
                <w:bCs/>
                <w:sz w:val="20"/>
                <w:szCs w:val="20"/>
              </w:rPr>
              <w:t xml:space="preserve">Na základě: </w:t>
            </w:r>
          </w:p>
        </w:tc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sdělení ŘSD </w:t>
            </w:r>
          </w:p>
        </w:tc>
      </w:tr>
      <w:tr w:rsidR="001D2233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Platnost: </w:t>
            </w:r>
          </w:p>
        </w:tc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 </w:t>
            </w:r>
            <w:r>
              <w:rPr>
                <w:b/>
                <w:bCs/>
                <w:sz w:val="20"/>
                <w:szCs w:val="20"/>
              </w:rPr>
              <w:t xml:space="preserve">zahájení provozu </w:t>
            </w:r>
            <w:r>
              <w:rPr>
                <w:sz w:val="20"/>
                <w:szCs w:val="20"/>
              </w:rPr>
              <w:t xml:space="preserve">dne </w:t>
            </w:r>
            <w:r>
              <w:rPr>
                <w:b/>
                <w:bCs/>
                <w:sz w:val="20"/>
                <w:szCs w:val="20"/>
              </w:rPr>
              <w:t xml:space="preserve">7. 5. 2025 </w:t>
            </w:r>
            <w:r>
              <w:rPr>
                <w:sz w:val="20"/>
                <w:szCs w:val="20"/>
              </w:rPr>
              <w:t xml:space="preserve">(středa) </w:t>
            </w:r>
          </w:p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</w:t>
            </w:r>
            <w:r>
              <w:rPr>
                <w:b/>
                <w:bCs/>
                <w:sz w:val="20"/>
                <w:szCs w:val="20"/>
              </w:rPr>
              <w:t xml:space="preserve">ukončení provozu </w:t>
            </w:r>
            <w:r>
              <w:rPr>
                <w:sz w:val="20"/>
                <w:szCs w:val="20"/>
              </w:rPr>
              <w:t xml:space="preserve">dne </w:t>
            </w:r>
            <w:r>
              <w:rPr>
                <w:b/>
                <w:bCs/>
                <w:sz w:val="20"/>
                <w:szCs w:val="20"/>
              </w:rPr>
              <w:t xml:space="preserve">30. 11. 2025 </w:t>
            </w:r>
            <w:r>
              <w:rPr>
                <w:sz w:val="20"/>
                <w:szCs w:val="20"/>
              </w:rPr>
              <w:t xml:space="preserve">(neděle) </w:t>
            </w:r>
          </w:p>
        </w:tc>
      </w:tr>
      <w:tr w:rsidR="001D2233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Číslo licence: </w:t>
            </w:r>
          </w:p>
        </w:tc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300 512, 300 521, 305 503, 305 505, 305 506, 305 508 </w:t>
            </w:r>
          </w:p>
        </w:tc>
      </w:tr>
      <w:tr w:rsidR="001D2233" w:rsidTr="001D2233">
        <w:tblPrEx>
          <w:tblCellMar>
            <w:top w:w="0" w:type="dxa"/>
            <w:bottom w:w="0" w:type="dxa"/>
          </w:tblCellMar>
        </w:tblPrEx>
        <w:trPr>
          <w:trHeight w:val="1516"/>
        </w:trPr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Důvod: </w:t>
            </w:r>
          </w:p>
        </w:tc>
        <w:tc>
          <w:tcPr>
            <w:tcW w:w="4446" w:type="dxa"/>
          </w:tcPr>
          <w:p w:rsidR="001D2233" w:rsidRDefault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havarijní uzávěra mostu přes železniční trať na </w:t>
            </w:r>
            <w:proofErr w:type="gramStart"/>
            <w:r>
              <w:rPr>
                <w:sz w:val="20"/>
                <w:szCs w:val="20"/>
              </w:rPr>
              <w:t>sil</w:t>
            </w:r>
            <w:proofErr w:type="gramEnd"/>
            <w:r>
              <w:rPr>
                <w:sz w:val="20"/>
                <w:szCs w:val="20"/>
              </w:rPr>
              <w:t xml:space="preserve">. I/18 v Příbrami (ul. Husova) </w:t>
            </w:r>
          </w:p>
          <w:p w:rsidR="001D2233" w:rsidRDefault="001D2233">
            <w:pPr>
              <w:pStyle w:val="Default"/>
              <w:rPr>
                <w:sz w:val="20"/>
                <w:szCs w:val="20"/>
              </w:rPr>
            </w:pPr>
          </w:p>
          <w:p w:rsidR="001D2233" w:rsidRDefault="001D2233" w:rsidP="001D2233">
            <w:pPr>
              <w:pStyle w:val="Default"/>
            </w:pP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Ruší se: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Kaufland</w:t>
            </w:r>
            <w:r>
              <w:rPr>
                <w:sz w:val="18"/>
                <w:szCs w:val="18"/>
              </w:rPr>
              <w:t xml:space="preserve">“ – směr Aut. </w:t>
            </w:r>
            <w:proofErr w:type="spellStart"/>
            <w:proofErr w:type="gramStart"/>
            <w:r>
              <w:rPr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pro všechny linky (9698/1) a pro linky 506 a 521 v obou směrech (9698/1,2)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Hornických učňů</w:t>
            </w:r>
            <w:r>
              <w:rPr>
                <w:sz w:val="18"/>
                <w:szCs w:val="18"/>
              </w:rPr>
              <w:t xml:space="preserve">“ – 9732/1,2 - obousměrně pro linky 503, 506 a 521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průmyslová zóna</w:t>
            </w:r>
            <w:r>
              <w:rPr>
                <w:sz w:val="18"/>
                <w:szCs w:val="18"/>
              </w:rPr>
              <w:t xml:space="preserve">“ – 9696/1,2 - obousměrně pro linky 503, 506 a 521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Příbram, aut.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b/>
                <w:bCs/>
                <w:i/>
                <w:iCs/>
                <w:sz w:val="18"/>
                <w:szCs w:val="18"/>
              </w:rPr>
              <w:t>. (ul. Čsl. armády)</w:t>
            </w:r>
            <w:r>
              <w:rPr>
                <w:sz w:val="18"/>
                <w:szCs w:val="18"/>
              </w:rPr>
              <w:t xml:space="preserve">“ – 3287/12 -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a pro linku 508 směr </w:t>
            </w:r>
            <w:proofErr w:type="spellStart"/>
            <w:r>
              <w:rPr>
                <w:sz w:val="18"/>
                <w:szCs w:val="18"/>
              </w:rPr>
              <w:t>Drkolnov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Příbram, Čsl. </w:t>
            </w:r>
            <w:proofErr w:type="gramStart"/>
            <w:r>
              <w:rPr>
                <w:b/>
                <w:bCs/>
                <w:i/>
                <w:iCs/>
                <w:sz w:val="18"/>
                <w:szCs w:val="18"/>
              </w:rPr>
              <w:t>armády</w:t>
            </w:r>
            <w:proofErr w:type="gramEnd"/>
            <w:r>
              <w:rPr>
                <w:sz w:val="18"/>
                <w:szCs w:val="18"/>
              </w:rPr>
              <w:t xml:space="preserve">“ – 9730/1 -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Na Cihelně</w:t>
            </w:r>
            <w:r>
              <w:rPr>
                <w:sz w:val="18"/>
                <w:szCs w:val="18"/>
              </w:rPr>
              <w:t xml:space="preserve">“ – 9731/1 -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Politických vězňů</w:t>
            </w:r>
            <w:r>
              <w:rPr>
                <w:sz w:val="18"/>
                <w:szCs w:val="18"/>
              </w:rPr>
              <w:t xml:space="preserve">“ – 9733/1,2 - pro linky 506 a 521 obousměrně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Přemisťuje se: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Příbram, aut.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b/>
                <w:bCs/>
                <w:i/>
                <w:iCs/>
                <w:sz w:val="18"/>
                <w:szCs w:val="18"/>
              </w:rPr>
              <w:t>. (ul. Čsl. armády)</w:t>
            </w:r>
            <w:r>
              <w:rPr>
                <w:sz w:val="18"/>
                <w:szCs w:val="18"/>
              </w:rPr>
              <w:t xml:space="preserve">“ – pro linku 503 směr Svatá Hora do opačného směru (3287/12&gt;&gt;13)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Zřizuje se: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Politických vězňů</w:t>
            </w:r>
            <w:r>
              <w:rPr>
                <w:sz w:val="18"/>
                <w:szCs w:val="18"/>
              </w:rPr>
              <w:t xml:space="preserve">“ – 9733/1 - pro linky 503 a 512 směr Aut. </w:t>
            </w:r>
            <w:proofErr w:type="spellStart"/>
            <w:proofErr w:type="gramStart"/>
            <w:r>
              <w:rPr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a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v pravidelné zastávce linky 506 směr </w:t>
            </w:r>
            <w:proofErr w:type="spellStart"/>
            <w:r>
              <w:rPr>
                <w:sz w:val="18"/>
                <w:szCs w:val="18"/>
              </w:rPr>
              <w:t>Zdaboř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Na Cihelně</w:t>
            </w:r>
            <w:r>
              <w:rPr>
                <w:sz w:val="18"/>
                <w:szCs w:val="18"/>
              </w:rPr>
              <w:t xml:space="preserve">“ – 9731/2 - pro linky 503 a 512 směr Aut. </w:t>
            </w:r>
            <w:proofErr w:type="spellStart"/>
            <w:proofErr w:type="gramStart"/>
            <w:r>
              <w:rPr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v pravidelné zastávce linky 502 směr Svatá Hora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Příbram, Čsl. </w:t>
            </w:r>
            <w:proofErr w:type="gramStart"/>
            <w:r>
              <w:rPr>
                <w:b/>
                <w:bCs/>
                <w:i/>
                <w:iCs/>
                <w:sz w:val="18"/>
                <w:szCs w:val="18"/>
              </w:rPr>
              <w:t>armády</w:t>
            </w:r>
            <w:proofErr w:type="gramEnd"/>
            <w:r>
              <w:rPr>
                <w:sz w:val="18"/>
                <w:szCs w:val="18"/>
              </w:rPr>
              <w:t xml:space="preserve">“ – 9730/2 - pro linky 503 a 512 směr Aut. </w:t>
            </w:r>
            <w:proofErr w:type="spellStart"/>
            <w:r>
              <w:rPr>
                <w:sz w:val="18"/>
                <w:szCs w:val="18"/>
              </w:rPr>
              <w:t>nádr</w:t>
            </w:r>
            <w:proofErr w:type="spellEnd"/>
            <w:r>
              <w:rPr>
                <w:sz w:val="18"/>
                <w:szCs w:val="18"/>
              </w:rPr>
              <w:t xml:space="preserve">. v pravidelné zastávce linky 502 směr Svatá Hora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Pragovka</w:t>
            </w:r>
            <w:r>
              <w:rPr>
                <w:sz w:val="18"/>
                <w:szCs w:val="18"/>
              </w:rPr>
              <w:t xml:space="preserve">“ – 9701/2 - pro linky 505, 508 a 512 směr </w:t>
            </w:r>
            <w:proofErr w:type="spellStart"/>
            <w:r>
              <w:rPr>
                <w:sz w:val="18"/>
                <w:szCs w:val="18"/>
              </w:rPr>
              <w:t>Bř.Hory</w:t>
            </w:r>
            <w:proofErr w:type="spellEnd"/>
            <w:r>
              <w:rPr>
                <w:sz w:val="18"/>
                <w:szCs w:val="18"/>
              </w:rPr>
              <w:t>/Podlesí v pravidelné zastávce linky 504 směr Lhota U Př.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Plynárenská</w:t>
            </w:r>
            <w:r>
              <w:rPr>
                <w:sz w:val="18"/>
                <w:szCs w:val="18"/>
              </w:rPr>
              <w:t xml:space="preserve">“ – 9702/2 - pro linky 505, 508 a 512 směr </w:t>
            </w:r>
            <w:proofErr w:type="spellStart"/>
            <w:r>
              <w:rPr>
                <w:sz w:val="18"/>
                <w:szCs w:val="18"/>
              </w:rPr>
              <w:t>Bř.Hory</w:t>
            </w:r>
            <w:proofErr w:type="spellEnd"/>
            <w:r>
              <w:rPr>
                <w:sz w:val="18"/>
                <w:szCs w:val="18"/>
              </w:rPr>
              <w:t xml:space="preserve">/Podlesí v pravidelné </w:t>
            </w:r>
            <w:proofErr w:type="spellStart"/>
            <w:r>
              <w:rPr>
                <w:sz w:val="18"/>
                <w:szCs w:val="18"/>
              </w:rPr>
              <w:t>zast</w:t>
            </w:r>
            <w:proofErr w:type="spellEnd"/>
            <w:r>
              <w:rPr>
                <w:sz w:val="18"/>
                <w:szCs w:val="18"/>
              </w:rPr>
              <w:t xml:space="preserve">. linky 504 směr Lhota U Př. </w:t>
            </w:r>
          </w:p>
          <w:p w:rsidR="001D2233" w:rsidRDefault="001D2233" w:rsidP="001D223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Hornických učňů</w:t>
            </w:r>
            <w:r>
              <w:rPr>
                <w:sz w:val="18"/>
                <w:szCs w:val="18"/>
              </w:rPr>
              <w:t xml:space="preserve">“ – 9732/1 -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a pro linku 512 směr Aut. </w:t>
            </w:r>
            <w:proofErr w:type="spellStart"/>
            <w:proofErr w:type="gramStart"/>
            <w:r>
              <w:rPr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v pravidelné zastávce linky 508 směr </w:t>
            </w:r>
            <w:proofErr w:type="spellStart"/>
            <w:r>
              <w:rPr>
                <w:sz w:val="18"/>
                <w:szCs w:val="18"/>
              </w:rPr>
              <w:t>Drkolnov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</w:p>
          <w:p w:rsidR="001D2233" w:rsidRDefault="001D2233" w:rsidP="001D2233">
            <w:pPr>
              <w:pStyle w:val="Defaul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„</w:t>
            </w:r>
            <w:r>
              <w:rPr>
                <w:b/>
                <w:bCs/>
                <w:i/>
                <w:iCs/>
                <w:sz w:val="18"/>
                <w:szCs w:val="18"/>
              </w:rPr>
              <w:t>Příbram, průmyslová zóna</w:t>
            </w:r>
            <w:r>
              <w:rPr>
                <w:sz w:val="18"/>
                <w:szCs w:val="18"/>
              </w:rPr>
              <w:t xml:space="preserve">“ – 9696/2 - pro linku 505 směr </w:t>
            </w:r>
            <w:proofErr w:type="spellStart"/>
            <w:r>
              <w:rPr>
                <w:sz w:val="18"/>
                <w:szCs w:val="18"/>
              </w:rPr>
              <w:t>Kozičín</w:t>
            </w:r>
            <w:proofErr w:type="spellEnd"/>
            <w:r>
              <w:rPr>
                <w:sz w:val="18"/>
                <w:szCs w:val="18"/>
              </w:rPr>
              <w:t xml:space="preserve"> a pro linku 512 směr Aut. </w:t>
            </w:r>
            <w:proofErr w:type="spellStart"/>
            <w:proofErr w:type="gramStart"/>
            <w:r>
              <w:rPr>
                <w:sz w:val="18"/>
                <w:szCs w:val="18"/>
              </w:rPr>
              <w:t>nádr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v pravidelné zastávce linky 508 směr </w:t>
            </w:r>
            <w:proofErr w:type="spellStart"/>
            <w:r>
              <w:rPr>
                <w:sz w:val="18"/>
                <w:szCs w:val="18"/>
              </w:rPr>
              <w:t>Drkolnov</w:t>
            </w:r>
            <w:proofErr w:type="spellEnd"/>
            <w:r>
              <w:rPr>
                <w:sz w:val="18"/>
                <w:szCs w:val="18"/>
              </w:rPr>
              <w:t>.</w:t>
            </w:r>
            <w:bookmarkStart w:id="0" w:name="_GoBack"/>
            <w:bookmarkEnd w:id="0"/>
          </w:p>
        </w:tc>
      </w:tr>
    </w:tbl>
    <w:p w:rsidR="007E02F3" w:rsidRDefault="001D2233">
      <w:r w:rsidRPr="001D2233">
        <w:rPr>
          <w:noProof/>
          <w:lang w:eastAsia="cs-CZ"/>
        </w:rPr>
        <w:lastRenderedPageBreak/>
        <w:drawing>
          <wp:inline distT="0" distB="0" distL="0" distR="0">
            <wp:extent cx="5760720" cy="858937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2F3" w:rsidSect="001D2233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33"/>
    <w:rsid w:val="001D2233"/>
    <w:rsid w:val="007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23FC4"/>
  <w15:chartTrackingRefBased/>
  <w15:docId w15:val="{FC0711F8-CD05-4BCC-AB0B-3CEDB7C6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D22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1737</Characters>
  <Application>Microsoft Office Word</Application>
  <DocSecurity>0</DocSecurity>
  <Lines>14</Lines>
  <Paragraphs>4</Paragraphs>
  <ScaleCrop>false</ScaleCrop>
  <Company>Meu Pribram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Bětíková</dc:creator>
  <cp:keywords/>
  <dc:description/>
  <cp:lastModifiedBy>Dagmar Bětíková</cp:lastModifiedBy>
  <cp:revision>1</cp:revision>
  <dcterms:created xsi:type="dcterms:W3CDTF">2025-05-07T10:52:00Z</dcterms:created>
  <dcterms:modified xsi:type="dcterms:W3CDTF">2025-05-07T10:55:00Z</dcterms:modified>
</cp:coreProperties>
</file>