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CC898" w14:textId="28DC4F72" w:rsidR="00093203" w:rsidRPr="00752753" w:rsidRDefault="00DB1307">
      <w:pPr>
        <w:rPr>
          <w:rFonts w:asciiTheme="majorHAnsi" w:eastAsiaTheme="majorEastAsia" w:hAnsiTheme="majorHAnsi" w:cstheme="majorBidi"/>
          <w:b/>
          <w:color w:val="000000" w:themeColor="text1"/>
          <w:sz w:val="32"/>
          <w:szCs w:val="40"/>
        </w:rPr>
      </w:pPr>
      <w:bookmarkStart w:id="0" w:name="_Hlk202207942"/>
      <w:bookmarkStart w:id="1" w:name="_GoBack"/>
      <w:bookmarkEnd w:id="1"/>
      <w:r w:rsidRPr="00752753">
        <w:rPr>
          <w:noProof/>
          <w:lang w:eastAsia="cs-CZ"/>
        </w:rPr>
        <w:drawing>
          <wp:anchor distT="0" distB="0" distL="114300" distR="114300" simplePos="0" relativeHeight="251676672" behindDoc="0" locked="0" layoutInCell="1" allowOverlap="1" wp14:anchorId="77D66C32" wp14:editId="285279E8">
            <wp:simplePos x="0" y="0"/>
            <wp:positionH relativeFrom="column">
              <wp:posOffset>974090</wp:posOffset>
            </wp:positionH>
            <wp:positionV relativeFrom="paragraph">
              <wp:posOffset>8281035</wp:posOffset>
            </wp:positionV>
            <wp:extent cx="1794998" cy="933399"/>
            <wp:effectExtent l="0" t="0" r="0" b="0"/>
            <wp:wrapNone/>
            <wp:docPr id="3" name="obrázek 3" descr="Obsah obrázku Graf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Grafika&#10;&#10;Obsah generovaný pomocí AI může být nesprávn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4998" cy="933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FB9" w:rsidRPr="00752753">
        <w:rPr>
          <w:rFonts w:ascii="Aptos" w:eastAsia="Times New Roman" w:hAnsi="Aptos" w:cs="Times New Roman"/>
          <w:noProof/>
          <w:kern w:val="0"/>
          <w:lang w:eastAsia="cs-CZ"/>
          <w14:ligatures w14:val="none"/>
        </w:rPr>
        <w:drawing>
          <wp:anchor distT="0" distB="0" distL="114300" distR="114300" simplePos="0" relativeHeight="251667456" behindDoc="0" locked="0" layoutInCell="1" allowOverlap="1" wp14:anchorId="0F34ED0C" wp14:editId="44D6B791">
            <wp:simplePos x="0" y="0"/>
            <wp:positionH relativeFrom="column">
              <wp:posOffset>227330</wp:posOffset>
            </wp:positionH>
            <wp:positionV relativeFrom="paragraph">
              <wp:posOffset>3434081</wp:posOffset>
            </wp:positionV>
            <wp:extent cx="2102073" cy="1476375"/>
            <wp:effectExtent l="0" t="0" r="0" b="0"/>
            <wp:wrapNone/>
            <wp:docPr id="149916334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2073" cy="1476375"/>
                    </a:xfrm>
                    <a:prstGeom prst="rect">
                      <a:avLst/>
                    </a:prstGeom>
                    <a:noFill/>
                  </pic:spPr>
                </pic:pic>
              </a:graphicData>
            </a:graphic>
            <wp14:sizeRelH relativeFrom="margin">
              <wp14:pctWidth>0</wp14:pctWidth>
            </wp14:sizeRelH>
            <wp14:sizeRelV relativeFrom="margin">
              <wp14:pctHeight>0</wp14:pctHeight>
            </wp14:sizeRelV>
          </wp:anchor>
        </w:drawing>
      </w:r>
      <w:r w:rsidR="006D29B0" w:rsidRPr="00752753">
        <w:rPr>
          <w:rFonts w:cstheme="minorHAnsi"/>
          <w:b/>
          <w:bCs/>
          <w:noProof/>
          <w:color w:val="002060"/>
          <w:sz w:val="72"/>
          <w:szCs w:val="72"/>
          <w:lang w:eastAsia="cs-CZ"/>
        </w:rPr>
        <mc:AlternateContent>
          <mc:Choice Requires="wps">
            <w:drawing>
              <wp:anchor distT="0" distB="0" distL="114300" distR="114300" simplePos="0" relativeHeight="251660288" behindDoc="0" locked="0" layoutInCell="1" allowOverlap="1" wp14:anchorId="54CD70D2" wp14:editId="255A235E">
                <wp:simplePos x="0" y="0"/>
                <wp:positionH relativeFrom="column">
                  <wp:posOffset>4167505</wp:posOffset>
                </wp:positionH>
                <wp:positionV relativeFrom="paragraph">
                  <wp:posOffset>7863205</wp:posOffset>
                </wp:positionV>
                <wp:extent cx="1517015" cy="409575"/>
                <wp:effectExtent l="0" t="0" r="0" b="0"/>
                <wp:wrapNone/>
                <wp:docPr id="1470267262" name="Textové pole 11"/>
                <wp:cNvGraphicFramePr/>
                <a:graphic xmlns:a="http://schemas.openxmlformats.org/drawingml/2006/main">
                  <a:graphicData uri="http://schemas.microsoft.com/office/word/2010/wordprocessingShape">
                    <wps:wsp>
                      <wps:cNvSpPr txBox="1"/>
                      <wps:spPr>
                        <a:xfrm>
                          <a:off x="0" y="0"/>
                          <a:ext cx="1517015" cy="409575"/>
                        </a:xfrm>
                        <a:prstGeom prst="rect">
                          <a:avLst/>
                        </a:prstGeom>
                        <a:noFill/>
                        <a:ln w="6350">
                          <a:noFill/>
                        </a:ln>
                      </wps:spPr>
                      <wps:txbx>
                        <w:txbxContent>
                          <w:p w14:paraId="0DC18835" w14:textId="3AE6ACDA" w:rsidR="007D354F" w:rsidRPr="00752753" w:rsidRDefault="007D354F" w:rsidP="00093203">
                            <w:pPr>
                              <w:rPr>
                                <w:sz w:val="32"/>
                                <w:szCs w:val="32"/>
                              </w:rPr>
                            </w:pPr>
                            <w:r w:rsidRPr="00752753">
                              <w:rPr>
                                <w:rFonts w:cstheme="minorHAnsi"/>
                                <w:b/>
                                <w:color w:val="000000" w:themeColor="text1"/>
                                <w:sz w:val="32"/>
                                <w:szCs w:val="32"/>
                              </w:rPr>
                              <w:t>srpen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CD70D2" id="_x0000_t202" coordsize="21600,21600" o:spt="202" path="m,l,21600r21600,l21600,xe">
                <v:stroke joinstyle="miter"/>
                <v:path gradientshapeok="t" o:connecttype="rect"/>
              </v:shapetype>
              <v:shape id="Textové pole 11" o:spid="_x0000_s1026" type="#_x0000_t202" style="position:absolute;margin-left:328.15pt;margin-top:619.15pt;width:119.4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" filled="f" stroked="f" strokeweight=".5pt">
                <v:textbox>
                  <w:txbxContent>
                    <w:p w14:paraId="0DC18835" w14:textId="3AE6ACDA" w:rsidR="007D354F" w:rsidRPr="00752753" w:rsidRDefault="007D354F" w:rsidP="00093203">
                      <w:pPr>
                        <w:rPr>
                          <w:sz w:val="32"/>
                          <w:szCs w:val="32"/>
                        </w:rPr>
                      </w:pPr>
                      <w:r w:rsidRPr="00752753">
                        <w:rPr>
                          <w:rFonts w:cstheme="minorHAnsi"/>
                          <w:b/>
                          <w:color w:val="000000" w:themeColor="text1"/>
                          <w:sz w:val="32"/>
                          <w:szCs w:val="32"/>
                        </w:rPr>
                        <w:t>srpen 2025</w:t>
                      </w:r>
                    </w:p>
                  </w:txbxContent>
                </v:textbox>
              </v:shape>
            </w:pict>
          </mc:Fallback>
        </mc:AlternateContent>
      </w:r>
      <w:r w:rsidR="006D29B0" w:rsidRPr="00752753">
        <w:rPr>
          <w:rFonts w:cstheme="minorHAnsi"/>
          <w:b/>
          <w:bCs/>
          <w:noProof/>
          <w:color w:val="002060"/>
          <w:sz w:val="72"/>
          <w:szCs w:val="72"/>
          <w:lang w:eastAsia="cs-CZ"/>
        </w:rPr>
        <mc:AlternateContent>
          <mc:Choice Requires="wps">
            <w:drawing>
              <wp:anchor distT="0" distB="0" distL="114300" distR="114300" simplePos="0" relativeHeight="251658240" behindDoc="0" locked="0" layoutInCell="1" allowOverlap="1" wp14:anchorId="5C8198D6" wp14:editId="2001D25C">
                <wp:simplePos x="0" y="0"/>
                <wp:positionH relativeFrom="column">
                  <wp:posOffset>-251460</wp:posOffset>
                </wp:positionH>
                <wp:positionV relativeFrom="paragraph">
                  <wp:posOffset>7129780</wp:posOffset>
                </wp:positionV>
                <wp:extent cx="3371850" cy="1162050"/>
                <wp:effectExtent l="0" t="0" r="0" b="0"/>
                <wp:wrapNone/>
                <wp:docPr id="1622615559" name="Textové pole 11"/>
                <wp:cNvGraphicFramePr/>
                <a:graphic xmlns:a="http://schemas.openxmlformats.org/drawingml/2006/main">
                  <a:graphicData uri="http://schemas.microsoft.com/office/word/2010/wordprocessingShape">
                    <wps:wsp>
                      <wps:cNvSpPr txBox="1"/>
                      <wps:spPr>
                        <a:xfrm>
                          <a:off x="0" y="0"/>
                          <a:ext cx="3371850" cy="1162050"/>
                        </a:xfrm>
                        <a:prstGeom prst="rect">
                          <a:avLst/>
                        </a:prstGeom>
                        <a:noFill/>
                        <a:ln w="6350">
                          <a:noFill/>
                        </a:ln>
                      </wps:spPr>
                      <wps:txbx>
                        <w:txbxContent>
                          <w:p w14:paraId="0E131402" w14:textId="05AC1A06" w:rsidR="007D354F" w:rsidRPr="00752753" w:rsidRDefault="007D354F" w:rsidP="00093203">
                            <w:pPr>
                              <w:spacing w:after="0"/>
                              <w:rPr>
                                <w:rFonts w:cstheme="minorHAnsi"/>
                                <w:b/>
                                <w:color w:val="000000" w:themeColor="text1"/>
                                <w:sz w:val="24"/>
                              </w:rPr>
                            </w:pPr>
                            <w:r w:rsidRPr="00752753">
                              <w:rPr>
                                <w:rFonts w:cstheme="minorHAnsi"/>
                                <w:b/>
                                <w:color w:val="000000" w:themeColor="text1"/>
                                <w:sz w:val="24"/>
                              </w:rPr>
                              <w:t xml:space="preserve">zpracovatel: </w:t>
                            </w:r>
                          </w:p>
                          <w:p w14:paraId="77B5F26B" w14:textId="755662A4" w:rsidR="007D354F" w:rsidRPr="00752753" w:rsidRDefault="007D354F" w:rsidP="00093203">
                            <w:pPr>
                              <w:spacing w:after="0"/>
                              <w:rPr>
                                <w:rFonts w:cstheme="minorHAnsi"/>
                                <w:b/>
                                <w:color w:val="000000" w:themeColor="text1"/>
                                <w:sz w:val="24"/>
                              </w:rPr>
                            </w:pPr>
                            <w:r w:rsidRPr="00752753">
                              <w:rPr>
                                <w:rFonts w:cstheme="minorHAnsi"/>
                                <w:b/>
                                <w:color w:val="000000" w:themeColor="text1"/>
                                <w:sz w:val="24"/>
                              </w:rPr>
                              <w:t xml:space="preserve">M.C. TRITON, spol. s r.o. </w:t>
                            </w:r>
                          </w:p>
                          <w:p w14:paraId="1A21DC00" w14:textId="77777777" w:rsidR="007D354F" w:rsidRPr="00752753" w:rsidRDefault="007D354F" w:rsidP="00093203">
                            <w:pPr>
                              <w:contextualSpacing/>
                              <w:rPr>
                                <w:rFonts w:cstheme="minorHAnsi"/>
                                <w:color w:val="000000" w:themeColor="text1"/>
                                <w:sz w:val="24"/>
                              </w:rPr>
                            </w:pPr>
                            <w:r w:rsidRPr="00752753">
                              <w:rPr>
                                <w:rFonts w:cstheme="minorHAnsi"/>
                                <w:color w:val="000000" w:themeColor="text1"/>
                                <w:sz w:val="24"/>
                              </w:rPr>
                              <w:t>Bc. Veronika Němečková</w:t>
                            </w:r>
                          </w:p>
                          <w:p w14:paraId="2F678779" w14:textId="69BEFA18" w:rsidR="007D354F" w:rsidRPr="00752753" w:rsidRDefault="007D354F" w:rsidP="00093203">
                            <w:pPr>
                              <w:contextualSpacing/>
                              <w:rPr>
                                <w:rFonts w:cstheme="minorHAnsi"/>
                                <w:color w:val="000000" w:themeColor="text1"/>
                                <w:sz w:val="24"/>
                              </w:rPr>
                            </w:pPr>
                            <w:r w:rsidRPr="00752753">
                              <w:rPr>
                                <w:rFonts w:cstheme="minorHAnsi"/>
                                <w:color w:val="000000" w:themeColor="text1"/>
                                <w:sz w:val="24"/>
                              </w:rPr>
                              <w:t>Ing. Jakub Ruml</w:t>
                            </w:r>
                          </w:p>
                          <w:p w14:paraId="2001997C" w14:textId="77777777" w:rsidR="007D354F" w:rsidRPr="00752753" w:rsidRDefault="007D354F" w:rsidP="000932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198D6" id="_x0000_s1027" type="#_x0000_t202" style="position:absolute;margin-left:-19.8pt;margin-top:561.4pt;width:265.5pt;height: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" filled="f" stroked="f" strokeweight=".5pt">
                <v:textbox>
                  <w:txbxContent>
                    <w:p w14:paraId="0E131402" w14:textId="05AC1A06" w:rsidR="007D354F" w:rsidRPr="00752753" w:rsidRDefault="007D354F" w:rsidP="00093203">
                      <w:pPr>
                        <w:spacing w:after="0"/>
                        <w:rPr>
                          <w:rFonts w:cstheme="minorHAnsi"/>
                          <w:b/>
                          <w:color w:val="000000" w:themeColor="text1"/>
                          <w:sz w:val="24"/>
                        </w:rPr>
                      </w:pPr>
                      <w:r w:rsidRPr="00752753">
                        <w:rPr>
                          <w:rFonts w:cstheme="minorHAnsi"/>
                          <w:b/>
                          <w:color w:val="000000" w:themeColor="text1"/>
                          <w:sz w:val="24"/>
                        </w:rPr>
                        <w:t xml:space="preserve">zpracovatel: </w:t>
                      </w:r>
                    </w:p>
                    <w:p w14:paraId="77B5F26B" w14:textId="755662A4" w:rsidR="007D354F" w:rsidRPr="00752753" w:rsidRDefault="007D354F" w:rsidP="00093203">
                      <w:pPr>
                        <w:spacing w:after="0"/>
                        <w:rPr>
                          <w:rFonts w:cstheme="minorHAnsi"/>
                          <w:b/>
                          <w:color w:val="000000" w:themeColor="text1"/>
                          <w:sz w:val="24"/>
                        </w:rPr>
                      </w:pPr>
                      <w:r w:rsidRPr="00752753">
                        <w:rPr>
                          <w:rFonts w:cstheme="minorHAnsi"/>
                          <w:b/>
                          <w:color w:val="000000" w:themeColor="text1"/>
                          <w:sz w:val="24"/>
                        </w:rPr>
                        <w:t xml:space="preserve">M.C. TRITON, spol. s r.o. </w:t>
                      </w:r>
                    </w:p>
                    <w:p w14:paraId="1A21DC00" w14:textId="77777777" w:rsidR="007D354F" w:rsidRPr="00752753" w:rsidRDefault="007D354F" w:rsidP="00093203">
                      <w:pPr>
                        <w:contextualSpacing/>
                        <w:rPr>
                          <w:rFonts w:cstheme="minorHAnsi"/>
                          <w:color w:val="000000" w:themeColor="text1"/>
                          <w:sz w:val="24"/>
                        </w:rPr>
                      </w:pPr>
                      <w:r w:rsidRPr="00752753">
                        <w:rPr>
                          <w:rFonts w:cstheme="minorHAnsi"/>
                          <w:color w:val="000000" w:themeColor="text1"/>
                          <w:sz w:val="24"/>
                        </w:rPr>
                        <w:t>Bc. Veronika Němečková</w:t>
                      </w:r>
                    </w:p>
                    <w:p w14:paraId="2F678779" w14:textId="69BEFA18" w:rsidR="007D354F" w:rsidRPr="00752753" w:rsidRDefault="007D354F" w:rsidP="00093203">
                      <w:pPr>
                        <w:contextualSpacing/>
                        <w:rPr>
                          <w:rFonts w:cstheme="minorHAnsi"/>
                          <w:color w:val="000000" w:themeColor="text1"/>
                          <w:sz w:val="24"/>
                        </w:rPr>
                      </w:pPr>
                      <w:r w:rsidRPr="00752753">
                        <w:rPr>
                          <w:rFonts w:cstheme="minorHAnsi"/>
                          <w:color w:val="000000" w:themeColor="text1"/>
                          <w:sz w:val="24"/>
                        </w:rPr>
                        <w:t>Ing. Jakub Ruml</w:t>
                      </w:r>
                    </w:p>
                    <w:p w14:paraId="2001997C" w14:textId="77777777" w:rsidR="007D354F" w:rsidRPr="00752753" w:rsidRDefault="007D354F" w:rsidP="00093203">
                      <w:pPr>
                        <w:rPr>
                          <w:sz w:val="28"/>
                          <w:szCs w:val="28"/>
                        </w:rPr>
                      </w:pPr>
                    </w:p>
                  </w:txbxContent>
                </v:textbox>
              </v:shape>
            </w:pict>
          </mc:Fallback>
        </mc:AlternateContent>
      </w:r>
      <w:r w:rsidR="009D288D" w:rsidRPr="00752753">
        <w:rPr>
          <w:rFonts w:cstheme="minorHAnsi"/>
          <w:b/>
          <w:bCs/>
          <w:noProof/>
          <w:color w:val="002060"/>
          <w:sz w:val="72"/>
          <w:szCs w:val="72"/>
          <w:lang w:eastAsia="cs-CZ"/>
        </w:rPr>
        <w:drawing>
          <wp:anchor distT="0" distB="0" distL="114300" distR="114300" simplePos="0" relativeHeight="251664384" behindDoc="0" locked="0" layoutInCell="1" allowOverlap="1" wp14:anchorId="4166A219" wp14:editId="09917886">
            <wp:simplePos x="0" y="0"/>
            <wp:positionH relativeFrom="column">
              <wp:posOffset>1880235</wp:posOffset>
            </wp:positionH>
            <wp:positionV relativeFrom="paragraph">
              <wp:posOffset>-890270</wp:posOffset>
            </wp:positionV>
            <wp:extent cx="4766489" cy="7172325"/>
            <wp:effectExtent l="0" t="0" r="0" b="0"/>
            <wp:wrapNone/>
            <wp:docPr id="1373367708" name="Obrázek 2" descr="Obsah obrázku kancelářské potřeby, psací potřeba, Kancelářské nástroje, papírenské zbož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67708" name="Obrázek 2" descr="Obsah obrázku kancelářské potřeby, psací potřeba, Kancelářské nástroje, papírenské zboží&#10;&#10;Obsah generovaný pomocí AI může být nesprávný."/>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6489" cy="7172325"/>
                    </a:xfrm>
                    <a:prstGeom prst="rect">
                      <a:avLst/>
                    </a:prstGeom>
                  </pic:spPr>
                </pic:pic>
              </a:graphicData>
            </a:graphic>
            <wp14:sizeRelH relativeFrom="margin">
              <wp14:pctWidth>0</wp14:pctWidth>
            </wp14:sizeRelH>
            <wp14:sizeRelV relativeFrom="margin">
              <wp14:pctHeight>0</wp14:pctHeight>
            </wp14:sizeRelV>
          </wp:anchor>
        </w:drawing>
      </w:r>
      <w:r w:rsidR="00BF468D" w:rsidRPr="00752753">
        <w:rPr>
          <w:rFonts w:cstheme="minorHAnsi"/>
          <w:b/>
          <w:bCs/>
          <w:noProof/>
          <w:color w:val="002060"/>
          <w:sz w:val="72"/>
          <w:szCs w:val="72"/>
          <w:lang w:eastAsia="cs-CZ"/>
        </w:rPr>
        <mc:AlternateContent>
          <mc:Choice Requires="wpg">
            <w:drawing>
              <wp:anchor distT="0" distB="0" distL="114300" distR="114300" simplePos="0" relativeHeight="251666432" behindDoc="0" locked="0" layoutInCell="1" allowOverlap="1" wp14:anchorId="30A4EF9E" wp14:editId="2CC9628E">
                <wp:simplePos x="0" y="0"/>
                <wp:positionH relativeFrom="column">
                  <wp:posOffset>-937895</wp:posOffset>
                </wp:positionH>
                <wp:positionV relativeFrom="paragraph">
                  <wp:posOffset>1290955</wp:posOffset>
                </wp:positionV>
                <wp:extent cx="4305300" cy="4124325"/>
                <wp:effectExtent l="0" t="0" r="0" b="9525"/>
                <wp:wrapNone/>
                <wp:docPr id="621048722" name="Skupina 4"/>
                <wp:cNvGraphicFramePr/>
                <a:graphic xmlns:a="http://schemas.openxmlformats.org/drawingml/2006/main">
                  <a:graphicData uri="http://schemas.microsoft.com/office/word/2010/wordprocessingGroup">
                    <wpg:wgp>
                      <wpg:cNvGrpSpPr/>
                      <wpg:grpSpPr>
                        <a:xfrm>
                          <a:off x="0" y="0"/>
                          <a:ext cx="4305300" cy="4124325"/>
                          <a:chOff x="0" y="0"/>
                          <a:chExt cx="3990975" cy="4124325"/>
                        </a:xfrm>
                      </wpg:grpSpPr>
                      <wps:wsp>
                        <wps:cNvPr id="1646080840" name="Obdélník 3"/>
                        <wps:cNvSpPr/>
                        <wps:spPr>
                          <a:xfrm>
                            <a:off x="0" y="0"/>
                            <a:ext cx="3990975" cy="4124325"/>
                          </a:xfrm>
                          <a:prstGeom prst="rect">
                            <a:avLst/>
                          </a:prstGeom>
                          <a:solidFill>
                            <a:schemeClr val="bg1"/>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593197" name="Textové pole 2"/>
                        <wps:cNvSpPr txBox="1">
                          <a:spLocks noChangeArrowheads="1"/>
                        </wps:cNvSpPr>
                        <wps:spPr bwMode="auto">
                          <a:xfrm>
                            <a:off x="372802" y="657226"/>
                            <a:ext cx="3238500" cy="1485900"/>
                          </a:xfrm>
                          <a:prstGeom prst="rect">
                            <a:avLst/>
                          </a:prstGeom>
                          <a:noFill/>
                          <a:ln w="9525">
                            <a:noFill/>
                            <a:miter lim="800000"/>
                            <a:headEnd/>
                            <a:tailEnd/>
                          </a:ln>
                        </wps:spPr>
                        <wps:txbx>
                          <w:txbxContent>
                            <w:p w14:paraId="79C9DFF4" w14:textId="77777777" w:rsidR="007D354F" w:rsidRPr="00752753" w:rsidRDefault="007D354F" w:rsidP="004939BC">
                              <w:pPr>
                                <w:spacing w:after="0"/>
                                <w:jc w:val="center"/>
                                <w:rPr>
                                  <w:rFonts w:ascii="Aptos ExtraBold" w:hAnsi="Aptos ExtraBold" w:cs="Aharoni"/>
                                  <w:b/>
                                  <w:bCs/>
                                  <w:color w:val="000000" w:themeColor="text1"/>
                                  <w:sz w:val="48"/>
                                  <w:szCs w:val="48"/>
                                </w:rPr>
                              </w:pPr>
                              <w:r w:rsidRPr="00752753">
                                <w:rPr>
                                  <w:rFonts w:ascii="Aptos ExtraBold" w:hAnsi="Aptos ExtraBold" w:cs="Aharoni"/>
                                  <w:b/>
                                  <w:bCs/>
                                  <w:color w:val="000000" w:themeColor="text1"/>
                                  <w:sz w:val="48"/>
                                  <w:szCs w:val="48"/>
                                </w:rPr>
                                <w:t xml:space="preserve">STRATEGIE </w:t>
                              </w:r>
                            </w:p>
                            <w:p w14:paraId="1AAFC7B1" w14:textId="3589929A" w:rsidR="007D354F" w:rsidRPr="00752753" w:rsidRDefault="007D354F" w:rsidP="004939BC">
                              <w:pPr>
                                <w:spacing w:after="0"/>
                                <w:jc w:val="center"/>
                                <w:rPr>
                                  <w:rFonts w:ascii="Aptos ExtraBold" w:hAnsi="Aptos ExtraBold" w:cs="Aharoni"/>
                                  <w:b/>
                                  <w:bCs/>
                                  <w:color w:val="000000" w:themeColor="text1"/>
                                  <w:sz w:val="48"/>
                                  <w:szCs w:val="48"/>
                                </w:rPr>
                              </w:pPr>
                              <w:r w:rsidRPr="00752753">
                                <w:rPr>
                                  <w:rFonts w:ascii="Aptos ExtraBold" w:hAnsi="Aptos ExtraBold" w:cs="Aharoni"/>
                                  <w:b/>
                                  <w:bCs/>
                                  <w:color w:val="000000" w:themeColor="text1"/>
                                  <w:sz w:val="48"/>
                                  <w:szCs w:val="48"/>
                                </w:rPr>
                                <w:t xml:space="preserve">ROZVOJE ŠKOLSTVÍ </w:t>
                              </w:r>
                            </w:p>
                            <w:p w14:paraId="68BA587D" w14:textId="0EA63E46" w:rsidR="007D354F" w:rsidRPr="00752753" w:rsidRDefault="007D354F" w:rsidP="004939BC">
                              <w:pPr>
                                <w:spacing w:after="0"/>
                                <w:jc w:val="center"/>
                                <w:rPr>
                                  <w:rFonts w:ascii="Aptos ExtraBold" w:hAnsi="Aptos ExtraBold" w:cs="Aharoni"/>
                                  <w:b/>
                                  <w:bCs/>
                                  <w:color w:val="000000" w:themeColor="text1"/>
                                  <w:sz w:val="48"/>
                                  <w:szCs w:val="48"/>
                                </w:rPr>
                              </w:pPr>
                              <w:r w:rsidRPr="00752753">
                                <w:rPr>
                                  <w:rFonts w:ascii="Aptos ExtraBold" w:hAnsi="Aptos ExtraBold" w:cs="Aharoni"/>
                                  <w:b/>
                                  <w:bCs/>
                                  <w:color w:val="000000" w:themeColor="text1"/>
                                  <w:sz w:val="48"/>
                                  <w:szCs w:val="48"/>
                                </w:rPr>
                                <w:t>PRO MĚSTO PŘÍBRAM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A4EF9E" id="Skupina 4" o:spid="_x0000_s1028" style="position:absolute;margin-left:-73.85pt;margin-top:101.65pt;width:339pt;height:324.75pt;z-index:251666432;mso-width-relative:margin" coordsize="39909,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">
                <v:rect id="Obdélník 3" o:spid="_x0000_s1029" style="position:absolute;width:39909;height:4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" fillcolor="white [3212]" stroked="f" strokeweight="1pt"/>
                <v:shape id="_x0000_s1030" type="#_x0000_t202" style="position:absolute;left:3728;top:6572;width:32385;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" filled="f" stroked="f">
                  <v:textbox>
                    <w:txbxContent>
                      <w:p w14:paraId="79C9DFF4" w14:textId="77777777" w:rsidR="007D354F" w:rsidRPr="00752753" w:rsidRDefault="007D354F" w:rsidP="004939BC">
                        <w:pPr>
                          <w:spacing w:after="0"/>
                          <w:jc w:val="center"/>
                          <w:rPr>
                            <w:rFonts w:ascii="Aptos ExtraBold" w:hAnsi="Aptos ExtraBold" w:cs="Aharoni"/>
                            <w:b/>
                            <w:bCs/>
                            <w:color w:val="000000" w:themeColor="text1"/>
                            <w:sz w:val="48"/>
                            <w:szCs w:val="48"/>
                          </w:rPr>
                        </w:pPr>
                        <w:r w:rsidRPr="00752753">
                          <w:rPr>
                            <w:rFonts w:ascii="Aptos ExtraBold" w:hAnsi="Aptos ExtraBold" w:cs="Aharoni"/>
                            <w:b/>
                            <w:bCs/>
                            <w:color w:val="000000" w:themeColor="text1"/>
                            <w:sz w:val="48"/>
                            <w:szCs w:val="48"/>
                          </w:rPr>
                          <w:t xml:space="preserve">STRATEGIE </w:t>
                        </w:r>
                      </w:p>
                      <w:p w14:paraId="1AAFC7B1" w14:textId="3589929A" w:rsidR="007D354F" w:rsidRPr="00752753" w:rsidRDefault="007D354F" w:rsidP="004939BC">
                        <w:pPr>
                          <w:spacing w:after="0"/>
                          <w:jc w:val="center"/>
                          <w:rPr>
                            <w:rFonts w:ascii="Aptos ExtraBold" w:hAnsi="Aptos ExtraBold" w:cs="Aharoni"/>
                            <w:b/>
                            <w:bCs/>
                            <w:color w:val="000000" w:themeColor="text1"/>
                            <w:sz w:val="48"/>
                            <w:szCs w:val="48"/>
                          </w:rPr>
                        </w:pPr>
                        <w:r w:rsidRPr="00752753">
                          <w:rPr>
                            <w:rFonts w:ascii="Aptos ExtraBold" w:hAnsi="Aptos ExtraBold" w:cs="Aharoni"/>
                            <w:b/>
                            <w:bCs/>
                            <w:color w:val="000000" w:themeColor="text1"/>
                            <w:sz w:val="48"/>
                            <w:szCs w:val="48"/>
                          </w:rPr>
                          <w:t xml:space="preserve">ROZVOJE ŠKOLSTVÍ </w:t>
                        </w:r>
                      </w:p>
                      <w:p w14:paraId="68BA587D" w14:textId="0EA63E46" w:rsidR="007D354F" w:rsidRPr="00752753" w:rsidRDefault="007D354F" w:rsidP="004939BC">
                        <w:pPr>
                          <w:spacing w:after="0"/>
                          <w:jc w:val="center"/>
                          <w:rPr>
                            <w:rFonts w:ascii="Aptos ExtraBold" w:hAnsi="Aptos ExtraBold" w:cs="Aharoni"/>
                            <w:b/>
                            <w:bCs/>
                            <w:color w:val="000000" w:themeColor="text1"/>
                            <w:sz w:val="48"/>
                            <w:szCs w:val="48"/>
                          </w:rPr>
                        </w:pPr>
                        <w:r w:rsidRPr="00752753">
                          <w:rPr>
                            <w:rFonts w:ascii="Aptos ExtraBold" w:hAnsi="Aptos ExtraBold" w:cs="Aharoni"/>
                            <w:b/>
                            <w:bCs/>
                            <w:color w:val="000000" w:themeColor="text1"/>
                            <w:sz w:val="48"/>
                            <w:szCs w:val="48"/>
                          </w:rPr>
                          <w:t>PRO MĚSTO PŘÍBRAM</w:t>
                        </w:r>
                      </w:p>
                    </w:txbxContent>
                  </v:textbox>
                </v:shape>
              </v:group>
            </w:pict>
          </mc:Fallback>
        </mc:AlternateContent>
      </w:r>
      <w:r w:rsidR="00BF468D" w:rsidRPr="00752753">
        <w:rPr>
          <w:rFonts w:cstheme="minorHAnsi"/>
          <w:b/>
          <w:bCs/>
          <w:noProof/>
          <w:color w:val="DE3614"/>
          <w:sz w:val="72"/>
          <w:szCs w:val="72"/>
          <w:lang w:eastAsia="cs-CZ"/>
        </w:rPr>
        <mc:AlternateContent>
          <mc:Choice Requires="wps">
            <w:drawing>
              <wp:anchor distT="0" distB="0" distL="114300" distR="114300" simplePos="0" relativeHeight="251650048" behindDoc="0" locked="0" layoutInCell="1" allowOverlap="1" wp14:anchorId="31DA1A82" wp14:editId="47545B1B">
                <wp:simplePos x="0" y="0"/>
                <wp:positionH relativeFrom="column">
                  <wp:posOffset>-937895</wp:posOffset>
                </wp:positionH>
                <wp:positionV relativeFrom="paragraph">
                  <wp:posOffset>-890270</wp:posOffset>
                </wp:positionV>
                <wp:extent cx="2819400" cy="10732770"/>
                <wp:effectExtent l="0" t="0" r="0" b="0"/>
                <wp:wrapNone/>
                <wp:docPr id="1699337355" name="Obdélník 1"/>
                <wp:cNvGraphicFramePr/>
                <a:graphic xmlns:a="http://schemas.openxmlformats.org/drawingml/2006/main">
                  <a:graphicData uri="http://schemas.microsoft.com/office/word/2010/wordprocessingShape">
                    <wps:wsp>
                      <wps:cNvSpPr/>
                      <wps:spPr>
                        <a:xfrm>
                          <a:off x="0" y="0"/>
                          <a:ext cx="2819400" cy="10732770"/>
                        </a:xfrm>
                        <a:prstGeom prst="rect">
                          <a:avLst/>
                        </a:prstGeom>
                        <a:solidFill>
                          <a:srgbClr val="F5EB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F41255" id="Obdélník 1" o:spid="_x0000_s1026" style="position:absolute;margin-left:-73.85pt;margin-top:-70.1pt;width:222pt;height:845.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" fillcolor="#f5ebdc" stroked="f" strokeweight="1pt"/>
            </w:pict>
          </mc:Fallback>
        </mc:AlternateContent>
      </w:r>
      <w:r w:rsidR="00093203" w:rsidRPr="00752753">
        <w:rPr>
          <w:rFonts w:cstheme="minorHAnsi"/>
          <w:b/>
          <w:bCs/>
          <w:noProof/>
          <w:color w:val="002060"/>
          <w:sz w:val="72"/>
          <w:szCs w:val="72"/>
          <w:lang w:eastAsia="cs-CZ"/>
        </w:rPr>
        <mc:AlternateContent>
          <mc:Choice Requires="wps">
            <w:drawing>
              <wp:anchor distT="0" distB="0" distL="114300" distR="114300" simplePos="0" relativeHeight="251652096" behindDoc="0" locked="0" layoutInCell="1" allowOverlap="1" wp14:anchorId="2A81D6B4" wp14:editId="0A37F6C0">
                <wp:simplePos x="0" y="0"/>
                <wp:positionH relativeFrom="column">
                  <wp:posOffset>-1076325</wp:posOffset>
                </wp:positionH>
                <wp:positionV relativeFrom="paragraph">
                  <wp:posOffset>6003925</wp:posOffset>
                </wp:positionV>
                <wp:extent cx="7747000" cy="3843351"/>
                <wp:effectExtent l="0" t="0" r="6350" b="5080"/>
                <wp:wrapNone/>
                <wp:docPr id="1105010813" name="Obdélník 2"/>
                <wp:cNvGraphicFramePr/>
                <a:graphic xmlns:a="http://schemas.openxmlformats.org/drawingml/2006/main">
                  <a:graphicData uri="http://schemas.microsoft.com/office/word/2010/wordprocessingShape">
                    <wps:wsp>
                      <wps:cNvSpPr/>
                      <wps:spPr>
                        <a:xfrm>
                          <a:off x="0" y="0"/>
                          <a:ext cx="7747000" cy="3843351"/>
                        </a:xfrm>
                        <a:prstGeom prst="rect">
                          <a:avLst/>
                        </a:prstGeom>
                        <a:solidFill>
                          <a:srgbClr val="F5EB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EBB7B2" id="Obdélník 2" o:spid="_x0000_s1026" style="position:absolute;margin-left:-84.75pt;margin-top:472.75pt;width:610pt;height:30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" fillcolor="#f5ebdc" stroked="f" strokeweight="1pt"/>
            </w:pict>
          </mc:Fallback>
        </mc:AlternateContent>
      </w:r>
      <w:r w:rsidR="00093203" w:rsidRPr="00752753">
        <w:rPr>
          <w:rFonts w:asciiTheme="majorHAnsi" w:eastAsiaTheme="majorEastAsia" w:hAnsiTheme="majorHAnsi" w:cstheme="majorBidi"/>
          <w:b/>
          <w:color w:val="000000" w:themeColor="text1"/>
          <w:sz w:val="32"/>
          <w:szCs w:val="40"/>
        </w:rPr>
        <w:br w:type="page"/>
      </w:r>
    </w:p>
    <w:p w14:paraId="495BBA9D" w14:textId="622DC0DE" w:rsidR="006D29B0" w:rsidRDefault="00572C24" w:rsidP="006D29B0">
      <w:pPr>
        <w:pStyle w:val="Normlnweb"/>
        <w:rPr>
          <w:rFonts w:asciiTheme="majorHAnsi" w:eastAsiaTheme="majorEastAsia" w:hAnsiTheme="majorHAnsi" w:cstheme="majorBidi"/>
          <w:b/>
          <w:color w:val="000000" w:themeColor="text1"/>
          <w:sz w:val="32"/>
          <w:szCs w:val="40"/>
        </w:rPr>
      </w:pPr>
      <w:r w:rsidRPr="00752753">
        <w:rPr>
          <w:rFonts w:asciiTheme="majorHAnsi" w:eastAsiaTheme="majorEastAsia" w:hAnsiTheme="majorHAnsi" w:cstheme="majorBidi"/>
          <w:b/>
          <w:color w:val="000000" w:themeColor="text1"/>
          <w:sz w:val="32"/>
          <w:szCs w:val="40"/>
        </w:rPr>
        <w:lastRenderedPageBreak/>
        <w:t>OBSAH</w:t>
      </w:r>
    </w:p>
    <w:p w14:paraId="5F36B0D3" w14:textId="5C878B27" w:rsidR="004F0E4E" w:rsidRPr="004F0E4E" w:rsidRDefault="004F0E4E" w:rsidP="006D29B0">
      <w:pPr>
        <w:pStyle w:val="Normlnweb"/>
        <w:rPr>
          <w:sz w:val="22"/>
          <w:szCs w:val="22"/>
        </w:rPr>
      </w:pPr>
      <w:r w:rsidRPr="004F0E4E">
        <w:rPr>
          <w:rFonts w:asciiTheme="majorHAnsi" w:eastAsiaTheme="majorEastAsia" w:hAnsiTheme="majorHAnsi" w:cstheme="majorBidi"/>
          <w:b/>
          <w:color w:val="000000" w:themeColor="text1"/>
          <w:sz w:val="28"/>
          <w:szCs w:val="36"/>
        </w:rPr>
        <w:t>Analytická část</w:t>
      </w:r>
    </w:p>
    <w:sdt>
      <w:sdtPr>
        <w:rPr>
          <w:rFonts w:asciiTheme="minorHAnsi" w:eastAsiaTheme="minorHAnsi" w:hAnsiTheme="minorHAnsi" w:cstheme="minorBidi"/>
          <w:color w:val="auto"/>
          <w:kern w:val="2"/>
          <w:sz w:val="22"/>
          <w:szCs w:val="22"/>
          <w:lang w:eastAsia="en-US"/>
          <w14:ligatures w14:val="standardContextual"/>
        </w:rPr>
        <w:id w:val="-2098008599"/>
        <w:docPartObj>
          <w:docPartGallery w:val="Table of Contents"/>
          <w:docPartUnique/>
        </w:docPartObj>
      </w:sdtPr>
      <w:sdtEndPr>
        <w:rPr>
          <w:b/>
          <w:bCs/>
        </w:rPr>
      </w:sdtEndPr>
      <w:sdtContent>
        <w:p w14:paraId="1C43D56E" w14:textId="223D8E5E" w:rsidR="004F0E4E" w:rsidRDefault="004F0E4E">
          <w:pPr>
            <w:pStyle w:val="Nadpisobsahu"/>
          </w:pPr>
        </w:p>
        <w:p w14:paraId="705804DE" w14:textId="6964DCAA" w:rsidR="00B1148B" w:rsidRDefault="004F0E4E">
          <w:pPr>
            <w:pStyle w:val="Obsah1"/>
            <w:rPr>
              <w:rFonts w:eastAsiaTheme="minorEastAsia"/>
              <w:b w:val="0"/>
              <w:bCs w:val="0"/>
              <w:sz w:val="24"/>
              <w:szCs w:val="24"/>
              <w:lang w:eastAsia="cs-CZ"/>
            </w:rPr>
          </w:pPr>
          <w:r>
            <w:fldChar w:fldCharType="begin"/>
          </w:r>
          <w:r>
            <w:instrText xml:space="preserve"> TOC \o "1-3" \h \z \u </w:instrText>
          </w:r>
          <w:r>
            <w:fldChar w:fldCharType="separate"/>
          </w:r>
          <w:hyperlink w:anchor="_Toc219382934" w:history="1">
            <w:r w:rsidR="00B1148B" w:rsidRPr="00213348">
              <w:rPr>
                <w:rStyle w:val="Hypertextovodkaz"/>
                <w:rFonts w:asciiTheme="majorHAnsi" w:eastAsiaTheme="majorEastAsia" w:hAnsiTheme="majorHAnsi" w:cstheme="majorBidi"/>
              </w:rPr>
              <w:t>1.</w:t>
            </w:r>
            <w:r w:rsidR="00B1148B">
              <w:rPr>
                <w:rFonts w:eastAsiaTheme="minorEastAsia"/>
                <w:b w:val="0"/>
                <w:bCs w:val="0"/>
                <w:sz w:val="24"/>
                <w:szCs w:val="24"/>
                <w:lang w:eastAsia="cs-CZ"/>
              </w:rPr>
              <w:tab/>
            </w:r>
            <w:r w:rsidR="00B1148B" w:rsidRPr="00213348">
              <w:rPr>
                <w:rStyle w:val="Hypertextovodkaz"/>
                <w:rFonts w:asciiTheme="majorHAnsi" w:eastAsiaTheme="majorEastAsia" w:hAnsiTheme="majorHAnsi" w:cstheme="majorBidi"/>
              </w:rPr>
              <w:t>VYMEZENÍ ÚČELU ANALYTICKÉ ČÁSTI</w:t>
            </w:r>
            <w:r w:rsidR="00B1148B">
              <w:rPr>
                <w:webHidden/>
              </w:rPr>
              <w:tab/>
            </w:r>
            <w:r w:rsidR="00B1148B">
              <w:rPr>
                <w:webHidden/>
              </w:rPr>
              <w:fldChar w:fldCharType="begin"/>
            </w:r>
            <w:r w:rsidR="00B1148B">
              <w:rPr>
                <w:webHidden/>
              </w:rPr>
              <w:instrText xml:space="preserve"> PAGEREF _Toc219382934 \h </w:instrText>
            </w:r>
            <w:r w:rsidR="00B1148B">
              <w:rPr>
                <w:webHidden/>
              </w:rPr>
            </w:r>
            <w:r w:rsidR="00B1148B">
              <w:rPr>
                <w:webHidden/>
              </w:rPr>
              <w:fldChar w:fldCharType="separate"/>
            </w:r>
            <w:r w:rsidR="00297550">
              <w:rPr>
                <w:webHidden/>
              </w:rPr>
              <w:t>12</w:t>
            </w:r>
            <w:r w:rsidR="00B1148B">
              <w:rPr>
                <w:webHidden/>
              </w:rPr>
              <w:fldChar w:fldCharType="end"/>
            </w:r>
          </w:hyperlink>
        </w:p>
        <w:p w14:paraId="7BBFB267" w14:textId="4A0A50BF" w:rsidR="00B1148B" w:rsidRDefault="00297550">
          <w:pPr>
            <w:pStyle w:val="Obsah2"/>
            <w:tabs>
              <w:tab w:val="left" w:pos="960"/>
              <w:tab w:val="right" w:leader="dot" w:pos="9062"/>
            </w:tabs>
            <w:rPr>
              <w:rFonts w:eastAsiaTheme="minorEastAsia"/>
              <w:noProof/>
              <w:sz w:val="24"/>
              <w:szCs w:val="24"/>
              <w:lang w:eastAsia="cs-CZ"/>
            </w:rPr>
          </w:pPr>
          <w:hyperlink w:anchor="_Toc219382935" w:history="1">
            <w:r w:rsidR="00B1148B" w:rsidRPr="00213348">
              <w:rPr>
                <w:rStyle w:val="Hypertextovodkaz"/>
                <w:noProof/>
              </w:rPr>
              <w:t>1.1</w:t>
            </w:r>
            <w:r w:rsidR="00B1148B">
              <w:rPr>
                <w:rFonts w:eastAsiaTheme="minorEastAsia"/>
                <w:noProof/>
                <w:sz w:val="24"/>
                <w:szCs w:val="24"/>
                <w:lang w:eastAsia="cs-CZ"/>
              </w:rPr>
              <w:tab/>
            </w:r>
            <w:r w:rsidR="00B1148B" w:rsidRPr="00213348">
              <w:rPr>
                <w:rStyle w:val="Hypertextovodkaz"/>
                <w:noProof/>
              </w:rPr>
              <w:t>Cíl analytické části</w:t>
            </w:r>
            <w:r w:rsidR="00B1148B">
              <w:rPr>
                <w:noProof/>
                <w:webHidden/>
              </w:rPr>
              <w:tab/>
            </w:r>
            <w:r w:rsidR="00B1148B">
              <w:rPr>
                <w:noProof/>
                <w:webHidden/>
              </w:rPr>
              <w:fldChar w:fldCharType="begin"/>
            </w:r>
            <w:r w:rsidR="00B1148B">
              <w:rPr>
                <w:noProof/>
                <w:webHidden/>
              </w:rPr>
              <w:instrText xml:space="preserve"> PAGEREF _Toc219382935 \h </w:instrText>
            </w:r>
            <w:r w:rsidR="00B1148B">
              <w:rPr>
                <w:noProof/>
                <w:webHidden/>
              </w:rPr>
            </w:r>
            <w:r w:rsidR="00B1148B">
              <w:rPr>
                <w:noProof/>
                <w:webHidden/>
              </w:rPr>
              <w:fldChar w:fldCharType="separate"/>
            </w:r>
            <w:r>
              <w:rPr>
                <w:noProof/>
                <w:webHidden/>
              </w:rPr>
              <w:t>12</w:t>
            </w:r>
            <w:r w:rsidR="00B1148B">
              <w:rPr>
                <w:noProof/>
                <w:webHidden/>
              </w:rPr>
              <w:fldChar w:fldCharType="end"/>
            </w:r>
          </w:hyperlink>
        </w:p>
        <w:p w14:paraId="042C2011" w14:textId="0F50F2BD" w:rsidR="00B1148B" w:rsidRDefault="00297550">
          <w:pPr>
            <w:pStyle w:val="Obsah2"/>
            <w:tabs>
              <w:tab w:val="left" w:pos="960"/>
              <w:tab w:val="right" w:leader="dot" w:pos="9062"/>
            </w:tabs>
            <w:rPr>
              <w:rFonts w:eastAsiaTheme="minorEastAsia"/>
              <w:noProof/>
              <w:sz w:val="24"/>
              <w:szCs w:val="24"/>
              <w:lang w:eastAsia="cs-CZ"/>
            </w:rPr>
          </w:pPr>
          <w:hyperlink w:anchor="_Toc219382936" w:history="1">
            <w:r w:rsidR="00B1148B" w:rsidRPr="00213348">
              <w:rPr>
                <w:rStyle w:val="Hypertextovodkaz"/>
                <w:noProof/>
              </w:rPr>
              <w:t>1.2</w:t>
            </w:r>
            <w:r w:rsidR="00B1148B">
              <w:rPr>
                <w:rFonts w:eastAsiaTheme="minorEastAsia"/>
                <w:noProof/>
                <w:sz w:val="24"/>
                <w:szCs w:val="24"/>
                <w:lang w:eastAsia="cs-CZ"/>
              </w:rPr>
              <w:tab/>
            </w:r>
            <w:r w:rsidR="00B1148B" w:rsidRPr="00213348">
              <w:rPr>
                <w:rStyle w:val="Hypertextovodkaz"/>
                <w:noProof/>
              </w:rPr>
              <w:t>Vazba na strategické a další koncepční dokumenty</w:t>
            </w:r>
            <w:r w:rsidR="00B1148B">
              <w:rPr>
                <w:noProof/>
                <w:webHidden/>
              </w:rPr>
              <w:tab/>
            </w:r>
            <w:r w:rsidR="00B1148B">
              <w:rPr>
                <w:noProof/>
                <w:webHidden/>
              </w:rPr>
              <w:fldChar w:fldCharType="begin"/>
            </w:r>
            <w:r w:rsidR="00B1148B">
              <w:rPr>
                <w:noProof/>
                <w:webHidden/>
              </w:rPr>
              <w:instrText xml:space="preserve"> PAGEREF _Toc219382936 \h </w:instrText>
            </w:r>
            <w:r w:rsidR="00B1148B">
              <w:rPr>
                <w:noProof/>
                <w:webHidden/>
              </w:rPr>
            </w:r>
            <w:r w:rsidR="00B1148B">
              <w:rPr>
                <w:noProof/>
                <w:webHidden/>
              </w:rPr>
              <w:fldChar w:fldCharType="separate"/>
            </w:r>
            <w:r>
              <w:rPr>
                <w:noProof/>
                <w:webHidden/>
              </w:rPr>
              <w:t>15</w:t>
            </w:r>
            <w:r w:rsidR="00B1148B">
              <w:rPr>
                <w:noProof/>
                <w:webHidden/>
              </w:rPr>
              <w:fldChar w:fldCharType="end"/>
            </w:r>
          </w:hyperlink>
        </w:p>
        <w:p w14:paraId="2BD6EF63" w14:textId="67C4987F" w:rsidR="00B1148B" w:rsidRDefault="00297550">
          <w:pPr>
            <w:pStyle w:val="Obsah1"/>
            <w:rPr>
              <w:rFonts w:eastAsiaTheme="minorEastAsia"/>
              <w:b w:val="0"/>
              <w:bCs w:val="0"/>
              <w:sz w:val="24"/>
              <w:szCs w:val="24"/>
              <w:lang w:eastAsia="cs-CZ"/>
            </w:rPr>
          </w:pPr>
          <w:hyperlink w:anchor="_Toc219382937" w:history="1">
            <w:r w:rsidR="00B1148B" w:rsidRPr="00213348">
              <w:rPr>
                <w:rStyle w:val="Hypertextovodkaz"/>
              </w:rPr>
              <w:t>2</w:t>
            </w:r>
            <w:r w:rsidR="00B1148B">
              <w:rPr>
                <w:rFonts w:eastAsiaTheme="minorEastAsia"/>
                <w:b w:val="0"/>
                <w:bCs w:val="0"/>
                <w:sz w:val="24"/>
                <w:szCs w:val="24"/>
                <w:lang w:eastAsia="cs-CZ"/>
              </w:rPr>
              <w:tab/>
            </w:r>
            <w:r w:rsidR="00B1148B" w:rsidRPr="00213348">
              <w:rPr>
                <w:rStyle w:val="Hypertextovodkaz"/>
              </w:rPr>
              <w:t>POPIS ÚZEMÍ A ZŘIZOVATELSKÉ PŮSOBNOSTI</w:t>
            </w:r>
            <w:r w:rsidR="00B1148B">
              <w:rPr>
                <w:webHidden/>
              </w:rPr>
              <w:tab/>
            </w:r>
            <w:r w:rsidR="00B1148B">
              <w:rPr>
                <w:webHidden/>
              </w:rPr>
              <w:fldChar w:fldCharType="begin"/>
            </w:r>
            <w:r w:rsidR="00B1148B">
              <w:rPr>
                <w:webHidden/>
              </w:rPr>
              <w:instrText xml:space="preserve"> PAGEREF _Toc219382937 \h </w:instrText>
            </w:r>
            <w:r w:rsidR="00B1148B">
              <w:rPr>
                <w:webHidden/>
              </w:rPr>
            </w:r>
            <w:r w:rsidR="00B1148B">
              <w:rPr>
                <w:webHidden/>
              </w:rPr>
              <w:fldChar w:fldCharType="separate"/>
            </w:r>
            <w:r>
              <w:rPr>
                <w:webHidden/>
              </w:rPr>
              <w:t>19</w:t>
            </w:r>
            <w:r w:rsidR="00B1148B">
              <w:rPr>
                <w:webHidden/>
              </w:rPr>
              <w:fldChar w:fldCharType="end"/>
            </w:r>
          </w:hyperlink>
        </w:p>
        <w:p w14:paraId="6FAA802E" w14:textId="394160A7" w:rsidR="00B1148B" w:rsidRDefault="00297550">
          <w:pPr>
            <w:pStyle w:val="Obsah2"/>
            <w:tabs>
              <w:tab w:val="left" w:pos="960"/>
              <w:tab w:val="right" w:leader="dot" w:pos="9062"/>
            </w:tabs>
            <w:rPr>
              <w:rFonts w:eastAsiaTheme="minorEastAsia"/>
              <w:noProof/>
              <w:sz w:val="24"/>
              <w:szCs w:val="24"/>
              <w:lang w:eastAsia="cs-CZ"/>
            </w:rPr>
          </w:pPr>
          <w:hyperlink w:anchor="_Toc219382938" w:history="1">
            <w:r w:rsidR="00B1148B" w:rsidRPr="00213348">
              <w:rPr>
                <w:rStyle w:val="Hypertextovodkaz"/>
                <w:noProof/>
              </w:rPr>
              <w:t>2.1</w:t>
            </w:r>
            <w:r w:rsidR="00B1148B">
              <w:rPr>
                <w:rFonts w:eastAsiaTheme="minorEastAsia"/>
                <w:noProof/>
                <w:sz w:val="24"/>
                <w:szCs w:val="24"/>
                <w:lang w:eastAsia="cs-CZ"/>
              </w:rPr>
              <w:tab/>
            </w:r>
            <w:r w:rsidR="00B1148B" w:rsidRPr="00213348">
              <w:rPr>
                <w:rStyle w:val="Hypertextovodkaz"/>
                <w:noProof/>
              </w:rPr>
              <w:t>Charakteristika města Příbram</w:t>
            </w:r>
            <w:r w:rsidR="00B1148B">
              <w:rPr>
                <w:noProof/>
                <w:webHidden/>
              </w:rPr>
              <w:tab/>
            </w:r>
            <w:r w:rsidR="00B1148B">
              <w:rPr>
                <w:noProof/>
                <w:webHidden/>
              </w:rPr>
              <w:fldChar w:fldCharType="begin"/>
            </w:r>
            <w:r w:rsidR="00B1148B">
              <w:rPr>
                <w:noProof/>
                <w:webHidden/>
              </w:rPr>
              <w:instrText xml:space="preserve"> PAGEREF _Toc219382938 \h </w:instrText>
            </w:r>
            <w:r w:rsidR="00B1148B">
              <w:rPr>
                <w:noProof/>
                <w:webHidden/>
              </w:rPr>
            </w:r>
            <w:r w:rsidR="00B1148B">
              <w:rPr>
                <w:noProof/>
                <w:webHidden/>
              </w:rPr>
              <w:fldChar w:fldCharType="separate"/>
            </w:r>
            <w:r>
              <w:rPr>
                <w:noProof/>
                <w:webHidden/>
              </w:rPr>
              <w:t>19</w:t>
            </w:r>
            <w:r w:rsidR="00B1148B">
              <w:rPr>
                <w:noProof/>
                <w:webHidden/>
              </w:rPr>
              <w:fldChar w:fldCharType="end"/>
            </w:r>
          </w:hyperlink>
        </w:p>
        <w:p w14:paraId="7B044F08" w14:textId="6F8ACA91" w:rsidR="00B1148B" w:rsidRDefault="00297550">
          <w:pPr>
            <w:pStyle w:val="Obsah2"/>
            <w:tabs>
              <w:tab w:val="left" w:pos="960"/>
              <w:tab w:val="right" w:leader="dot" w:pos="9062"/>
            </w:tabs>
            <w:rPr>
              <w:rFonts w:eastAsiaTheme="minorEastAsia"/>
              <w:noProof/>
              <w:sz w:val="24"/>
              <w:szCs w:val="24"/>
              <w:lang w:eastAsia="cs-CZ"/>
            </w:rPr>
          </w:pPr>
          <w:hyperlink w:anchor="_Toc219382939" w:history="1">
            <w:r w:rsidR="00B1148B" w:rsidRPr="00213348">
              <w:rPr>
                <w:rStyle w:val="Hypertextovodkaz"/>
                <w:rFonts w:eastAsia="Times New Roman"/>
                <w:noProof/>
                <w:lang w:eastAsia="cs-CZ"/>
              </w:rPr>
              <w:t>2.2</w:t>
            </w:r>
            <w:r w:rsidR="00B1148B">
              <w:rPr>
                <w:rFonts w:eastAsiaTheme="minorEastAsia"/>
                <w:noProof/>
                <w:sz w:val="24"/>
                <w:szCs w:val="24"/>
                <w:lang w:eastAsia="cs-CZ"/>
              </w:rPr>
              <w:tab/>
            </w:r>
            <w:r w:rsidR="00B1148B" w:rsidRPr="00213348">
              <w:rPr>
                <w:rStyle w:val="Hypertextovodkaz"/>
                <w:rFonts w:eastAsia="Times New Roman"/>
                <w:noProof/>
                <w:lang w:eastAsia="cs-CZ"/>
              </w:rPr>
              <w:t>Obec s rozšířenou působností Příbram</w:t>
            </w:r>
            <w:r w:rsidR="00B1148B">
              <w:rPr>
                <w:noProof/>
                <w:webHidden/>
              </w:rPr>
              <w:tab/>
            </w:r>
            <w:r w:rsidR="00B1148B">
              <w:rPr>
                <w:noProof/>
                <w:webHidden/>
              </w:rPr>
              <w:fldChar w:fldCharType="begin"/>
            </w:r>
            <w:r w:rsidR="00B1148B">
              <w:rPr>
                <w:noProof/>
                <w:webHidden/>
              </w:rPr>
              <w:instrText xml:space="preserve"> PAGEREF _Toc219382939 \h </w:instrText>
            </w:r>
            <w:r w:rsidR="00B1148B">
              <w:rPr>
                <w:noProof/>
                <w:webHidden/>
              </w:rPr>
            </w:r>
            <w:r w:rsidR="00B1148B">
              <w:rPr>
                <w:noProof/>
                <w:webHidden/>
              </w:rPr>
              <w:fldChar w:fldCharType="separate"/>
            </w:r>
            <w:r>
              <w:rPr>
                <w:noProof/>
                <w:webHidden/>
              </w:rPr>
              <w:t>21</w:t>
            </w:r>
            <w:r w:rsidR="00B1148B">
              <w:rPr>
                <w:noProof/>
                <w:webHidden/>
              </w:rPr>
              <w:fldChar w:fldCharType="end"/>
            </w:r>
          </w:hyperlink>
        </w:p>
        <w:p w14:paraId="6F58DC84" w14:textId="5FD331DD" w:rsidR="00B1148B" w:rsidRDefault="00297550">
          <w:pPr>
            <w:pStyle w:val="Obsah2"/>
            <w:tabs>
              <w:tab w:val="left" w:pos="960"/>
              <w:tab w:val="right" w:leader="dot" w:pos="9062"/>
            </w:tabs>
            <w:rPr>
              <w:rFonts w:eastAsiaTheme="minorEastAsia"/>
              <w:noProof/>
              <w:sz w:val="24"/>
              <w:szCs w:val="24"/>
              <w:lang w:eastAsia="cs-CZ"/>
            </w:rPr>
          </w:pPr>
          <w:hyperlink w:anchor="_Toc219382940" w:history="1">
            <w:r w:rsidR="00B1148B" w:rsidRPr="00213348">
              <w:rPr>
                <w:rStyle w:val="Hypertextovodkaz"/>
                <w:noProof/>
              </w:rPr>
              <w:t>2.3</w:t>
            </w:r>
            <w:r w:rsidR="00B1148B">
              <w:rPr>
                <w:rFonts w:eastAsiaTheme="minorEastAsia"/>
                <w:noProof/>
                <w:sz w:val="24"/>
                <w:szCs w:val="24"/>
                <w:lang w:eastAsia="cs-CZ"/>
              </w:rPr>
              <w:tab/>
            </w:r>
            <w:r w:rsidR="00B1148B" w:rsidRPr="00213348">
              <w:rPr>
                <w:rStyle w:val="Hypertextovodkaz"/>
                <w:noProof/>
              </w:rPr>
              <w:t>Vymezení města/obce/kraje a jeho kompetencí v oblasti školství</w:t>
            </w:r>
            <w:r w:rsidR="00B1148B">
              <w:rPr>
                <w:noProof/>
                <w:webHidden/>
              </w:rPr>
              <w:tab/>
            </w:r>
            <w:r w:rsidR="00B1148B">
              <w:rPr>
                <w:noProof/>
                <w:webHidden/>
              </w:rPr>
              <w:fldChar w:fldCharType="begin"/>
            </w:r>
            <w:r w:rsidR="00B1148B">
              <w:rPr>
                <w:noProof/>
                <w:webHidden/>
              </w:rPr>
              <w:instrText xml:space="preserve"> PAGEREF _Toc219382940 \h </w:instrText>
            </w:r>
            <w:r w:rsidR="00B1148B">
              <w:rPr>
                <w:noProof/>
                <w:webHidden/>
              </w:rPr>
            </w:r>
            <w:r w:rsidR="00B1148B">
              <w:rPr>
                <w:noProof/>
                <w:webHidden/>
              </w:rPr>
              <w:fldChar w:fldCharType="separate"/>
            </w:r>
            <w:r>
              <w:rPr>
                <w:noProof/>
                <w:webHidden/>
              </w:rPr>
              <w:t>21</w:t>
            </w:r>
            <w:r w:rsidR="00B1148B">
              <w:rPr>
                <w:noProof/>
                <w:webHidden/>
              </w:rPr>
              <w:fldChar w:fldCharType="end"/>
            </w:r>
          </w:hyperlink>
        </w:p>
        <w:p w14:paraId="3F10A279" w14:textId="0581C391" w:rsidR="00B1148B" w:rsidRDefault="00297550">
          <w:pPr>
            <w:pStyle w:val="Obsah3"/>
            <w:tabs>
              <w:tab w:val="left" w:pos="1200"/>
              <w:tab w:val="right" w:leader="dot" w:pos="9062"/>
            </w:tabs>
            <w:rPr>
              <w:rFonts w:eastAsiaTheme="minorEastAsia"/>
              <w:noProof/>
              <w:sz w:val="24"/>
              <w:szCs w:val="24"/>
              <w:lang w:eastAsia="cs-CZ"/>
            </w:rPr>
          </w:pPr>
          <w:hyperlink w:anchor="_Toc219382941" w:history="1">
            <w:r w:rsidR="00B1148B" w:rsidRPr="00213348">
              <w:rPr>
                <w:rStyle w:val="Hypertextovodkaz"/>
                <w:noProof/>
              </w:rPr>
              <w:t>2.3.1</w:t>
            </w:r>
            <w:r w:rsidR="00B1148B">
              <w:rPr>
                <w:rFonts w:eastAsiaTheme="minorEastAsia"/>
                <w:noProof/>
                <w:sz w:val="24"/>
                <w:szCs w:val="24"/>
                <w:lang w:eastAsia="cs-CZ"/>
              </w:rPr>
              <w:tab/>
            </w:r>
            <w:r w:rsidR="00B1148B" w:rsidRPr="00213348">
              <w:rPr>
                <w:rStyle w:val="Hypertextovodkaz"/>
                <w:noProof/>
              </w:rPr>
              <w:t>Město Příbram jako zřizovatel</w:t>
            </w:r>
            <w:r w:rsidR="00B1148B">
              <w:rPr>
                <w:noProof/>
                <w:webHidden/>
              </w:rPr>
              <w:tab/>
            </w:r>
            <w:r w:rsidR="00B1148B">
              <w:rPr>
                <w:noProof/>
                <w:webHidden/>
              </w:rPr>
              <w:fldChar w:fldCharType="begin"/>
            </w:r>
            <w:r w:rsidR="00B1148B">
              <w:rPr>
                <w:noProof/>
                <w:webHidden/>
              </w:rPr>
              <w:instrText xml:space="preserve"> PAGEREF _Toc219382941 \h </w:instrText>
            </w:r>
            <w:r w:rsidR="00B1148B">
              <w:rPr>
                <w:noProof/>
                <w:webHidden/>
              </w:rPr>
            </w:r>
            <w:r w:rsidR="00B1148B">
              <w:rPr>
                <w:noProof/>
                <w:webHidden/>
              </w:rPr>
              <w:fldChar w:fldCharType="separate"/>
            </w:r>
            <w:r>
              <w:rPr>
                <w:noProof/>
                <w:webHidden/>
              </w:rPr>
              <w:t>21</w:t>
            </w:r>
            <w:r w:rsidR="00B1148B">
              <w:rPr>
                <w:noProof/>
                <w:webHidden/>
              </w:rPr>
              <w:fldChar w:fldCharType="end"/>
            </w:r>
          </w:hyperlink>
        </w:p>
        <w:p w14:paraId="7C35D2CC" w14:textId="302C160E" w:rsidR="00B1148B" w:rsidRDefault="00297550">
          <w:pPr>
            <w:pStyle w:val="Obsah3"/>
            <w:tabs>
              <w:tab w:val="left" w:pos="1200"/>
              <w:tab w:val="right" w:leader="dot" w:pos="9062"/>
            </w:tabs>
            <w:rPr>
              <w:rFonts w:eastAsiaTheme="minorEastAsia"/>
              <w:noProof/>
              <w:sz w:val="24"/>
              <w:szCs w:val="24"/>
              <w:lang w:eastAsia="cs-CZ"/>
            </w:rPr>
          </w:pPr>
          <w:hyperlink w:anchor="_Toc219382942" w:history="1">
            <w:r w:rsidR="00B1148B" w:rsidRPr="00213348">
              <w:rPr>
                <w:rStyle w:val="Hypertextovodkaz"/>
                <w:noProof/>
              </w:rPr>
              <w:t>2.3.2</w:t>
            </w:r>
            <w:r w:rsidR="00B1148B">
              <w:rPr>
                <w:rFonts w:eastAsiaTheme="minorEastAsia"/>
                <w:noProof/>
                <w:sz w:val="24"/>
                <w:szCs w:val="24"/>
                <w:lang w:eastAsia="cs-CZ"/>
              </w:rPr>
              <w:tab/>
            </w:r>
            <w:r w:rsidR="00B1148B" w:rsidRPr="00213348">
              <w:rPr>
                <w:rStyle w:val="Hypertextovodkaz"/>
                <w:noProof/>
              </w:rPr>
              <w:t>Středočeský kraj</w:t>
            </w:r>
            <w:r w:rsidR="00B1148B">
              <w:rPr>
                <w:noProof/>
                <w:webHidden/>
              </w:rPr>
              <w:tab/>
            </w:r>
            <w:r w:rsidR="00B1148B">
              <w:rPr>
                <w:noProof/>
                <w:webHidden/>
              </w:rPr>
              <w:fldChar w:fldCharType="begin"/>
            </w:r>
            <w:r w:rsidR="00B1148B">
              <w:rPr>
                <w:noProof/>
                <w:webHidden/>
              </w:rPr>
              <w:instrText xml:space="preserve"> PAGEREF _Toc219382942 \h </w:instrText>
            </w:r>
            <w:r w:rsidR="00B1148B">
              <w:rPr>
                <w:noProof/>
                <w:webHidden/>
              </w:rPr>
            </w:r>
            <w:r w:rsidR="00B1148B">
              <w:rPr>
                <w:noProof/>
                <w:webHidden/>
              </w:rPr>
              <w:fldChar w:fldCharType="separate"/>
            </w:r>
            <w:r>
              <w:rPr>
                <w:noProof/>
                <w:webHidden/>
              </w:rPr>
              <w:t>22</w:t>
            </w:r>
            <w:r w:rsidR="00B1148B">
              <w:rPr>
                <w:noProof/>
                <w:webHidden/>
              </w:rPr>
              <w:fldChar w:fldCharType="end"/>
            </w:r>
          </w:hyperlink>
        </w:p>
        <w:p w14:paraId="37E4C9F5" w14:textId="7079A4DD" w:rsidR="00B1148B" w:rsidRDefault="00297550">
          <w:pPr>
            <w:pStyle w:val="Obsah2"/>
            <w:tabs>
              <w:tab w:val="left" w:pos="960"/>
              <w:tab w:val="right" w:leader="dot" w:pos="9062"/>
            </w:tabs>
            <w:rPr>
              <w:rFonts w:eastAsiaTheme="minorEastAsia"/>
              <w:noProof/>
              <w:sz w:val="24"/>
              <w:szCs w:val="24"/>
              <w:lang w:eastAsia="cs-CZ"/>
            </w:rPr>
          </w:pPr>
          <w:hyperlink w:anchor="_Toc219382943" w:history="1">
            <w:r w:rsidR="00B1148B" w:rsidRPr="00213348">
              <w:rPr>
                <w:rStyle w:val="Hypertextovodkaz"/>
                <w:noProof/>
              </w:rPr>
              <w:t>2.4</w:t>
            </w:r>
            <w:r w:rsidR="00B1148B">
              <w:rPr>
                <w:rFonts w:eastAsiaTheme="minorEastAsia"/>
                <w:noProof/>
                <w:sz w:val="24"/>
                <w:szCs w:val="24"/>
                <w:lang w:eastAsia="cs-CZ"/>
              </w:rPr>
              <w:tab/>
            </w:r>
            <w:r w:rsidR="00B1148B" w:rsidRPr="00213348">
              <w:rPr>
                <w:rStyle w:val="Hypertextovodkaz"/>
                <w:noProof/>
              </w:rPr>
              <w:t>Zřizované školy</w:t>
            </w:r>
            <w:r w:rsidR="00B1148B">
              <w:rPr>
                <w:noProof/>
                <w:webHidden/>
              </w:rPr>
              <w:tab/>
            </w:r>
            <w:r w:rsidR="00B1148B">
              <w:rPr>
                <w:noProof/>
                <w:webHidden/>
              </w:rPr>
              <w:fldChar w:fldCharType="begin"/>
            </w:r>
            <w:r w:rsidR="00B1148B">
              <w:rPr>
                <w:noProof/>
                <w:webHidden/>
              </w:rPr>
              <w:instrText xml:space="preserve"> PAGEREF _Toc219382943 \h </w:instrText>
            </w:r>
            <w:r w:rsidR="00B1148B">
              <w:rPr>
                <w:noProof/>
                <w:webHidden/>
              </w:rPr>
            </w:r>
            <w:r w:rsidR="00B1148B">
              <w:rPr>
                <w:noProof/>
                <w:webHidden/>
              </w:rPr>
              <w:fldChar w:fldCharType="separate"/>
            </w:r>
            <w:r>
              <w:rPr>
                <w:noProof/>
                <w:webHidden/>
              </w:rPr>
              <w:t>23</w:t>
            </w:r>
            <w:r w:rsidR="00B1148B">
              <w:rPr>
                <w:noProof/>
                <w:webHidden/>
              </w:rPr>
              <w:fldChar w:fldCharType="end"/>
            </w:r>
          </w:hyperlink>
        </w:p>
        <w:p w14:paraId="5F247A91" w14:textId="488649A6" w:rsidR="00B1148B" w:rsidRDefault="00297550">
          <w:pPr>
            <w:pStyle w:val="Obsah3"/>
            <w:tabs>
              <w:tab w:val="left" w:pos="1200"/>
              <w:tab w:val="right" w:leader="dot" w:pos="9062"/>
            </w:tabs>
            <w:rPr>
              <w:rFonts w:eastAsiaTheme="minorEastAsia"/>
              <w:noProof/>
              <w:sz w:val="24"/>
              <w:szCs w:val="24"/>
              <w:lang w:eastAsia="cs-CZ"/>
            </w:rPr>
          </w:pPr>
          <w:hyperlink w:anchor="_Toc219382944" w:history="1">
            <w:r w:rsidR="00B1148B" w:rsidRPr="00213348">
              <w:rPr>
                <w:rStyle w:val="Hypertextovodkaz"/>
                <w:noProof/>
              </w:rPr>
              <w:t>2.4.1</w:t>
            </w:r>
            <w:r w:rsidR="00B1148B">
              <w:rPr>
                <w:rFonts w:eastAsiaTheme="minorEastAsia"/>
                <w:noProof/>
                <w:sz w:val="24"/>
                <w:szCs w:val="24"/>
                <w:lang w:eastAsia="cs-CZ"/>
              </w:rPr>
              <w:tab/>
            </w:r>
            <w:r w:rsidR="00B1148B" w:rsidRPr="00213348">
              <w:rPr>
                <w:rStyle w:val="Hypertextovodkaz"/>
                <w:noProof/>
              </w:rPr>
              <w:t>Základní školy</w:t>
            </w:r>
            <w:r w:rsidR="00B1148B">
              <w:rPr>
                <w:noProof/>
                <w:webHidden/>
              </w:rPr>
              <w:tab/>
            </w:r>
            <w:r w:rsidR="00B1148B">
              <w:rPr>
                <w:noProof/>
                <w:webHidden/>
              </w:rPr>
              <w:fldChar w:fldCharType="begin"/>
            </w:r>
            <w:r w:rsidR="00B1148B">
              <w:rPr>
                <w:noProof/>
                <w:webHidden/>
              </w:rPr>
              <w:instrText xml:space="preserve"> PAGEREF _Toc219382944 \h </w:instrText>
            </w:r>
            <w:r w:rsidR="00B1148B">
              <w:rPr>
                <w:noProof/>
                <w:webHidden/>
              </w:rPr>
            </w:r>
            <w:r w:rsidR="00B1148B">
              <w:rPr>
                <w:noProof/>
                <w:webHidden/>
              </w:rPr>
              <w:fldChar w:fldCharType="separate"/>
            </w:r>
            <w:r>
              <w:rPr>
                <w:noProof/>
                <w:webHidden/>
              </w:rPr>
              <w:t>26</w:t>
            </w:r>
            <w:r w:rsidR="00B1148B">
              <w:rPr>
                <w:noProof/>
                <w:webHidden/>
              </w:rPr>
              <w:fldChar w:fldCharType="end"/>
            </w:r>
          </w:hyperlink>
        </w:p>
        <w:p w14:paraId="157F0038" w14:textId="1DA8E0C3" w:rsidR="00B1148B" w:rsidRDefault="00297550">
          <w:pPr>
            <w:pStyle w:val="Obsah3"/>
            <w:tabs>
              <w:tab w:val="left" w:pos="1200"/>
              <w:tab w:val="right" w:leader="dot" w:pos="9062"/>
            </w:tabs>
            <w:rPr>
              <w:rFonts w:eastAsiaTheme="minorEastAsia"/>
              <w:noProof/>
              <w:sz w:val="24"/>
              <w:szCs w:val="24"/>
              <w:lang w:eastAsia="cs-CZ"/>
            </w:rPr>
          </w:pPr>
          <w:hyperlink w:anchor="_Toc219382945" w:history="1">
            <w:r w:rsidR="00B1148B" w:rsidRPr="00213348">
              <w:rPr>
                <w:rStyle w:val="Hypertextovodkaz"/>
                <w:noProof/>
              </w:rPr>
              <w:t>2.4.2</w:t>
            </w:r>
            <w:r w:rsidR="00B1148B">
              <w:rPr>
                <w:rFonts w:eastAsiaTheme="minorEastAsia"/>
                <w:noProof/>
                <w:sz w:val="24"/>
                <w:szCs w:val="24"/>
                <w:lang w:eastAsia="cs-CZ"/>
              </w:rPr>
              <w:tab/>
            </w:r>
            <w:r w:rsidR="00B1148B" w:rsidRPr="00213348">
              <w:rPr>
                <w:rStyle w:val="Hypertextovodkaz"/>
                <w:noProof/>
              </w:rPr>
              <w:t>Dětské skupiny</w:t>
            </w:r>
            <w:r w:rsidR="00B1148B">
              <w:rPr>
                <w:noProof/>
                <w:webHidden/>
              </w:rPr>
              <w:tab/>
            </w:r>
            <w:r w:rsidR="00B1148B">
              <w:rPr>
                <w:noProof/>
                <w:webHidden/>
              </w:rPr>
              <w:fldChar w:fldCharType="begin"/>
            </w:r>
            <w:r w:rsidR="00B1148B">
              <w:rPr>
                <w:noProof/>
                <w:webHidden/>
              </w:rPr>
              <w:instrText xml:space="preserve"> PAGEREF _Toc219382945 \h </w:instrText>
            </w:r>
            <w:r w:rsidR="00B1148B">
              <w:rPr>
                <w:noProof/>
                <w:webHidden/>
              </w:rPr>
            </w:r>
            <w:r w:rsidR="00B1148B">
              <w:rPr>
                <w:noProof/>
                <w:webHidden/>
              </w:rPr>
              <w:fldChar w:fldCharType="separate"/>
            </w:r>
            <w:r>
              <w:rPr>
                <w:noProof/>
                <w:webHidden/>
              </w:rPr>
              <w:t>27</w:t>
            </w:r>
            <w:r w:rsidR="00B1148B">
              <w:rPr>
                <w:noProof/>
                <w:webHidden/>
              </w:rPr>
              <w:fldChar w:fldCharType="end"/>
            </w:r>
          </w:hyperlink>
        </w:p>
        <w:p w14:paraId="44381B44" w14:textId="4C58CE4F" w:rsidR="00B1148B" w:rsidRDefault="00297550">
          <w:pPr>
            <w:pStyle w:val="Obsah3"/>
            <w:tabs>
              <w:tab w:val="left" w:pos="1200"/>
              <w:tab w:val="right" w:leader="dot" w:pos="9062"/>
            </w:tabs>
            <w:rPr>
              <w:rFonts w:eastAsiaTheme="minorEastAsia"/>
              <w:noProof/>
              <w:sz w:val="24"/>
              <w:szCs w:val="24"/>
              <w:lang w:eastAsia="cs-CZ"/>
            </w:rPr>
          </w:pPr>
          <w:hyperlink w:anchor="_Toc219382946" w:history="1">
            <w:r w:rsidR="00B1148B" w:rsidRPr="00213348">
              <w:rPr>
                <w:rStyle w:val="Hypertextovodkaz"/>
                <w:noProof/>
              </w:rPr>
              <w:t>2.4.3</w:t>
            </w:r>
            <w:r w:rsidR="00B1148B">
              <w:rPr>
                <w:rFonts w:eastAsiaTheme="minorEastAsia"/>
                <w:noProof/>
                <w:sz w:val="24"/>
                <w:szCs w:val="24"/>
                <w:lang w:eastAsia="cs-CZ"/>
              </w:rPr>
              <w:tab/>
            </w:r>
            <w:r w:rsidR="00B1148B" w:rsidRPr="00213348">
              <w:rPr>
                <w:rStyle w:val="Hypertextovodkaz"/>
                <w:noProof/>
              </w:rPr>
              <w:t>Základní umělecké školy</w:t>
            </w:r>
            <w:r w:rsidR="00B1148B">
              <w:rPr>
                <w:noProof/>
                <w:webHidden/>
              </w:rPr>
              <w:tab/>
            </w:r>
            <w:r w:rsidR="00B1148B">
              <w:rPr>
                <w:noProof/>
                <w:webHidden/>
              </w:rPr>
              <w:fldChar w:fldCharType="begin"/>
            </w:r>
            <w:r w:rsidR="00B1148B">
              <w:rPr>
                <w:noProof/>
                <w:webHidden/>
              </w:rPr>
              <w:instrText xml:space="preserve"> PAGEREF _Toc219382946 \h </w:instrText>
            </w:r>
            <w:r w:rsidR="00B1148B">
              <w:rPr>
                <w:noProof/>
                <w:webHidden/>
              </w:rPr>
            </w:r>
            <w:r w:rsidR="00B1148B">
              <w:rPr>
                <w:noProof/>
                <w:webHidden/>
              </w:rPr>
              <w:fldChar w:fldCharType="separate"/>
            </w:r>
            <w:r>
              <w:rPr>
                <w:noProof/>
                <w:webHidden/>
              </w:rPr>
              <w:t>28</w:t>
            </w:r>
            <w:r w:rsidR="00B1148B">
              <w:rPr>
                <w:noProof/>
                <w:webHidden/>
              </w:rPr>
              <w:fldChar w:fldCharType="end"/>
            </w:r>
          </w:hyperlink>
        </w:p>
        <w:p w14:paraId="377ADF03" w14:textId="51932799" w:rsidR="00B1148B" w:rsidRDefault="00297550">
          <w:pPr>
            <w:pStyle w:val="Obsah2"/>
            <w:tabs>
              <w:tab w:val="left" w:pos="960"/>
              <w:tab w:val="right" w:leader="dot" w:pos="9062"/>
            </w:tabs>
            <w:rPr>
              <w:rFonts w:eastAsiaTheme="minorEastAsia"/>
              <w:noProof/>
              <w:sz w:val="24"/>
              <w:szCs w:val="24"/>
              <w:lang w:eastAsia="cs-CZ"/>
            </w:rPr>
          </w:pPr>
          <w:hyperlink w:anchor="_Toc219382947" w:history="1">
            <w:r w:rsidR="00B1148B" w:rsidRPr="00213348">
              <w:rPr>
                <w:rStyle w:val="Hypertextovodkaz"/>
                <w:noProof/>
              </w:rPr>
              <w:t>2.5</w:t>
            </w:r>
            <w:r w:rsidR="00B1148B">
              <w:rPr>
                <w:rFonts w:eastAsiaTheme="minorEastAsia"/>
                <w:noProof/>
                <w:sz w:val="24"/>
                <w:szCs w:val="24"/>
                <w:lang w:eastAsia="cs-CZ"/>
              </w:rPr>
              <w:tab/>
            </w:r>
            <w:r w:rsidR="00B1148B" w:rsidRPr="00213348">
              <w:rPr>
                <w:rStyle w:val="Hypertextovodkaz"/>
                <w:noProof/>
              </w:rPr>
              <w:t>Školy jiných zřizovatelů</w:t>
            </w:r>
            <w:r w:rsidR="00B1148B">
              <w:rPr>
                <w:noProof/>
                <w:webHidden/>
              </w:rPr>
              <w:tab/>
            </w:r>
            <w:r w:rsidR="00B1148B">
              <w:rPr>
                <w:noProof/>
                <w:webHidden/>
              </w:rPr>
              <w:fldChar w:fldCharType="begin"/>
            </w:r>
            <w:r w:rsidR="00B1148B">
              <w:rPr>
                <w:noProof/>
                <w:webHidden/>
              </w:rPr>
              <w:instrText xml:space="preserve"> PAGEREF _Toc219382947 \h </w:instrText>
            </w:r>
            <w:r w:rsidR="00B1148B">
              <w:rPr>
                <w:noProof/>
                <w:webHidden/>
              </w:rPr>
            </w:r>
            <w:r w:rsidR="00B1148B">
              <w:rPr>
                <w:noProof/>
                <w:webHidden/>
              </w:rPr>
              <w:fldChar w:fldCharType="separate"/>
            </w:r>
            <w:r>
              <w:rPr>
                <w:noProof/>
                <w:webHidden/>
              </w:rPr>
              <w:t>29</w:t>
            </w:r>
            <w:r w:rsidR="00B1148B">
              <w:rPr>
                <w:noProof/>
                <w:webHidden/>
              </w:rPr>
              <w:fldChar w:fldCharType="end"/>
            </w:r>
          </w:hyperlink>
        </w:p>
        <w:p w14:paraId="7FCA51B9" w14:textId="0F03B608" w:rsidR="00B1148B" w:rsidRDefault="00297550">
          <w:pPr>
            <w:pStyle w:val="Obsah1"/>
            <w:rPr>
              <w:rFonts w:eastAsiaTheme="minorEastAsia"/>
              <w:b w:val="0"/>
              <w:bCs w:val="0"/>
              <w:sz w:val="24"/>
              <w:szCs w:val="24"/>
              <w:lang w:eastAsia="cs-CZ"/>
            </w:rPr>
          </w:pPr>
          <w:hyperlink w:anchor="_Toc219382948" w:history="1">
            <w:r w:rsidR="00B1148B" w:rsidRPr="00213348">
              <w:rPr>
                <w:rStyle w:val="Hypertextovodkaz"/>
              </w:rPr>
              <w:t>3</w:t>
            </w:r>
            <w:r w:rsidR="00B1148B">
              <w:rPr>
                <w:rFonts w:eastAsiaTheme="minorEastAsia"/>
                <w:b w:val="0"/>
                <w:bCs w:val="0"/>
                <w:sz w:val="24"/>
                <w:szCs w:val="24"/>
                <w:lang w:eastAsia="cs-CZ"/>
              </w:rPr>
              <w:tab/>
            </w:r>
            <w:r w:rsidR="00B1148B" w:rsidRPr="00213348">
              <w:rPr>
                <w:rStyle w:val="Hypertextovodkaz"/>
              </w:rPr>
              <w:t>DEMOGRAFIE</w:t>
            </w:r>
            <w:r w:rsidR="00B1148B">
              <w:rPr>
                <w:webHidden/>
              </w:rPr>
              <w:tab/>
            </w:r>
            <w:r w:rsidR="00B1148B">
              <w:rPr>
                <w:webHidden/>
              </w:rPr>
              <w:fldChar w:fldCharType="begin"/>
            </w:r>
            <w:r w:rsidR="00B1148B">
              <w:rPr>
                <w:webHidden/>
              </w:rPr>
              <w:instrText xml:space="preserve"> PAGEREF _Toc219382948 \h </w:instrText>
            </w:r>
            <w:r w:rsidR="00B1148B">
              <w:rPr>
                <w:webHidden/>
              </w:rPr>
            </w:r>
            <w:r w:rsidR="00B1148B">
              <w:rPr>
                <w:webHidden/>
              </w:rPr>
              <w:fldChar w:fldCharType="separate"/>
            </w:r>
            <w:r>
              <w:rPr>
                <w:webHidden/>
              </w:rPr>
              <w:t>36</w:t>
            </w:r>
            <w:r w:rsidR="00B1148B">
              <w:rPr>
                <w:webHidden/>
              </w:rPr>
              <w:fldChar w:fldCharType="end"/>
            </w:r>
          </w:hyperlink>
        </w:p>
        <w:p w14:paraId="0FAE2C08" w14:textId="51E16645" w:rsidR="00B1148B" w:rsidRDefault="00297550">
          <w:pPr>
            <w:pStyle w:val="Obsah2"/>
            <w:tabs>
              <w:tab w:val="left" w:pos="960"/>
              <w:tab w:val="right" w:leader="dot" w:pos="9062"/>
            </w:tabs>
            <w:rPr>
              <w:rFonts w:eastAsiaTheme="minorEastAsia"/>
              <w:noProof/>
              <w:sz w:val="24"/>
              <w:szCs w:val="24"/>
              <w:lang w:eastAsia="cs-CZ"/>
            </w:rPr>
          </w:pPr>
          <w:hyperlink w:anchor="_Toc219382949" w:history="1">
            <w:r w:rsidR="00B1148B" w:rsidRPr="00213348">
              <w:rPr>
                <w:rStyle w:val="Hypertextovodkaz"/>
                <w:noProof/>
              </w:rPr>
              <w:t>3.1</w:t>
            </w:r>
            <w:r w:rsidR="00B1148B">
              <w:rPr>
                <w:rFonts w:eastAsiaTheme="minorEastAsia"/>
                <w:noProof/>
                <w:sz w:val="24"/>
                <w:szCs w:val="24"/>
                <w:lang w:eastAsia="cs-CZ"/>
              </w:rPr>
              <w:tab/>
            </w:r>
            <w:r w:rsidR="00B1148B" w:rsidRPr="00213348">
              <w:rPr>
                <w:rStyle w:val="Hypertextovodkaz"/>
                <w:noProof/>
              </w:rPr>
              <w:t>Základní demografické údaje o obyvatelstvu</w:t>
            </w:r>
            <w:r w:rsidR="00B1148B">
              <w:rPr>
                <w:noProof/>
                <w:webHidden/>
              </w:rPr>
              <w:tab/>
            </w:r>
            <w:r w:rsidR="00B1148B">
              <w:rPr>
                <w:noProof/>
                <w:webHidden/>
              </w:rPr>
              <w:fldChar w:fldCharType="begin"/>
            </w:r>
            <w:r w:rsidR="00B1148B">
              <w:rPr>
                <w:noProof/>
                <w:webHidden/>
              </w:rPr>
              <w:instrText xml:space="preserve"> PAGEREF _Toc219382949 \h </w:instrText>
            </w:r>
            <w:r w:rsidR="00B1148B">
              <w:rPr>
                <w:noProof/>
                <w:webHidden/>
              </w:rPr>
            </w:r>
            <w:r w:rsidR="00B1148B">
              <w:rPr>
                <w:noProof/>
                <w:webHidden/>
              </w:rPr>
              <w:fldChar w:fldCharType="separate"/>
            </w:r>
            <w:r>
              <w:rPr>
                <w:noProof/>
                <w:webHidden/>
              </w:rPr>
              <w:t>36</w:t>
            </w:r>
            <w:r w:rsidR="00B1148B">
              <w:rPr>
                <w:noProof/>
                <w:webHidden/>
              </w:rPr>
              <w:fldChar w:fldCharType="end"/>
            </w:r>
          </w:hyperlink>
        </w:p>
        <w:p w14:paraId="27DBF245" w14:textId="330B3909" w:rsidR="00B1148B" w:rsidRDefault="00297550">
          <w:pPr>
            <w:pStyle w:val="Obsah3"/>
            <w:tabs>
              <w:tab w:val="left" w:pos="1200"/>
              <w:tab w:val="right" w:leader="dot" w:pos="9062"/>
            </w:tabs>
            <w:rPr>
              <w:rFonts w:eastAsiaTheme="minorEastAsia"/>
              <w:noProof/>
              <w:sz w:val="24"/>
              <w:szCs w:val="24"/>
              <w:lang w:eastAsia="cs-CZ"/>
            </w:rPr>
          </w:pPr>
          <w:hyperlink w:anchor="_Toc219382950" w:history="1">
            <w:r w:rsidR="00B1148B" w:rsidRPr="00213348">
              <w:rPr>
                <w:rStyle w:val="Hypertextovodkaz"/>
                <w:noProof/>
              </w:rPr>
              <w:t>3.1.1</w:t>
            </w:r>
            <w:r w:rsidR="00B1148B">
              <w:rPr>
                <w:rFonts w:eastAsiaTheme="minorEastAsia"/>
                <w:noProof/>
                <w:sz w:val="24"/>
                <w:szCs w:val="24"/>
                <w:lang w:eastAsia="cs-CZ"/>
              </w:rPr>
              <w:tab/>
            </w:r>
            <w:r w:rsidR="00B1148B" w:rsidRPr="00213348">
              <w:rPr>
                <w:rStyle w:val="Hypertextovodkaz"/>
                <w:noProof/>
              </w:rPr>
              <w:t>Celkový počet obyvatel a věkové složení</w:t>
            </w:r>
            <w:r w:rsidR="00B1148B">
              <w:rPr>
                <w:noProof/>
                <w:webHidden/>
              </w:rPr>
              <w:tab/>
            </w:r>
            <w:r w:rsidR="00B1148B">
              <w:rPr>
                <w:noProof/>
                <w:webHidden/>
              </w:rPr>
              <w:fldChar w:fldCharType="begin"/>
            </w:r>
            <w:r w:rsidR="00B1148B">
              <w:rPr>
                <w:noProof/>
                <w:webHidden/>
              </w:rPr>
              <w:instrText xml:space="preserve"> PAGEREF _Toc219382950 \h </w:instrText>
            </w:r>
            <w:r w:rsidR="00B1148B">
              <w:rPr>
                <w:noProof/>
                <w:webHidden/>
              </w:rPr>
            </w:r>
            <w:r w:rsidR="00B1148B">
              <w:rPr>
                <w:noProof/>
                <w:webHidden/>
              </w:rPr>
              <w:fldChar w:fldCharType="separate"/>
            </w:r>
            <w:r>
              <w:rPr>
                <w:noProof/>
                <w:webHidden/>
              </w:rPr>
              <w:t>36</w:t>
            </w:r>
            <w:r w:rsidR="00B1148B">
              <w:rPr>
                <w:noProof/>
                <w:webHidden/>
              </w:rPr>
              <w:fldChar w:fldCharType="end"/>
            </w:r>
          </w:hyperlink>
        </w:p>
        <w:p w14:paraId="3BE9FFDB" w14:textId="6E994CE0" w:rsidR="00B1148B" w:rsidRDefault="00297550">
          <w:pPr>
            <w:pStyle w:val="Obsah3"/>
            <w:tabs>
              <w:tab w:val="left" w:pos="1200"/>
              <w:tab w:val="right" w:leader="dot" w:pos="9062"/>
            </w:tabs>
            <w:rPr>
              <w:rFonts w:eastAsiaTheme="minorEastAsia"/>
              <w:noProof/>
              <w:sz w:val="24"/>
              <w:szCs w:val="24"/>
              <w:lang w:eastAsia="cs-CZ"/>
            </w:rPr>
          </w:pPr>
          <w:hyperlink w:anchor="_Toc219382951" w:history="1">
            <w:r w:rsidR="00B1148B" w:rsidRPr="00213348">
              <w:rPr>
                <w:rStyle w:val="Hypertextovodkaz"/>
                <w:noProof/>
              </w:rPr>
              <w:t>3.1.2</w:t>
            </w:r>
            <w:r w:rsidR="00B1148B">
              <w:rPr>
                <w:rFonts w:eastAsiaTheme="minorEastAsia"/>
                <w:noProof/>
                <w:sz w:val="24"/>
                <w:szCs w:val="24"/>
                <w:lang w:eastAsia="cs-CZ"/>
              </w:rPr>
              <w:tab/>
            </w:r>
            <w:r w:rsidR="00B1148B" w:rsidRPr="00213348">
              <w:rPr>
                <w:rStyle w:val="Hypertextovodkaz"/>
                <w:noProof/>
              </w:rPr>
              <w:t>Pohlaví a věk</w:t>
            </w:r>
            <w:r w:rsidR="00B1148B">
              <w:rPr>
                <w:noProof/>
                <w:webHidden/>
              </w:rPr>
              <w:tab/>
            </w:r>
            <w:r w:rsidR="00B1148B">
              <w:rPr>
                <w:noProof/>
                <w:webHidden/>
              </w:rPr>
              <w:fldChar w:fldCharType="begin"/>
            </w:r>
            <w:r w:rsidR="00B1148B">
              <w:rPr>
                <w:noProof/>
                <w:webHidden/>
              </w:rPr>
              <w:instrText xml:space="preserve"> PAGEREF _Toc219382951 \h </w:instrText>
            </w:r>
            <w:r w:rsidR="00B1148B">
              <w:rPr>
                <w:noProof/>
                <w:webHidden/>
              </w:rPr>
            </w:r>
            <w:r w:rsidR="00B1148B">
              <w:rPr>
                <w:noProof/>
                <w:webHidden/>
              </w:rPr>
              <w:fldChar w:fldCharType="separate"/>
            </w:r>
            <w:r>
              <w:rPr>
                <w:noProof/>
                <w:webHidden/>
              </w:rPr>
              <w:t>36</w:t>
            </w:r>
            <w:r w:rsidR="00B1148B">
              <w:rPr>
                <w:noProof/>
                <w:webHidden/>
              </w:rPr>
              <w:fldChar w:fldCharType="end"/>
            </w:r>
          </w:hyperlink>
        </w:p>
        <w:p w14:paraId="1B0956A4" w14:textId="1B2C229A" w:rsidR="00B1148B" w:rsidRDefault="00297550">
          <w:pPr>
            <w:pStyle w:val="Obsah3"/>
            <w:tabs>
              <w:tab w:val="left" w:pos="1200"/>
              <w:tab w:val="right" w:leader="dot" w:pos="9062"/>
            </w:tabs>
            <w:rPr>
              <w:rFonts w:eastAsiaTheme="minorEastAsia"/>
              <w:noProof/>
              <w:sz w:val="24"/>
              <w:szCs w:val="24"/>
              <w:lang w:eastAsia="cs-CZ"/>
            </w:rPr>
          </w:pPr>
          <w:hyperlink w:anchor="_Toc219382952" w:history="1">
            <w:r w:rsidR="00B1148B" w:rsidRPr="00213348">
              <w:rPr>
                <w:rStyle w:val="Hypertextovodkaz"/>
                <w:noProof/>
              </w:rPr>
              <w:t>3.1.3</w:t>
            </w:r>
            <w:r w:rsidR="00B1148B">
              <w:rPr>
                <w:rFonts w:eastAsiaTheme="minorEastAsia"/>
                <w:noProof/>
                <w:sz w:val="24"/>
                <w:szCs w:val="24"/>
                <w:lang w:eastAsia="cs-CZ"/>
              </w:rPr>
              <w:tab/>
            </w:r>
            <w:r w:rsidR="00B1148B" w:rsidRPr="00213348">
              <w:rPr>
                <w:rStyle w:val="Hypertextovodkaz"/>
                <w:noProof/>
              </w:rPr>
              <w:t>Interpretace věkové struktury (pyramidy) obyvatel podle pohlaví</w:t>
            </w:r>
            <w:r w:rsidR="00B1148B">
              <w:rPr>
                <w:noProof/>
                <w:webHidden/>
              </w:rPr>
              <w:tab/>
            </w:r>
            <w:r w:rsidR="00B1148B">
              <w:rPr>
                <w:noProof/>
                <w:webHidden/>
              </w:rPr>
              <w:fldChar w:fldCharType="begin"/>
            </w:r>
            <w:r w:rsidR="00B1148B">
              <w:rPr>
                <w:noProof/>
                <w:webHidden/>
              </w:rPr>
              <w:instrText xml:space="preserve"> PAGEREF _Toc219382952 \h </w:instrText>
            </w:r>
            <w:r w:rsidR="00B1148B">
              <w:rPr>
                <w:noProof/>
                <w:webHidden/>
              </w:rPr>
            </w:r>
            <w:r w:rsidR="00B1148B">
              <w:rPr>
                <w:noProof/>
                <w:webHidden/>
              </w:rPr>
              <w:fldChar w:fldCharType="separate"/>
            </w:r>
            <w:r>
              <w:rPr>
                <w:noProof/>
                <w:webHidden/>
              </w:rPr>
              <w:t>37</w:t>
            </w:r>
            <w:r w:rsidR="00B1148B">
              <w:rPr>
                <w:noProof/>
                <w:webHidden/>
              </w:rPr>
              <w:fldChar w:fldCharType="end"/>
            </w:r>
          </w:hyperlink>
        </w:p>
        <w:p w14:paraId="504DA280" w14:textId="128EB992" w:rsidR="00B1148B" w:rsidRDefault="00297550">
          <w:pPr>
            <w:pStyle w:val="Obsah3"/>
            <w:tabs>
              <w:tab w:val="left" w:pos="1200"/>
              <w:tab w:val="right" w:leader="dot" w:pos="9062"/>
            </w:tabs>
            <w:rPr>
              <w:rFonts w:eastAsiaTheme="minorEastAsia"/>
              <w:noProof/>
              <w:sz w:val="24"/>
              <w:szCs w:val="24"/>
              <w:lang w:eastAsia="cs-CZ"/>
            </w:rPr>
          </w:pPr>
          <w:hyperlink w:anchor="_Toc219382953" w:history="1">
            <w:r w:rsidR="00B1148B" w:rsidRPr="00213348">
              <w:rPr>
                <w:rStyle w:val="Hypertextovodkaz"/>
                <w:noProof/>
              </w:rPr>
              <w:t>3.1.4</w:t>
            </w:r>
            <w:r w:rsidR="00B1148B">
              <w:rPr>
                <w:rFonts w:eastAsiaTheme="minorEastAsia"/>
                <w:noProof/>
                <w:sz w:val="24"/>
                <w:szCs w:val="24"/>
                <w:lang w:eastAsia="cs-CZ"/>
              </w:rPr>
              <w:tab/>
            </w:r>
            <w:r w:rsidR="00B1148B" w:rsidRPr="00213348">
              <w:rPr>
                <w:rStyle w:val="Hypertextovodkaz"/>
                <w:noProof/>
              </w:rPr>
              <w:t>Pohyb obyvatelstva</w:t>
            </w:r>
            <w:r w:rsidR="00B1148B">
              <w:rPr>
                <w:noProof/>
                <w:webHidden/>
              </w:rPr>
              <w:tab/>
            </w:r>
            <w:r w:rsidR="00B1148B">
              <w:rPr>
                <w:noProof/>
                <w:webHidden/>
              </w:rPr>
              <w:fldChar w:fldCharType="begin"/>
            </w:r>
            <w:r w:rsidR="00B1148B">
              <w:rPr>
                <w:noProof/>
                <w:webHidden/>
              </w:rPr>
              <w:instrText xml:space="preserve"> PAGEREF _Toc219382953 \h </w:instrText>
            </w:r>
            <w:r w:rsidR="00B1148B">
              <w:rPr>
                <w:noProof/>
                <w:webHidden/>
              </w:rPr>
            </w:r>
            <w:r w:rsidR="00B1148B">
              <w:rPr>
                <w:noProof/>
                <w:webHidden/>
              </w:rPr>
              <w:fldChar w:fldCharType="separate"/>
            </w:r>
            <w:r>
              <w:rPr>
                <w:noProof/>
                <w:webHidden/>
              </w:rPr>
              <w:t>38</w:t>
            </w:r>
            <w:r w:rsidR="00B1148B">
              <w:rPr>
                <w:noProof/>
                <w:webHidden/>
              </w:rPr>
              <w:fldChar w:fldCharType="end"/>
            </w:r>
          </w:hyperlink>
        </w:p>
        <w:p w14:paraId="4D5FE8EF" w14:textId="0F2A4BB1" w:rsidR="00B1148B" w:rsidRDefault="00297550">
          <w:pPr>
            <w:pStyle w:val="Obsah3"/>
            <w:tabs>
              <w:tab w:val="left" w:pos="1200"/>
              <w:tab w:val="right" w:leader="dot" w:pos="9062"/>
            </w:tabs>
            <w:rPr>
              <w:rFonts w:eastAsiaTheme="minorEastAsia"/>
              <w:noProof/>
              <w:sz w:val="24"/>
              <w:szCs w:val="24"/>
              <w:lang w:eastAsia="cs-CZ"/>
            </w:rPr>
          </w:pPr>
          <w:hyperlink w:anchor="_Toc219382954" w:history="1">
            <w:r w:rsidR="00B1148B" w:rsidRPr="00213348">
              <w:rPr>
                <w:rStyle w:val="Hypertextovodkaz"/>
                <w:noProof/>
              </w:rPr>
              <w:t>3.1.5</w:t>
            </w:r>
            <w:r w:rsidR="00B1148B">
              <w:rPr>
                <w:rFonts w:eastAsiaTheme="minorEastAsia"/>
                <w:noProof/>
                <w:sz w:val="24"/>
                <w:szCs w:val="24"/>
                <w:lang w:eastAsia="cs-CZ"/>
              </w:rPr>
              <w:tab/>
            </w:r>
            <w:r w:rsidR="00B1148B" w:rsidRPr="00213348">
              <w:rPr>
                <w:rStyle w:val="Hypertextovodkaz"/>
                <w:noProof/>
              </w:rPr>
              <w:t>Dopady na oblast školství</w:t>
            </w:r>
            <w:r w:rsidR="00B1148B">
              <w:rPr>
                <w:noProof/>
                <w:webHidden/>
              </w:rPr>
              <w:tab/>
            </w:r>
            <w:r w:rsidR="00B1148B">
              <w:rPr>
                <w:noProof/>
                <w:webHidden/>
              </w:rPr>
              <w:fldChar w:fldCharType="begin"/>
            </w:r>
            <w:r w:rsidR="00B1148B">
              <w:rPr>
                <w:noProof/>
                <w:webHidden/>
              </w:rPr>
              <w:instrText xml:space="preserve"> PAGEREF _Toc219382954 \h </w:instrText>
            </w:r>
            <w:r w:rsidR="00B1148B">
              <w:rPr>
                <w:noProof/>
                <w:webHidden/>
              </w:rPr>
            </w:r>
            <w:r w:rsidR="00B1148B">
              <w:rPr>
                <w:noProof/>
                <w:webHidden/>
              </w:rPr>
              <w:fldChar w:fldCharType="separate"/>
            </w:r>
            <w:r>
              <w:rPr>
                <w:noProof/>
                <w:webHidden/>
              </w:rPr>
              <w:t>39</w:t>
            </w:r>
            <w:r w:rsidR="00B1148B">
              <w:rPr>
                <w:noProof/>
                <w:webHidden/>
              </w:rPr>
              <w:fldChar w:fldCharType="end"/>
            </w:r>
          </w:hyperlink>
        </w:p>
        <w:p w14:paraId="7377E9E5" w14:textId="6085A6B2" w:rsidR="00B1148B" w:rsidRDefault="00297550">
          <w:pPr>
            <w:pStyle w:val="Obsah3"/>
            <w:tabs>
              <w:tab w:val="left" w:pos="1200"/>
              <w:tab w:val="right" w:leader="dot" w:pos="9062"/>
            </w:tabs>
            <w:rPr>
              <w:rFonts w:eastAsiaTheme="minorEastAsia"/>
              <w:noProof/>
              <w:sz w:val="24"/>
              <w:szCs w:val="24"/>
              <w:lang w:eastAsia="cs-CZ"/>
            </w:rPr>
          </w:pPr>
          <w:hyperlink w:anchor="_Toc219382955" w:history="1">
            <w:r w:rsidR="00B1148B" w:rsidRPr="00213348">
              <w:rPr>
                <w:rStyle w:val="Hypertextovodkaz"/>
                <w:noProof/>
              </w:rPr>
              <w:t>3.1.6</w:t>
            </w:r>
            <w:r w:rsidR="00B1148B">
              <w:rPr>
                <w:rFonts w:eastAsiaTheme="minorEastAsia"/>
                <w:noProof/>
                <w:sz w:val="24"/>
                <w:szCs w:val="24"/>
                <w:lang w:eastAsia="cs-CZ"/>
              </w:rPr>
              <w:tab/>
            </w:r>
            <w:r w:rsidR="00B1148B" w:rsidRPr="00213348">
              <w:rPr>
                <w:rStyle w:val="Hypertextovodkaz"/>
                <w:noProof/>
              </w:rPr>
              <w:t>Počet dětí v jednotlivých věkových kohortách relevantních pro školství</w:t>
            </w:r>
            <w:r w:rsidR="00B1148B">
              <w:rPr>
                <w:noProof/>
                <w:webHidden/>
              </w:rPr>
              <w:tab/>
            </w:r>
            <w:r w:rsidR="00B1148B">
              <w:rPr>
                <w:noProof/>
                <w:webHidden/>
              </w:rPr>
              <w:fldChar w:fldCharType="begin"/>
            </w:r>
            <w:r w:rsidR="00B1148B">
              <w:rPr>
                <w:noProof/>
                <w:webHidden/>
              </w:rPr>
              <w:instrText xml:space="preserve"> PAGEREF _Toc219382955 \h </w:instrText>
            </w:r>
            <w:r w:rsidR="00B1148B">
              <w:rPr>
                <w:noProof/>
                <w:webHidden/>
              </w:rPr>
            </w:r>
            <w:r w:rsidR="00B1148B">
              <w:rPr>
                <w:noProof/>
                <w:webHidden/>
              </w:rPr>
              <w:fldChar w:fldCharType="separate"/>
            </w:r>
            <w:r>
              <w:rPr>
                <w:noProof/>
                <w:webHidden/>
              </w:rPr>
              <w:t>40</w:t>
            </w:r>
            <w:r w:rsidR="00B1148B">
              <w:rPr>
                <w:noProof/>
                <w:webHidden/>
              </w:rPr>
              <w:fldChar w:fldCharType="end"/>
            </w:r>
          </w:hyperlink>
        </w:p>
        <w:p w14:paraId="5A54E48F" w14:textId="2A100EA9" w:rsidR="00B1148B" w:rsidRDefault="00297550">
          <w:pPr>
            <w:pStyle w:val="Obsah3"/>
            <w:tabs>
              <w:tab w:val="left" w:pos="1200"/>
              <w:tab w:val="right" w:leader="dot" w:pos="9062"/>
            </w:tabs>
            <w:rPr>
              <w:rFonts w:eastAsiaTheme="minorEastAsia"/>
              <w:noProof/>
              <w:sz w:val="24"/>
              <w:szCs w:val="24"/>
              <w:lang w:eastAsia="cs-CZ"/>
            </w:rPr>
          </w:pPr>
          <w:hyperlink w:anchor="_Toc219382956" w:history="1">
            <w:r w:rsidR="00B1148B" w:rsidRPr="00213348">
              <w:rPr>
                <w:rStyle w:val="Hypertextovodkaz"/>
                <w:noProof/>
              </w:rPr>
              <w:t>3.1.7</w:t>
            </w:r>
            <w:r w:rsidR="00B1148B">
              <w:rPr>
                <w:rFonts w:eastAsiaTheme="minorEastAsia"/>
                <w:noProof/>
                <w:sz w:val="24"/>
                <w:szCs w:val="24"/>
                <w:lang w:eastAsia="cs-CZ"/>
              </w:rPr>
              <w:tab/>
            </w:r>
            <w:r w:rsidR="00B1148B" w:rsidRPr="00213348">
              <w:rPr>
                <w:rStyle w:val="Hypertextovodkaz"/>
                <w:noProof/>
              </w:rPr>
              <w:t>Predikce a vliv demografického vývoje na školství v Příbrami</w:t>
            </w:r>
            <w:r w:rsidR="00B1148B">
              <w:rPr>
                <w:noProof/>
                <w:webHidden/>
              </w:rPr>
              <w:tab/>
            </w:r>
            <w:r w:rsidR="00B1148B">
              <w:rPr>
                <w:noProof/>
                <w:webHidden/>
              </w:rPr>
              <w:fldChar w:fldCharType="begin"/>
            </w:r>
            <w:r w:rsidR="00B1148B">
              <w:rPr>
                <w:noProof/>
                <w:webHidden/>
              </w:rPr>
              <w:instrText xml:space="preserve"> PAGEREF _Toc219382956 \h </w:instrText>
            </w:r>
            <w:r w:rsidR="00B1148B">
              <w:rPr>
                <w:noProof/>
                <w:webHidden/>
              </w:rPr>
            </w:r>
            <w:r w:rsidR="00B1148B">
              <w:rPr>
                <w:noProof/>
                <w:webHidden/>
              </w:rPr>
              <w:fldChar w:fldCharType="separate"/>
            </w:r>
            <w:r>
              <w:rPr>
                <w:noProof/>
                <w:webHidden/>
              </w:rPr>
              <w:t>40</w:t>
            </w:r>
            <w:r w:rsidR="00B1148B">
              <w:rPr>
                <w:noProof/>
                <w:webHidden/>
              </w:rPr>
              <w:fldChar w:fldCharType="end"/>
            </w:r>
          </w:hyperlink>
        </w:p>
        <w:p w14:paraId="05D13139" w14:textId="71464F00" w:rsidR="00B1148B" w:rsidRDefault="00297550">
          <w:pPr>
            <w:pStyle w:val="Obsah3"/>
            <w:tabs>
              <w:tab w:val="left" w:pos="1200"/>
              <w:tab w:val="right" w:leader="dot" w:pos="9062"/>
            </w:tabs>
            <w:rPr>
              <w:rFonts w:eastAsiaTheme="minorEastAsia"/>
              <w:noProof/>
              <w:sz w:val="24"/>
              <w:szCs w:val="24"/>
              <w:lang w:eastAsia="cs-CZ"/>
            </w:rPr>
          </w:pPr>
          <w:hyperlink w:anchor="_Toc219382957" w:history="1">
            <w:r w:rsidR="00B1148B" w:rsidRPr="00213348">
              <w:rPr>
                <w:rStyle w:val="Hypertextovodkaz"/>
                <w:noProof/>
              </w:rPr>
              <w:t>3.1.8</w:t>
            </w:r>
            <w:r w:rsidR="00B1148B">
              <w:rPr>
                <w:rFonts w:eastAsiaTheme="minorEastAsia"/>
                <w:noProof/>
                <w:sz w:val="24"/>
                <w:szCs w:val="24"/>
                <w:lang w:eastAsia="cs-CZ"/>
              </w:rPr>
              <w:tab/>
            </w:r>
            <w:r w:rsidR="00B1148B" w:rsidRPr="00213348">
              <w:rPr>
                <w:rStyle w:val="Hypertextovodkaz"/>
                <w:noProof/>
              </w:rPr>
              <w:t>Trend porodnosti</w:t>
            </w:r>
            <w:r w:rsidR="00B1148B">
              <w:rPr>
                <w:noProof/>
                <w:webHidden/>
              </w:rPr>
              <w:tab/>
            </w:r>
            <w:r w:rsidR="00B1148B">
              <w:rPr>
                <w:noProof/>
                <w:webHidden/>
              </w:rPr>
              <w:fldChar w:fldCharType="begin"/>
            </w:r>
            <w:r w:rsidR="00B1148B">
              <w:rPr>
                <w:noProof/>
                <w:webHidden/>
              </w:rPr>
              <w:instrText xml:space="preserve"> PAGEREF _Toc219382957 \h </w:instrText>
            </w:r>
            <w:r w:rsidR="00B1148B">
              <w:rPr>
                <w:noProof/>
                <w:webHidden/>
              </w:rPr>
            </w:r>
            <w:r w:rsidR="00B1148B">
              <w:rPr>
                <w:noProof/>
                <w:webHidden/>
              </w:rPr>
              <w:fldChar w:fldCharType="separate"/>
            </w:r>
            <w:r>
              <w:rPr>
                <w:noProof/>
                <w:webHidden/>
              </w:rPr>
              <w:t>41</w:t>
            </w:r>
            <w:r w:rsidR="00B1148B">
              <w:rPr>
                <w:noProof/>
                <w:webHidden/>
              </w:rPr>
              <w:fldChar w:fldCharType="end"/>
            </w:r>
          </w:hyperlink>
        </w:p>
        <w:p w14:paraId="455A0111" w14:textId="25B96A9F" w:rsidR="00B1148B" w:rsidRDefault="00297550">
          <w:pPr>
            <w:pStyle w:val="Obsah2"/>
            <w:tabs>
              <w:tab w:val="left" w:pos="960"/>
              <w:tab w:val="right" w:leader="dot" w:pos="9062"/>
            </w:tabs>
            <w:rPr>
              <w:rFonts w:eastAsiaTheme="minorEastAsia"/>
              <w:noProof/>
              <w:sz w:val="24"/>
              <w:szCs w:val="24"/>
              <w:lang w:eastAsia="cs-CZ"/>
            </w:rPr>
          </w:pPr>
          <w:hyperlink w:anchor="_Toc219382958" w:history="1">
            <w:r w:rsidR="00B1148B" w:rsidRPr="00213348">
              <w:rPr>
                <w:rStyle w:val="Hypertextovodkaz"/>
                <w:noProof/>
              </w:rPr>
              <w:t>3.2</w:t>
            </w:r>
            <w:r w:rsidR="00B1148B">
              <w:rPr>
                <w:rFonts w:eastAsiaTheme="minorEastAsia"/>
                <w:noProof/>
                <w:sz w:val="24"/>
                <w:szCs w:val="24"/>
                <w:lang w:eastAsia="cs-CZ"/>
              </w:rPr>
              <w:tab/>
            </w:r>
            <w:r w:rsidR="00B1148B" w:rsidRPr="00213348">
              <w:rPr>
                <w:rStyle w:val="Hypertextovodkaz"/>
                <w:noProof/>
              </w:rPr>
              <w:t>Demografická situace za ORP Příbram</w:t>
            </w:r>
            <w:r w:rsidR="00B1148B">
              <w:rPr>
                <w:noProof/>
                <w:webHidden/>
              </w:rPr>
              <w:tab/>
            </w:r>
            <w:r w:rsidR="00B1148B">
              <w:rPr>
                <w:noProof/>
                <w:webHidden/>
              </w:rPr>
              <w:fldChar w:fldCharType="begin"/>
            </w:r>
            <w:r w:rsidR="00B1148B">
              <w:rPr>
                <w:noProof/>
                <w:webHidden/>
              </w:rPr>
              <w:instrText xml:space="preserve"> PAGEREF _Toc219382958 \h </w:instrText>
            </w:r>
            <w:r w:rsidR="00B1148B">
              <w:rPr>
                <w:noProof/>
                <w:webHidden/>
              </w:rPr>
            </w:r>
            <w:r w:rsidR="00B1148B">
              <w:rPr>
                <w:noProof/>
                <w:webHidden/>
              </w:rPr>
              <w:fldChar w:fldCharType="separate"/>
            </w:r>
            <w:r>
              <w:rPr>
                <w:noProof/>
                <w:webHidden/>
              </w:rPr>
              <w:t>41</w:t>
            </w:r>
            <w:r w:rsidR="00B1148B">
              <w:rPr>
                <w:noProof/>
                <w:webHidden/>
              </w:rPr>
              <w:fldChar w:fldCharType="end"/>
            </w:r>
          </w:hyperlink>
        </w:p>
        <w:p w14:paraId="28E7CD35" w14:textId="00CFDA90" w:rsidR="00B1148B" w:rsidRDefault="00297550">
          <w:pPr>
            <w:pStyle w:val="Obsah2"/>
            <w:tabs>
              <w:tab w:val="left" w:pos="960"/>
              <w:tab w:val="right" w:leader="dot" w:pos="9062"/>
            </w:tabs>
            <w:rPr>
              <w:rFonts w:eastAsiaTheme="minorEastAsia"/>
              <w:noProof/>
              <w:sz w:val="24"/>
              <w:szCs w:val="24"/>
              <w:lang w:eastAsia="cs-CZ"/>
            </w:rPr>
          </w:pPr>
          <w:hyperlink w:anchor="_Toc219382959" w:history="1">
            <w:r w:rsidR="00B1148B" w:rsidRPr="00213348">
              <w:rPr>
                <w:rStyle w:val="Hypertextovodkaz"/>
                <w:noProof/>
              </w:rPr>
              <w:t>3.3</w:t>
            </w:r>
            <w:r w:rsidR="00B1148B">
              <w:rPr>
                <w:rFonts w:eastAsiaTheme="minorEastAsia"/>
                <w:noProof/>
                <w:sz w:val="24"/>
                <w:szCs w:val="24"/>
                <w:lang w:eastAsia="cs-CZ"/>
              </w:rPr>
              <w:tab/>
            </w:r>
            <w:r w:rsidR="00B1148B" w:rsidRPr="00213348">
              <w:rPr>
                <w:rStyle w:val="Hypertextovodkaz"/>
                <w:noProof/>
              </w:rPr>
              <w:t>Demografická projekce – Příbram a přilehlé obce (2023–2033)</w:t>
            </w:r>
            <w:r w:rsidR="00B1148B">
              <w:rPr>
                <w:noProof/>
                <w:webHidden/>
              </w:rPr>
              <w:tab/>
            </w:r>
            <w:r w:rsidR="00B1148B">
              <w:rPr>
                <w:noProof/>
                <w:webHidden/>
              </w:rPr>
              <w:fldChar w:fldCharType="begin"/>
            </w:r>
            <w:r w:rsidR="00B1148B">
              <w:rPr>
                <w:noProof/>
                <w:webHidden/>
              </w:rPr>
              <w:instrText xml:space="preserve"> PAGEREF _Toc219382959 \h </w:instrText>
            </w:r>
            <w:r w:rsidR="00B1148B">
              <w:rPr>
                <w:noProof/>
                <w:webHidden/>
              </w:rPr>
            </w:r>
            <w:r w:rsidR="00B1148B">
              <w:rPr>
                <w:noProof/>
                <w:webHidden/>
              </w:rPr>
              <w:fldChar w:fldCharType="separate"/>
            </w:r>
            <w:r>
              <w:rPr>
                <w:noProof/>
                <w:webHidden/>
              </w:rPr>
              <w:t>44</w:t>
            </w:r>
            <w:r w:rsidR="00B1148B">
              <w:rPr>
                <w:noProof/>
                <w:webHidden/>
              </w:rPr>
              <w:fldChar w:fldCharType="end"/>
            </w:r>
          </w:hyperlink>
        </w:p>
        <w:p w14:paraId="5FB83089" w14:textId="47FFC691" w:rsidR="00B1148B" w:rsidRDefault="00297550">
          <w:pPr>
            <w:pStyle w:val="Obsah3"/>
            <w:tabs>
              <w:tab w:val="left" w:pos="1200"/>
              <w:tab w:val="right" w:leader="dot" w:pos="9062"/>
            </w:tabs>
            <w:rPr>
              <w:rFonts w:eastAsiaTheme="minorEastAsia"/>
              <w:noProof/>
              <w:sz w:val="24"/>
              <w:szCs w:val="24"/>
              <w:lang w:eastAsia="cs-CZ"/>
            </w:rPr>
          </w:pPr>
          <w:hyperlink w:anchor="_Toc219382960" w:history="1">
            <w:r w:rsidR="00B1148B" w:rsidRPr="00213348">
              <w:rPr>
                <w:rStyle w:val="Hypertextovodkaz"/>
                <w:noProof/>
              </w:rPr>
              <w:t>3.3.1</w:t>
            </w:r>
            <w:r w:rsidR="00B1148B">
              <w:rPr>
                <w:rFonts w:eastAsiaTheme="minorEastAsia"/>
                <w:noProof/>
                <w:sz w:val="24"/>
                <w:szCs w:val="24"/>
                <w:lang w:eastAsia="cs-CZ"/>
              </w:rPr>
              <w:tab/>
            </w:r>
            <w:r w:rsidR="00B1148B" w:rsidRPr="00213348">
              <w:rPr>
                <w:rStyle w:val="Hypertextovodkaz"/>
                <w:noProof/>
              </w:rPr>
              <w:t>Demografická studie zpracovaná pro město</w:t>
            </w:r>
            <w:r w:rsidR="00B1148B">
              <w:rPr>
                <w:noProof/>
                <w:webHidden/>
              </w:rPr>
              <w:tab/>
            </w:r>
            <w:r w:rsidR="00B1148B">
              <w:rPr>
                <w:noProof/>
                <w:webHidden/>
              </w:rPr>
              <w:fldChar w:fldCharType="begin"/>
            </w:r>
            <w:r w:rsidR="00B1148B">
              <w:rPr>
                <w:noProof/>
                <w:webHidden/>
              </w:rPr>
              <w:instrText xml:space="preserve"> PAGEREF _Toc219382960 \h </w:instrText>
            </w:r>
            <w:r w:rsidR="00B1148B">
              <w:rPr>
                <w:noProof/>
                <w:webHidden/>
              </w:rPr>
            </w:r>
            <w:r w:rsidR="00B1148B">
              <w:rPr>
                <w:noProof/>
                <w:webHidden/>
              </w:rPr>
              <w:fldChar w:fldCharType="separate"/>
            </w:r>
            <w:r>
              <w:rPr>
                <w:noProof/>
                <w:webHidden/>
              </w:rPr>
              <w:t>44</w:t>
            </w:r>
            <w:r w:rsidR="00B1148B">
              <w:rPr>
                <w:noProof/>
                <w:webHidden/>
              </w:rPr>
              <w:fldChar w:fldCharType="end"/>
            </w:r>
          </w:hyperlink>
        </w:p>
        <w:p w14:paraId="382AE025" w14:textId="316EFF31" w:rsidR="00B1148B" w:rsidRDefault="00297550">
          <w:pPr>
            <w:pStyle w:val="Obsah3"/>
            <w:tabs>
              <w:tab w:val="left" w:pos="1200"/>
              <w:tab w:val="right" w:leader="dot" w:pos="9062"/>
            </w:tabs>
            <w:rPr>
              <w:rFonts w:eastAsiaTheme="minorEastAsia"/>
              <w:noProof/>
              <w:sz w:val="24"/>
              <w:szCs w:val="24"/>
              <w:lang w:eastAsia="cs-CZ"/>
            </w:rPr>
          </w:pPr>
          <w:hyperlink w:anchor="_Toc219382961" w:history="1">
            <w:r w:rsidR="00B1148B" w:rsidRPr="00213348">
              <w:rPr>
                <w:rStyle w:val="Hypertextovodkaz"/>
                <w:noProof/>
              </w:rPr>
              <w:t>3.3.2</w:t>
            </w:r>
            <w:r w:rsidR="00B1148B">
              <w:rPr>
                <w:rFonts w:eastAsiaTheme="minorEastAsia"/>
                <w:noProof/>
                <w:sz w:val="24"/>
                <w:szCs w:val="24"/>
                <w:lang w:eastAsia="cs-CZ"/>
              </w:rPr>
              <w:tab/>
            </w:r>
            <w:r w:rsidR="00B1148B" w:rsidRPr="00213348">
              <w:rPr>
                <w:rStyle w:val="Hypertextovodkaz"/>
                <w:noProof/>
              </w:rPr>
              <w:t>Demografická prognóza Ministerstva školství, mládeže a tělovýchovy (MŠMT) – vývoj počtu dětí v ORP Příbram do roku 2035</w:t>
            </w:r>
            <w:r w:rsidR="00B1148B">
              <w:rPr>
                <w:noProof/>
                <w:webHidden/>
              </w:rPr>
              <w:tab/>
            </w:r>
            <w:r w:rsidR="00B1148B">
              <w:rPr>
                <w:noProof/>
                <w:webHidden/>
              </w:rPr>
              <w:fldChar w:fldCharType="begin"/>
            </w:r>
            <w:r w:rsidR="00B1148B">
              <w:rPr>
                <w:noProof/>
                <w:webHidden/>
              </w:rPr>
              <w:instrText xml:space="preserve"> PAGEREF _Toc219382961 \h </w:instrText>
            </w:r>
            <w:r w:rsidR="00B1148B">
              <w:rPr>
                <w:noProof/>
                <w:webHidden/>
              </w:rPr>
            </w:r>
            <w:r w:rsidR="00B1148B">
              <w:rPr>
                <w:noProof/>
                <w:webHidden/>
              </w:rPr>
              <w:fldChar w:fldCharType="separate"/>
            </w:r>
            <w:r>
              <w:rPr>
                <w:noProof/>
                <w:webHidden/>
              </w:rPr>
              <w:t>45</w:t>
            </w:r>
            <w:r w:rsidR="00B1148B">
              <w:rPr>
                <w:noProof/>
                <w:webHidden/>
              </w:rPr>
              <w:fldChar w:fldCharType="end"/>
            </w:r>
          </w:hyperlink>
        </w:p>
        <w:p w14:paraId="5FE5C641" w14:textId="74416836" w:rsidR="00B1148B" w:rsidRDefault="00297550">
          <w:pPr>
            <w:pStyle w:val="Obsah2"/>
            <w:tabs>
              <w:tab w:val="left" w:pos="960"/>
              <w:tab w:val="right" w:leader="dot" w:pos="9062"/>
            </w:tabs>
            <w:rPr>
              <w:rFonts w:eastAsiaTheme="minorEastAsia"/>
              <w:noProof/>
              <w:sz w:val="24"/>
              <w:szCs w:val="24"/>
              <w:lang w:eastAsia="cs-CZ"/>
            </w:rPr>
          </w:pPr>
          <w:hyperlink w:anchor="_Toc219382962" w:history="1">
            <w:r w:rsidR="00B1148B" w:rsidRPr="00213348">
              <w:rPr>
                <w:rStyle w:val="Hypertextovodkaz"/>
                <w:noProof/>
              </w:rPr>
              <w:t>3.4</w:t>
            </w:r>
            <w:r w:rsidR="00B1148B">
              <w:rPr>
                <w:rFonts w:eastAsiaTheme="minorEastAsia"/>
                <w:noProof/>
                <w:sz w:val="24"/>
                <w:szCs w:val="24"/>
                <w:lang w:eastAsia="cs-CZ"/>
              </w:rPr>
              <w:tab/>
            </w:r>
            <w:r w:rsidR="00B1148B" w:rsidRPr="00213348">
              <w:rPr>
                <w:rStyle w:val="Hypertextovodkaz"/>
                <w:noProof/>
              </w:rPr>
              <w:t>Vzdělávání a sociální situace v ORP Příbram: výzvy a doporučení – studie společnosti PAQ Research</w:t>
            </w:r>
            <w:r w:rsidR="00B1148B">
              <w:rPr>
                <w:noProof/>
                <w:webHidden/>
              </w:rPr>
              <w:tab/>
            </w:r>
            <w:r w:rsidR="00B1148B">
              <w:rPr>
                <w:noProof/>
                <w:webHidden/>
              </w:rPr>
              <w:fldChar w:fldCharType="begin"/>
            </w:r>
            <w:r w:rsidR="00B1148B">
              <w:rPr>
                <w:noProof/>
                <w:webHidden/>
              </w:rPr>
              <w:instrText xml:space="preserve"> PAGEREF _Toc219382962 \h </w:instrText>
            </w:r>
            <w:r w:rsidR="00B1148B">
              <w:rPr>
                <w:noProof/>
                <w:webHidden/>
              </w:rPr>
            </w:r>
            <w:r w:rsidR="00B1148B">
              <w:rPr>
                <w:noProof/>
                <w:webHidden/>
              </w:rPr>
              <w:fldChar w:fldCharType="separate"/>
            </w:r>
            <w:r>
              <w:rPr>
                <w:noProof/>
                <w:webHidden/>
              </w:rPr>
              <w:t>47</w:t>
            </w:r>
            <w:r w:rsidR="00B1148B">
              <w:rPr>
                <w:noProof/>
                <w:webHidden/>
              </w:rPr>
              <w:fldChar w:fldCharType="end"/>
            </w:r>
          </w:hyperlink>
        </w:p>
        <w:p w14:paraId="0CF38B26" w14:textId="3D200480" w:rsidR="00B1148B" w:rsidRDefault="00297550">
          <w:pPr>
            <w:pStyle w:val="Obsah3"/>
            <w:tabs>
              <w:tab w:val="left" w:pos="1200"/>
              <w:tab w:val="right" w:leader="dot" w:pos="9062"/>
            </w:tabs>
            <w:rPr>
              <w:rFonts w:eastAsiaTheme="minorEastAsia"/>
              <w:noProof/>
              <w:sz w:val="24"/>
              <w:szCs w:val="24"/>
              <w:lang w:eastAsia="cs-CZ"/>
            </w:rPr>
          </w:pPr>
          <w:hyperlink w:anchor="_Toc219382963" w:history="1">
            <w:r w:rsidR="00B1148B" w:rsidRPr="00213348">
              <w:rPr>
                <w:rStyle w:val="Hypertextovodkaz"/>
                <w:noProof/>
              </w:rPr>
              <w:t>3.4.1</w:t>
            </w:r>
            <w:r w:rsidR="00B1148B">
              <w:rPr>
                <w:rFonts w:eastAsiaTheme="minorEastAsia"/>
                <w:noProof/>
                <w:sz w:val="24"/>
                <w:szCs w:val="24"/>
                <w:lang w:eastAsia="cs-CZ"/>
              </w:rPr>
              <w:tab/>
            </w:r>
            <w:r w:rsidR="00B1148B" w:rsidRPr="00213348">
              <w:rPr>
                <w:rStyle w:val="Hypertextovodkaz"/>
                <w:noProof/>
              </w:rPr>
              <w:t>Sociální situace</w:t>
            </w:r>
            <w:r w:rsidR="00B1148B">
              <w:rPr>
                <w:noProof/>
                <w:webHidden/>
              </w:rPr>
              <w:tab/>
            </w:r>
            <w:r w:rsidR="00B1148B">
              <w:rPr>
                <w:noProof/>
                <w:webHidden/>
              </w:rPr>
              <w:fldChar w:fldCharType="begin"/>
            </w:r>
            <w:r w:rsidR="00B1148B">
              <w:rPr>
                <w:noProof/>
                <w:webHidden/>
              </w:rPr>
              <w:instrText xml:space="preserve"> PAGEREF _Toc219382963 \h </w:instrText>
            </w:r>
            <w:r w:rsidR="00B1148B">
              <w:rPr>
                <w:noProof/>
                <w:webHidden/>
              </w:rPr>
            </w:r>
            <w:r w:rsidR="00B1148B">
              <w:rPr>
                <w:noProof/>
                <w:webHidden/>
              </w:rPr>
              <w:fldChar w:fldCharType="separate"/>
            </w:r>
            <w:r>
              <w:rPr>
                <w:noProof/>
                <w:webHidden/>
              </w:rPr>
              <w:t>47</w:t>
            </w:r>
            <w:r w:rsidR="00B1148B">
              <w:rPr>
                <w:noProof/>
                <w:webHidden/>
              </w:rPr>
              <w:fldChar w:fldCharType="end"/>
            </w:r>
          </w:hyperlink>
        </w:p>
        <w:p w14:paraId="762DFAFB" w14:textId="5479C1F9" w:rsidR="00B1148B" w:rsidRDefault="00297550">
          <w:pPr>
            <w:pStyle w:val="Obsah3"/>
            <w:tabs>
              <w:tab w:val="left" w:pos="1200"/>
              <w:tab w:val="right" w:leader="dot" w:pos="9062"/>
            </w:tabs>
            <w:rPr>
              <w:rFonts w:eastAsiaTheme="minorEastAsia"/>
              <w:noProof/>
              <w:sz w:val="24"/>
              <w:szCs w:val="24"/>
              <w:lang w:eastAsia="cs-CZ"/>
            </w:rPr>
          </w:pPr>
          <w:hyperlink w:anchor="_Toc219382964" w:history="1">
            <w:r w:rsidR="00B1148B" w:rsidRPr="00213348">
              <w:rPr>
                <w:rStyle w:val="Hypertextovodkaz"/>
                <w:noProof/>
              </w:rPr>
              <w:t>3.4.2</w:t>
            </w:r>
            <w:r w:rsidR="00B1148B">
              <w:rPr>
                <w:rFonts w:eastAsiaTheme="minorEastAsia"/>
                <w:noProof/>
                <w:sz w:val="24"/>
                <w:szCs w:val="24"/>
                <w:lang w:eastAsia="cs-CZ"/>
              </w:rPr>
              <w:tab/>
            </w:r>
            <w:r w:rsidR="00B1148B" w:rsidRPr="00213348">
              <w:rPr>
                <w:rStyle w:val="Hypertextovodkaz"/>
                <w:noProof/>
              </w:rPr>
              <w:t>Vzdělání</w:t>
            </w:r>
            <w:r w:rsidR="00B1148B">
              <w:rPr>
                <w:noProof/>
                <w:webHidden/>
              </w:rPr>
              <w:tab/>
            </w:r>
            <w:r w:rsidR="00B1148B">
              <w:rPr>
                <w:noProof/>
                <w:webHidden/>
              </w:rPr>
              <w:fldChar w:fldCharType="begin"/>
            </w:r>
            <w:r w:rsidR="00B1148B">
              <w:rPr>
                <w:noProof/>
                <w:webHidden/>
              </w:rPr>
              <w:instrText xml:space="preserve"> PAGEREF _Toc219382964 \h </w:instrText>
            </w:r>
            <w:r w:rsidR="00B1148B">
              <w:rPr>
                <w:noProof/>
                <w:webHidden/>
              </w:rPr>
            </w:r>
            <w:r w:rsidR="00B1148B">
              <w:rPr>
                <w:noProof/>
                <w:webHidden/>
              </w:rPr>
              <w:fldChar w:fldCharType="separate"/>
            </w:r>
            <w:r>
              <w:rPr>
                <w:noProof/>
                <w:webHidden/>
              </w:rPr>
              <w:t>49</w:t>
            </w:r>
            <w:r w:rsidR="00B1148B">
              <w:rPr>
                <w:noProof/>
                <w:webHidden/>
              </w:rPr>
              <w:fldChar w:fldCharType="end"/>
            </w:r>
          </w:hyperlink>
        </w:p>
        <w:p w14:paraId="5D0268A4" w14:textId="27FE799D" w:rsidR="00B1148B" w:rsidRDefault="00297550">
          <w:pPr>
            <w:pStyle w:val="Obsah1"/>
            <w:rPr>
              <w:rFonts w:eastAsiaTheme="minorEastAsia"/>
              <w:b w:val="0"/>
              <w:bCs w:val="0"/>
              <w:sz w:val="24"/>
              <w:szCs w:val="24"/>
              <w:lang w:eastAsia="cs-CZ"/>
            </w:rPr>
          </w:pPr>
          <w:hyperlink w:anchor="_Toc219382965" w:history="1">
            <w:r w:rsidR="00B1148B" w:rsidRPr="00213348">
              <w:rPr>
                <w:rStyle w:val="Hypertextovodkaz"/>
              </w:rPr>
              <w:t>4</w:t>
            </w:r>
            <w:r w:rsidR="00B1148B">
              <w:rPr>
                <w:rFonts w:eastAsiaTheme="minorEastAsia"/>
                <w:b w:val="0"/>
                <w:bCs w:val="0"/>
                <w:sz w:val="24"/>
                <w:szCs w:val="24"/>
                <w:lang w:eastAsia="cs-CZ"/>
              </w:rPr>
              <w:tab/>
            </w:r>
            <w:r w:rsidR="00B1148B" w:rsidRPr="00213348">
              <w:rPr>
                <w:rStyle w:val="Hypertextovodkaz"/>
              </w:rPr>
              <w:t>POPIS SOUČASNÉHO STAVU ŠKOLSTVÍ</w:t>
            </w:r>
            <w:r w:rsidR="00B1148B">
              <w:rPr>
                <w:webHidden/>
              </w:rPr>
              <w:tab/>
            </w:r>
            <w:r w:rsidR="00B1148B">
              <w:rPr>
                <w:webHidden/>
              </w:rPr>
              <w:fldChar w:fldCharType="begin"/>
            </w:r>
            <w:r w:rsidR="00B1148B">
              <w:rPr>
                <w:webHidden/>
              </w:rPr>
              <w:instrText xml:space="preserve"> PAGEREF _Toc219382965 \h </w:instrText>
            </w:r>
            <w:r w:rsidR="00B1148B">
              <w:rPr>
                <w:webHidden/>
              </w:rPr>
            </w:r>
            <w:r w:rsidR="00B1148B">
              <w:rPr>
                <w:webHidden/>
              </w:rPr>
              <w:fldChar w:fldCharType="separate"/>
            </w:r>
            <w:r>
              <w:rPr>
                <w:webHidden/>
              </w:rPr>
              <w:t>52</w:t>
            </w:r>
            <w:r w:rsidR="00B1148B">
              <w:rPr>
                <w:webHidden/>
              </w:rPr>
              <w:fldChar w:fldCharType="end"/>
            </w:r>
          </w:hyperlink>
        </w:p>
        <w:p w14:paraId="4075465A" w14:textId="6A06ACB6" w:rsidR="00B1148B" w:rsidRDefault="00297550">
          <w:pPr>
            <w:pStyle w:val="Obsah2"/>
            <w:tabs>
              <w:tab w:val="left" w:pos="960"/>
              <w:tab w:val="right" w:leader="dot" w:pos="9062"/>
            </w:tabs>
            <w:rPr>
              <w:rFonts w:eastAsiaTheme="minorEastAsia"/>
              <w:noProof/>
              <w:sz w:val="24"/>
              <w:szCs w:val="24"/>
              <w:lang w:eastAsia="cs-CZ"/>
            </w:rPr>
          </w:pPr>
          <w:hyperlink w:anchor="_Toc219382966" w:history="1">
            <w:r w:rsidR="00B1148B" w:rsidRPr="00213348">
              <w:rPr>
                <w:rStyle w:val="Hypertextovodkaz"/>
                <w:noProof/>
              </w:rPr>
              <w:t>4.1</w:t>
            </w:r>
            <w:r w:rsidR="00B1148B">
              <w:rPr>
                <w:rFonts w:eastAsiaTheme="minorEastAsia"/>
                <w:noProof/>
                <w:sz w:val="24"/>
                <w:szCs w:val="24"/>
                <w:lang w:eastAsia="cs-CZ"/>
              </w:rPr>
              <w:tab/>
            </w:r>
            <w:r w:rsidR="00B1148B" w:rsidRPr="00213348">
              <w:rPr>
                <w:rStyle w:val="Hypertextovodkaz"/>
                <w:noProof/>
              </w:rPr>
              <w:t>Kapacity základních škol a jejich naplněnost</w:t>
            </w:r>
            <w:r w:rsidR="00B1148B">
              <w:rPr>
                <w:noProof/>
                <w:webHidden/>
              </w:rPr>
              <w:tab/>
            </w:r>
            <w:r w:rsidR="00B1148B">
              <w:rPr>
                <w:noProof/>
                <w:webHidden/>
              </w:rPr>
              <w:fldChar w:fldCharType="begin"/>
            </w:r>
            <w:r w:rsidR="00B1148B">
              <w:rPr>
                <w:noProof/>
                <w:webHidden/>
              </w:rPr>
              <w:instrText xml:space="preserve"> PAGEREF _Toc219382966 \h </w:instrText>
            </w:r>
            <w:r w:rsidR="00B1148B">
              <w:rPr>
                <w:noProof/>
                <w:webHidden/>
              </w:rPr>
            </w:r>
            <w:r w:rsidR="00B1148B">
              <w:rPr>
                <w:noProof/>
                <w:webHidden/>
              </w:rPr>
              <w:fldChar w:fldCharType="separate"/>
            </w:r>
            <w:r>
              <w:rPr>
                <w:noProof/>
                <w:webHidden/>
              </w:rPr>
              <w:t>52</w:t>
            </w:r>
            <w:r w:rsidR="00B1148B">
              <w:rPr>
                <w:noProof/>
                <w:webHidden/>
              </w:rPr>
              <w:fldChar w:fldCharType="end"/>
            </w:r>
          </w:hyperlink>
        </w:p>
        <w:p w14:paraId="6E18BE50" w14:textId="6EA8EB63" w:rsidR="00B1148B" w:rsidRDefault="00297550">
          <w:pPr>
            <w:pStyle w:val="Obsah3"/>
            <w:tabs>
              <w:tab w:val="left" w:pos="1200"/>
              <w:tab w:val="right" w:leader="dot" w:pos="9062"/>
            </w:tabs>
            <w:rPr>
              <w:rFonts w:eastAsiaTheme="minorEastAsia"/>
              <w:noProof/>
              <w:sz w:val="24"/>
              <w:szCs w:val="24"/>
              <w:lang w:eastAsia="cs-CZ"/>
            </w:rPr>
          </w:pPr>
          <w:hyperlink w:anchor="_Toc219382967" w:history="1">
            <w:r w:rsidR="00B1148B" w:rsidRPr="00213348">
              <w:rPr>
                <w:rStyle w:val="Hypertextovodkaz"/>
                <w:noProof/>
              </w:rPr>
              <w:t>4.1.1</w:t>
            </w:r>
            <w:r w:rsidR="00B1148B">
              <w:rPr>
                <w:rFonts w:eastAsiaTheme="minorEastAsia"/>
                <w:noProof/>
                <w:sz w:val="24"/>
                <w:szCs w:val="24"/>
                <w:lang w:eastAsia="cs-CZ"/>
              </w:rPr>
              <w:tab/>
            </w:r>
            <w:r w:rsidR="00B1148B" w:rsidRPr="00213348">
              <w:rPr>
                <w:rStyle w:val="Hypertextovodkaz"/>
                <w:noProof/>
              </w:rPr>
              <w:t>Prognóza žáků z okolních obcí (1.–5. ročník)</w:t>
            </w:r>
            <w:r w:rsidR="00B1148B">
              <w:rPr>
                <w:noProof/>
                <w:webHidden/>
              </w:rPr>
              <w:tab/>
            </w:r>
            <w:r w:rsidR="00B1148B">
              <w:rPr>
                <w:noProof/>
                <w:webHidden/>
              </w:rPr>
              <w:fldChar w:fldCharType="begin"/>
            </w:r>
            <w:r w:rsidR="00B1148B">
              <w:rPr>
                <w:noProof/>
                <w:webHidden/>
              </w:rPr>
              <w:instrText xml:space="preserve"> PAGEREF _Toc219382967 \h </w:instrText>
            </w:r>
            <w:r w:rsidR="00B1148B">
              <w:rPr>
                <w:noProof/>
                <w:webHidden/>
              </w:rPr>
            </w:r>
            <w:r w:rsidR="00B1148B">
              <w:rPr>
                <w:noProof/>
                <w:webHidden/>
              </w:rPr>
              <w:fldChar w:fldCharType="separate"/>
            </w:r>
            <w:r>
              <w:rPr>
                <w:noProof/>
                <w:webHidden/>
              </w:rPr>
              <w:t>53</w:t>
            </w:r>
            <w:r w:rsidR="00B1148B">
              <w:rPr>
                <w:noProof/>
                <w:webHidden/>
              </w:rPr>
              <w:fldChar w:fldCharType="end"/>
            </w:r>
          </w:hyperlink>
        </w:p>
        <w:p w14:paraId="4649F82D" w14:textId="01D472A7" w:rsidR="00B1148B" w:rsidRDefault="00297550">
          <w:pPr>
            <w:pStyle w:val="Obsah2"/>
            <w:tabs>
              <w:tab w:val="left" w:pos="960"/>
              <w:tab w:val="right" w:leader="dot" w:pos="9062"/>
            </w:tabs>
            <w:rPr>
              <w:rFonts w:eastAsiaTheme="minorEastAsia"/>
              <w:noProof/>
              <w:sz w:val="24"/>
              <w:szCs w:val="24"/>
              <w:lang w:eastAsia="cs-CZ"/>
            </w:rPr>
          </w:pPr>
          <w:hyperlink w:anchor="_Toc219382968" w:history="1">
            <w:r w:rsidR="00B1148B" w:rsidRPr="00213348">
              <w:rPr>
                <w:rStyle w:val="Hypertextovodkaz"/>
                <w:noProof/>
              </w:rPr>
              <w:t>4.2</w:t>
            </w:r>
            <w:r w:rsidR="00B1148B">
              <w:rPr>
                <w:rFonts w:eastAsiaTheme="minorEastAsia"/>
                <w:noProof/>
                <w:sz w:val="24"/>
                <w:szCs w:val="24"/>
                <w:lang w:eastAsia="cs-CZ"/>
              </w:rPr>
              <w:tab/>
            </w:r>
            <w:r w:rsidR="00B1148B" w:rsidRPr="00213348">
              <w:rPr>
                <w:rStyle w:val="Hypertextovodkaz"/>
                <w:noProof/>
              </w:rPr>
              <w:t>Kapacity mateřských škol a jejich naplněnost</w:t>
            </w:r>
            <w:r w:rsidR="00B1148B">
              <w:rPr>
                <w:noProof/>
                <w:webHidden/>
              </w:rPr>
              <w:tab/>
            </w:r>
            <w:r w:rsidR="00B1148B">
              <w:rPr>
                <w:noProof/>
                <w:webHidden/>
              </w:rPr>
              <w:fldChar w:fldCharType="begin"/>
            </w:r>
            <w:r w:rsidR="00B1148B">
              <w:rPr>
                <w:noProof/>
                <w:webHidden/>
              </w:rPr>
              <w:instrText xml:space="preserve"> PAGEREF _Toc219382968 \h </w:instrText>
            </w:r>
            <w:r w:rsidR="00B1148B">
              <w:rPr>
                <w:noProof/>
                <w:webHidden/>
              </w:rPr>
            </w:r>
            <w:r w:rsidR="00B1148B">
              <w:rPr>
                <w:noProof/>
                <w:webHidden/>
              </w:rPr>
              <w:fldChar w:fldCharType="separate"/>
            </w:r>
            <w:r>
              <w:rPr>
                <w:noProof/>
                <w:webHidden/>
              </w:rPr>
              <w:t>55</w:t>
            </w:r>
            <w:r w:rsidR="00B1148B">
              <w:rPr>
                <w:noProof/>
                <w:webHidden/>
              </w:rPr>
              <w:fldChar w:fldCharType="end"/>
            </w:r>
          </w:hyperlink>
        </w:p>
        <w:p w14:paraId="1EC2AC98" w14:textId="66D916EF" w:rsidR="00B1148B" w:rsidRDefault="00297550">
          <w:pPr>
            <w:pStyle w:val="Obsah2"/>
            <w:tabs>
              <w:tab w:val="left" w:pos="960"/>
              <w:tab w:val="right" w:leader="dot" w:pos="9062"/>
            </w:tabs>
            <w:rPr>
              <w:rFonts w:eastAsiaTheme="minorEastAsia"/>
              <w:noProof/>
              <w:sz w:val="24"/>
              <w:szCs w:val="24"/>
              <w:lang w:eastAsia="cs-CZ"/>
            </w:rPr>
          </w:pPr>
          <w:hyperlink w:anchor="_Toc219382969" w:history="1">
            <w:r w:rsidR="00B1148B" w:rsidRPr="00213348">
              <w:rPr>
                <w:rStyle w:val="Hypertextovodkaz"/>
                <w:noProof/>
              </w:rPr>
              <w:t>4.3</w:t>
            </w:r>
            <w:r w:rsidR="00B1148B">
              <w:rPr>
                <w:rFonts w:eastAsiaTheme="minorEastAsia"/>
                <w:noProof/>
                <w:sz w:val="24"/>
                <w:szCs w:val="24"/>
                <w:lang w:eastAsia="cs-CZ"/>
              </w:rPr>
              <w:tab/>
            </w:r>
            <w:r w:rsidR="00B1148B" w:rsidRPr="00213348">
              <w:rPr>
                <w:rStyle w:val="Hypertextovodkaz"/>
                <w:noProof/>
              </w:rPr>
              <w:t>Technický stav budov a vybavení základních škol</w:t>
            </w:r>
            <w:r w:rsidR="00B1148B">
              <w:rPr>
                <w:noProof/>
                <w:webHidden/>
              </w:rPr>
              <w:tab/>
            </w:r>
            <w:r w:rsidR="00B1148B">
              <w:rPr>
                <w:noProof/>
                <w:webHidden/>
              </w:rPr>
              <w:fldChar w:fldCharType="begin"/>
            </w:r>
            <w:r w:rsidR="00B1148B">
              <w:rPr>
                <w:noProof/>
                <w:webHidden/>
              </w:rPr>
              <w:instrText xml:space="preserve"> PAGEREF _Toc219382969 \h </w:instrText>
            </w:r>
            <w:r w:rsidR="00B1148B">
              <w:rPr>
                <w:noProof/>
                <w:webHidden/>
              </w:rPr>
            </w:r>
            <w:r w:rsidR="00B1148B">
              <w:rPr>
                <w:noProof/>
                <w:webHidden/>
              </w:rPr>
              <w:fldChar w:fldCharType="separate"/>
            </w:r>
            <w:r>
              <w:rPr>
                <w:noProof/>
                <w:webHidden/>
              </w:rPr>
              <w:t>56</w:t>
            </w:r>
            <w:r w:rsidR="00B1148B">
              <w:rPr>
                <w:noProof/>
                <w:webHidden/>
              </w:rPr>
              <w:fldChar w:fldCharType="end"/>
            </w:r>
          </w:hyperlink>
        </w:p>
        <w:p w14:paraId="2D63F952" w14:textId="272D377F" w:rsidR="00B1148B" w:rsidRDefault="00297550">
          <w:pPr>
            <w:pStyle w:val="Obsah3"/>
            <w:tabs>
              <w:tab w:val="left" w:pos="1200"/>
              <w:tab w:val="right" w:leader="dot" w:pos="9062"/>
            </w:tabs>
            <w:rPr>
              <w:rFonts w:eastAsiaTheme="minorEastAsia"/>
              <w:noProof/>
              <w:sz w:val="24"/>
              <w:szCs w:val="24"/>
              <w:lang w:eastAsia="cs-CZ"/>
            </w:rPr>
          </w:pPr>
          <w:hyperlink w:anchor="_Toc219382970" w:history="1">
            <w:r w:rsidR="00B1148B" w:rsidRPr="00213348">
              <w:rPr>
                <w:rStyle w:val="Hypertextovodkaz"/>
                <w:noProof/>
              </w:rPr>
              <w:t>4.3.1</w:t>
            </w:r>
            <w:r w:rsidR="00B1148B">
              <w:rPr>
                <w:rFonts w:eastAsiaTheme="minorEastAsia"/>
                <w:noProof/>
                <w:sz w:val="24"/>
                <w:szCs w:val="24"/>
                <w:lang w:eastAsia="cs-CZ"/>
              </w:rPr>
              <w:tab/>
            </w:r>
            <w:r w:rsidR="00B1148B" w:rsidRPr="00213348">
              <w:rPr>
                <w:rStyle w:val="Hypertextovodkaz"/>
                <w:noProof/>
              </w:rPr>
              <w:t>Analýza podkladů od ředitelů pro oblast – technický stav budov a vybavení</w:t>
            </w:r>
            <w:r w:rsidR="00B1148B">
              <w:rPr>
                <w:noProof/>
                <w:webHidden/>
              </w:rPr>
              <w:tab/>
            </w:r>
            <w:r w:rsidR="00B1148B">
              <w:rPr>
                <w:noProof/>
                <w:webHidden/>
              </w:rPr>
              <w:fldChar w:fldCharType="begin"/>
            </w:r>
            <w:r w:rsidR="00B1148B">
              <w:rPr>
                <w:noProof/>
                <w:webHidden/>
              </w:rPr>
              <w:instrText xml:space="preserve"> PAGEREF _Toc219382970 \h </w:instrText>
            </w:r>
            <w:r w:rsidR="00B1148B">
              <w:rPr>
                <w:noProof/>
                <w:webHidden/>
              </w:rPr>
            </w:r>
            <w:r w:rsidR="00B1148B">
              <w:rPr>
                <w:noProof/>
                <w:webHidden/>
              </w:rPr>
              <w:fldChar w:fldCharType="separate"/>
            </w:r>
            <w:r>
              <w:rPr>
                <w:noProof/>
                <w:webHidden/>
              </w:rPr>
              <w:t>57</w:t>
            </w:r>
            <w:r w:rsidR="00B1148B">
              <w:rPr>
                <w:noProof/>
                <w:webHidden/>
              </w:rPr>
              <w:fldChar w:fldCharType="end"/>
            </w:r>
          </w:hyperlink>
        </w:p>
        <w:p w14:paraId="6F6077CF" w14:textId="5D0C02B7" w:rsidR="00B1148B" w:rsidRDefault="00297550">
          <w:pPr>
            <w:pStyle w:val="Obsah2"/>
            <w:tabs>
              <w:tab w:val="left" w:pos="960"/>
              <w:tab w:val="right" w:leader="dot" w:pos="9062"/>
            </w:tabs>
            <w:rPr>
              <w:rFonts w:eastAsiaTheme="minorEastAsia"/>
              <w:noProof/>
              <w:sz w:val="24"/>
              <w:szCs w:val="24"/>
              <w:lang w:eastAsia="cs-CZ"/>
            </w:rPr>
          </w:pPr>
          <w:hyperlink w:anchor="_Toc219382971" w:history="1">
            <w:r w:rsidR="00B1148B" w:rsidRPr="00213348">
              <w:rPr>
                <w:rStyle w:val="Hypertextovodkaz"/>
                <w:noProof/>
              </w:rPr>
              <w:t>4.4</w:t>
            </w:r>
            <w:r w:rsidR="00B1148B">
              <w:rPr>
                <w:rFonts w:eastAsiaTheme="minorEastAsia"/>
                <w:noProof/>
                <w:sz w:val="24"/>
                <w:szCs w:val="24"/>
                <w:lang w:eastAsia="cs-CZ"/>
              </w:rPr>
              <w:tab/>
            </w:r>
            <w:r w:rsidR="00B1148B" w:rsidRPr="00213348">
              <w:rPr>
                <w:rStyle w:val="Hypertextovodkaz"/>
                <w:noProof/>
              </w:rPr>
              <w:t>Stav digitální infrastruktury a vzdělávání v základních školách</w:t>
            </w:r>
            <w:r w:rsidR="00B1148B">
              <w:rPr>
                <w:noProof/>
                <w:webHidden/>
              </w:rPr>
              <w:tab/>
            </w:r>
            <w:r w:rsidR="00B1148B">
              <w:rPr>
                <w:noProof/>
                <w:webHidden/>
              </w:rPr>
              <w:fldChar w:fldCharType="begin"/>
            </w:r>
            <w:r w:rsidR="00B1148B">
              <w:rPr>
                <w:noProof/>
                <w:webHidden/>
              </w:rPr>
              <w:instrText xml:space="preserve"> PAGEREF _Toc219382971 \h </w:instrText>
            </w:r>
            <w:r w:rsidR="00B1148B">
              <w:rPr>
                <w:noProof/>
                <w:webHidden/>
              </w:rPr>
            </w:r>
            <w:r w:rsidR="00B1148B">
              <w:rPr>
                <w:noProof/>
                <w:webHidden/>
              </w:rPr>
              <w:fldChar w:fldCharType="separate"/>
            </w:r>
            <w:r>
              <w:rPr>
                <w:noProof/>
                <w:webHidden/>
              </w:rPr>
              <w:t>62</w:t>
            </w:r>
            <w:r w:rsidR="00B1148B">
              <w:rPr>
                <w:noProof/>
                <w:webHidden/>
              </w:rPr>
              <w:fldChar w:fldCharType="end"/>
            </w:r>
          </w:hyperlink>
        </w:p>
        <w:p w14:paraId="62E122CE" w14:textId="61A6662D" w:rsidR="00B1148B" w:rsidRDefault="00297550">
          <w:pPr>
            <w:pStyle w:val="Obsah3"/>
            <w:tabs>
              <w:tab w:val="left" w:pos="1200"/>
              <w:tab w:val="right" w:leader="dot" w:pos="9062"/>
            </w:tabs>
            <w:rPr>
              <w:rFonts w:eastAsiaTheme="minorEastAsia"/>
              <w:noProof/>
              <w:sz w:val="24"/>
              <w:szCs w:val="24"/>
              <w:lang w:eastAsia="cs-CZ"/>
            </w:rPr>
          </w:pPr>
          <w:hyperlink w:anchor="_Toc219382972" w:history="1">
            <w:r w:rsidR="00B1148B" w:rsidRPr="00213348">
              <w:rPr>
                <w:rStyle w:val="Hypertextovodkaz"/>
                <w:noProof/>
              </w:rPr>
              <w:t>4.4.1</w:t>
            </w:r>
            <w:r w:rsidR="00B1148B">
              <w:rPr>
                <w:rFonts w:eastAsiaTheme="minorEastAsia"/>
                <w:noProof/>
                <w:sz w:val="24"/>
                <w:szCs w:val="24"/>
                <w:lang w:eastAsia="cs-CZ"/>
              </w:rPr>
              <w:tab/>
            </w:r>
            <w:r w:rsidR="00B1148B" w:rsidRPr="00213348">
              <w:rPr>
                <w:rStyle w:val="Hypertextovodkaz"/>
                <w:noProof/>
              </w:rPr>
              <w:t>Vybavení škol digitální technikou</w:t>
            </w:r>
            <w:r w:rsidR="00B1148B">
              <w:rPr>
                <w:noProof/>
                <w:webHidden/>
              </w:rPr>
              <w:tab/>
            </w:r>
            <w:r w:rsidR="00B1148B">
              <w:rPr>
                <w:noProof/>
                <w:webHidden/>
              </w:rPr>
              <w:fldChar w:fldCharType="begin"/>
            </w:r>
            <w:r w:rsidR="00B1148B">
              <w:rPr>
                <w:noProof/>
                <w:webHidden/>
              </w:rPr>
              <w:instrText xml:space="preserve"> PAGEREF _Toc219382972 \h </w:instrText>
            </w:r>
            <w:r w:rsidR="00B1148B">
              <w:rPr>
                <w:noProof/>
                <w:webHidden/>
              </w:rPr>
            </w:r>
            <w:r w:rsidR="00B1148B">
              <w:rPr>
                <w:noProof/>
                <w:webHidden/>
              </w:rPr>
              <w:fldChar w:fldCharType="separate"/>
            </w:r>
            <w:r>
              <w:rPr>
                <w:noProof/>
                <w:webHidden/>
              </w:rPr>
              <w:t>62</w:t>
            </w:r>
            <w:r w:rsidR="00B1148B">
              <w:rPr>
                <w:noProof/>
                <w:webHidden/>
              </w:rPr>
              <w:fldChar w:fldCharType="end"/>
            </w:r>
          </w:hyperlink>
        </w:p>
        <w:p w14:paraId="7201142C" w14:textId="7CE960BD" w:rsidR="00B1148B" w:rsidRDefault="00297550">
          <w:pPr>
            <w:pStyle w:val="Obsah3"/>
            <w:tabs>
              <w:tab w:val="left" w:pos="1200"/>
              <w:tab w:val="right" w:leader="dot" w:pos="9062"/>
            </w:tabs>
            <w:rPr>
              <w:rFonts w:eastAsiaTheme="minorEastAsia"/>
              <w:noProof/>
              <w:sz w:val="24"/>
              <w:szCs w:val="24"/>
              <w:lang w:eastAsia="cs-CZ"/>
            </w:rPr>
          </w:pPr>
          <w:hyperlink w:anchor="_Toc219382973" w:history="1">
            <w:r w:rsidR="00B1148B" w:rsidRPr="00213348">
              <w:rPr>
                <w:rStyle w:val="Hypertextovodkaz"/>
                <w:noProof/>
              </w:rPr>
              <w:t>4.4.2</w:t>
            </w:r>
            <w:r w:rsidR="00B1148B">
              <w:rPr>
                <w:rFonts w:eastAsiaTheme="minorEastAsia"/>
                <w:noProof/>
                <w:sz w:val="24"/>
                <w:szCs w:val="24"/>
                <w:lang w:eastAsia="cs-CZ"/>
              </w:rPr>
              <w:tab/>
            </w:r>
            <w:r w:rsidR="00B1148B" w:rsidRPr="00213348">
              <w:rPr>
                <w:rStyle w:val="Hypertextovodkaz"/>
                <w:noProof/>
              </w:rPr>
              <w:t>Projekční technika a další speciální vybavení</w:t>
            </w:r>
            <w:r w:rsidR="00B1148B">
              <w:rPr>
                <w:noProof/>
                <w:webHidden/>
              </w:rPr>
              <w:tab/>
            </w:r>
            <w:r w:rsidR="00B1148B">
              <w:rPr>
                <w:noProof/>
                <w:webHidden/>
              </w:rPr>
              <w:fldChar w:fldCharType="begin"/>
            </w:r>
            <w:r w:rsidR="00B1148B">
              <w:rPr>
                <w:noProof/>
                <w:webHidden/>
              </w:rPr>
              <w:instrText xml:space="preserve"> PAGEREF _Toc219382973 \h </w:instrText>
            </w:r>
            <w:r w:rsidR="00B1148B">
              <w:rPr>
                <w:noProof/>
                <w:webHidden/>
              </w:rPr>
            </w:r>
            <w:r w:rsidR="00B1148B">
              <w:rPr>
                <w:noProof/>
                <w:webHidden/>
              </w:rPr>
              <w:fldChar w:fldCharType="separate"/>
            </w:r>
            <w:r>
              <w:rPr>
                <w:noProof/>
                <w:webHidden/>
              </w:rPr>
              <w:t>62</w:t>
            </w:r>
            <w:r w:rsidR="00B1148B">
              <w:rPr>
                <w:noProof/>
                <w:webHidden/>
              </w:rPr>
              <w:fldChar w:fldCharType="end"/>
            </w:r>
          </w:hyperlink>
        </w:p>
        <w:p w14:paraId="2E6FC5EF" w14:textId="19652673" w:rsidR="00B1148B" w:rsidRDefault="00297550">
          <w:pPr>
            <w:pStyle w:val="Obsah3"/>
            <w:tabs>
              <w:tab w:val="left" w:pos="1200"/>
              <w:tab w:val="right" w:leader="dot" w:pos="9062"/>
            </w:tabs>
            <w:rPr>
              <w:rFonts w:eastAsiaTheme="minorEastAsia"/>
              <w:noProof/>
              <w:sz w:val="24"/>
              <w:szCs w:val="24"/>
              <w:lang w:eastAsia="cs-CZ"/>
            </w:rPr>
          </w:pPr>
          <w:hyperlink w:anchor="_Toc219382974" w:history="1">
            <w:r w:rsidR="00B1148B" w:rsidRPr="00213348">
              <w:rPr>
                <w:rStyle w:val="Hypertextovodkaz"/>
                <w:noProof/>
              </w:rPr>
              <w:t>4.4.3</w:t>
            </w:r>
            <w:r w:rsidR="00B1148B">
              <w:rPr>
                <w:rFonts w:eastAsiaTheme="minorEastAsia"/>
                <w:noProof/>
                <w:sz w:val="24"/>
                <w:szCs w:val="24"/>
                <w:lang w:eastAsia="cs-CZ"/>
              </w:rPr>
              <w:tab/>
            </w:r>
            <w:r w:rsidR="00B1148B" w:rsidRPr="00213348">
              <w:rPr>
                <w:rStyle w:val="Hypertextovodkaz"/>
                <w:noProof/>
              </w:rPr>
              <w:t>Školní elektronický systém</w:t>
            </w:r>
            <w:r w:rsidR="00B1148B">
              <w:rPr>
                <w:noProof/>
                <w:webHidden/>
              </w:rPr>
              <w:tab/>
            </w:r>
            <w:r w:rsidR="00B1148B">
              <w:rPr>
                <w:noProof/>
                <w:webHidden/>
              </w:rPr>
              <w:fldChar w:fldCharType="begin"/>
            </w:r>
            <w:r w:rsidR="00B1148B">
              <w:rPr>
                <w:noProof/>
                <w:webHidden/>
              </w:rPr>
              <w:instrText xml:space="preserve"> PAGEREF _Toc219382974 \h </w:instrText>
            </w:r>
            <w:r w:rsidR="00B1148B">
              <w:rPr>
                <w:noProof/>
                <w:webHidden/>
              </w:rPr>
            </w:r>
            <w:r w:rsidR="00B1148B">
              <w:rPr>
                <w:noProof/>
                <w:webHidden/>
              </w:rPr>
              <w:fldChar w:fldCharType="separate"/>
            </w:r>
            <w:r>
              <w:rPr>
                <w:noProof/>
                <w:webHidden/>
              </w:rPr>
              <w:t>62</w:t>
            </w:r>
            <w:r w:rsidR="00B1148B">
              <w:rPr>
                <w:noProof/>
                <w:webHidden/>
              </w:rPr>
              <w:fldChar w:fldCharType="end"/>
            </w:r>
          </w:hyperlink>
        </w:p>
        <w:p w14:paraId="110935AC" w14:textId="60AF3857" w:rsidR="00B1148B" w:rsidRDefault="00297550">
          <w:pPr>
            <w:pStyle w:val="Obsah3"/>
            <w:tabs>
              <w:tab w:val="left" w:pos="1200"/>
              <w:tab w:val="right" w:leader="dot" w:pos="9062"/>
            </w:tabs>
            <w:rPr>
              <w:rFonts w:eastAsiaTheme="minorEastAsia"/>
              <w:noProof/>
              <w:sz w:val="24"/>
              <w:szCs w:val="24"/>
              <w:lang w:eastAsia="cs-CZ"/>
            </w:rPr>
          </w:pPr>
          <w:hyperlink w:anchor="_Toc219382975" w:history="1">
            <w:r w:rsidR="00B1148B" w:rsidRPr="00213348">
              <w:rPr>
                <w:rStyle w:val="Hypertextovodkaz"/>
                <w:noProof/>
              </w:rPr>
              <w:t>4.4.4</w:t>
            </w:r>
            <w:r w:rsidR="00B1148B">
              <w:rPr>
                <w:rFonts w:eastAsiaTheme="minorEastAsia"/>
                <w:noProof/>
                <w:sz w:val="24"/>
                <w:szCs w:val="24"/>
                <w:lang w:eastAsia="cs-CZ"/>
              </w:rPr>
              <w:tab/>
            </w:r>
            <w:r w:rsidR="00B1148B" w:rsidRPr="00213348">
              <w:rPr>
                <w:rStyle w:val="Hypertextovodkaz"/>
                <w:noProof/>
              </w:rPr>
              <w:t>Přehled poskytovaného vzdělávání v oblasti IT</w:t>
            </w:r>
            <w:r w:rsidR="00B1148B">
              <w:rPr>
                <w:noProof/>
                <w:webHidden/>
              </w:rPr>
              <w:tab/>
            </w:r>
            <w:r w:rsidR="00B1148B">
              <w:rPr>
                <w:noProof/>
                <w:webHidden/>
              </w:rPr>
              <w:fldChar w:fldCharType="begin"/>
            </w:r>
            <w:r w:rsidR="00B1148B">
              <w:rPr>
                <w:noProof/>
                <w:webHidden/>
              </w:rPr>
              <w:instrText xml:space="preserve"> PAGEREF _Toc219382975 \h </w:instrText>
            </w:r>
            <w:r w:rsidR="00B1148B">
              <w:rPr>
                <w:noProof/>
                <w:webHidden/>
              </w:rPr>
            </w:r>
            <w:r w:rsidR="00B1148B">
              <w:rPr>
                <w:noProof/>
                <w:webHidden/>
              </w:rPr>
              <w:fldChar w:fldCharType="separate"/>
            </w:r>
            <w:r>
              <w:rPr>
                <w:noProof/>
                <w:webHidden/>
              </w:rPr>
              <w:t>62</w:t>
            </w:r>
            <w:r w:rsidR="00B1148B">
              <w:rPr>
                <w:noProof/>
                <w:webHidden/>
              </w:rPr>
              <w:fldChar w:fldCharType="end"/>
            </w:r>
          </w:hyperlink>
        </w:p>
        <w:p w14:paraId="295CC4C7" w14:textId="5BC017F4" w:rsidR="00B1148B" w:rsidRDefault="00297550">
          <w:pPr>
            <w:pStyle w:val="Obsah3"/>
            <w:tabs>
              <w:tab w:val="left" w:pos="1200"/>
              <w:tab w:val="right" w:leader="dot" w:pos="9062"/>
            </w:tabs>
            <w:rPr>
              <w:rFonts w:eastAsiaTheme="minorEastAsia"/>
              <w:noProof/>
              <w:sz w:val="24"/>
              <w:szCs w:val="24"/>
              <w:lang w:eastAsia="cs-CZ"/>
            </w:rPr>
          </w:pPr>
          <w:hyperlink w:anchor="_Toc219382976" w:history="1">
            <w:r w:rsidR="00B1148B" w:rsidRPr="00213348">
              <w:rPr>
                <w:rStyle w:val="Hypertextovodkaz"/>
                <w:noProof/>
              </w:rPr>
              <w:t>4.4.5</w:t>
            </w:r>
            <w:r w:rsidR="00B1148B">
              <w:rPr>
                <w:rFonts w:eastAsiaTheme="minorEastAsia"/>
                <w:noProof/>
                <w:sz w:val="24"/>
                <w:szCs w:val="24"/>
                <w:lang w:eastAsia="cs-CZ"/>
              </w:rPr>
              <w:tab/>
            </w:r>
            <w:r w:rsidR="00B1148B" w:rsidRPr="00213348">
              <w:rPr>
                <w:rStyle w:val="Hypertextovodkaz"/>
                <w:noProof/>
              </w:rPr>
              <w:t>Vzdělávání pedagogů v oblasti IT</w:t>
            </w:r>
            <w:r w:rsidR="00B1148B">
              <w:rPr>
                <w:noProof/>
                <w:webHidden/>
              </w:rPr>
              <w:tab/>
            </w:r>
            <w:r w:rsidR="00B1148B">
              <w:rPr>
                <w:noProof/>
                <w:webHidden/>
              </w:rPr>
              <w:fldChar w:fldCharType="begin"/>
            </w:r>
            <w:r w:rsidR="00B1148B">
              <w:rPr>
                <w:noProof/>
                <w:webHidden/>
              </w:rPr>
              <w:instrText xml:space="preserve"> PAGEREF _Toc219382976 \h </w:instrText>
            </w:r>
            <w:r w:rsidR="00B1148B">
              <w:rPr>
                <w:noProof/>
                <w:webHidden/>
              </w:rPr>
            </w:r>
            <w:r w:rsidR="00B1148B">
              <w:rPr>
                <w:noProof/>
                <w:webHidden/>
              </w:rPr>
              <w:fldChar w:fldCharType="separate"/>
            </w:r>
            <w:r>
              <w:rPr>
                <w:noProof/>
                <w:webHidden/>
              </w:rPr>
              <w:t>63</w:t>
            </w:r>
            <w:r w:rsidR="00B1148B">
              <w:rPr>
                <w:noProof/>
                <w:webHidden/>
              </w:rPr>
              <w:fldChar w:fldCharType="end"/>
            </w:r>
          </w:hyperlink>
        </w:p>
        <w:p w14:paraId="66F5D018" w14:textId="555F7412" w:rsidR="00B1148B" w:rsidRDefault="00297550">
          <w:pPr>
            <w:pStyle w:val="Obsah3"/>
            <w:tabs>
              <w:tab w:val="left" w:pos="1200"/>
              <w:tab w:val="right" w:leader="dot" w:pos="9062"/>
            </w:tabs>
            <w:rPr>
              <w:rFonts w:eastAsiaTheme="minorEastAsia"/>
              <w:noProof/>
              <w:sz w:val="24"/>
              <w:szCs w:val="24"/>
              <w:lang w:eastAsia="cs-CZ"/>
            </w:rPr>
          </w:pPr>
          <w:hyperlink w:anchor="_Toc219382977" w:history="1">
            <w:r w:rsidR="00B1148B" w:rsidRPr="00213348">
              <w:rPr>
                <w:rStyle w:val="Hypertextovodkaz"/>
                <w:noProof/>
              </w:rPr>
              <w:t>4.4.6</w:t>
            </w:r>
            <w:r w:rsidR="00B1148B">
              <w:rPr>
                <w:rFonts w:eastAsiaTheme="minorEastAsia"/>
                <w:noProof/>
                <w:sz w:val="24"/>
                <w:szCs w:val="24"/>
                <w:lang w:eastAsia="cs-CZ"/>
              </w:rPr>
              <w:tab/>
            </w:r>
            <w:r w:rsidR="00B1148B" w:rsidRPr="00213348">
              <w:rPr>
                <w:rStyle w:val="Hypertextovodkaz"/>
                <w:noProof/>
              </w:rPr>
              <w:t>Analýza podkladů od ředitelů pro oblast – stav digitální infrastruktury a vzdělávání</w:t>
            </w:r>
            <w:r w:rsidR="00B1148B">
              <w:rPr>
                <w:noProof/>
                <w:webHidden/>
              </w:rPr>
              <w:tab/>
            </w:r>
            <w:r w:rsidR="00B1148B">
              <w:rPr>
                <w:noProof/>
                <w:webHidden/>
              </w:rPr>
              <w:fldChar w:fldCharType="begin"/>
            </w:r>
            <w:r w:rsidR="00B1148B">
              <w:rPr>
                <w:noProof/>
                <w:webHidden/>
              </w:rPr>
              <w:instrText xml:space="preserve"> PAGEREF _Toc219382977 \h </w:instrText>
            </w:r>
            <w:r w:rsidR="00B1148B">
              <w:rPr>
                <w:noProof/>
                <w:webHidden/>
              </w:rPr>
            </w:r>
            <w:r w:rsidR="00B1148B">
              <w:rPr>
                <w:noProof/>
                <w:webHidden/>
              </w:rPr>
              <w:fldChar w:fldCharType="separate"/>
            </w:r>
            <w:r>
              <w:rPr>
                <w:noProof/>
                <w:webHidden/>
              </w:rPr>
              <w:t>63</w:t>
            </w:r>
            <w:r w:rsidR="00B1148B">
              <w:rPr>
                <w:noProof/>
                <w:webHidden/>
              </w:rPr>
              <w:fldChar w:fldCharType="end"/>
            </w:r>
          </w:hyperlink>
        </w:p>
        <w:p w14:paraId="7F3D25B2" w14:textId="4C897A9D" w:rsidR="00B1148B" w:rsidRDefault="00297550">
          <w:pPr>
            <w:pStyle w:val="Obsah2"/>
            <w:tabs>
              <w:tab w:val="left" w:pos="960"/>
              <w:tab w:val="right" w:leader="dot" w:pos="9062"/>
            </w:tabs>
            <w:rPr>
              <w:rFonts w:eastAsiaTheme="minorEastAsia"/>
              <w:noProof/>
              <w:sz w:val="24"/>
              <w:szCs w:val="24"/>
              <w:lang w:eastAsia="cs-CZ"/>
            </w:rPr>
          </w:pPr>
          <w:hyperlink w:anchor="_Toc219382978" w:history="1">
            <w:r w:rsidR="00B1148B" w:rsidRPr="00213348">
              <w:rPr>
                <w:rStyle w:val="Hypertextovodkaz"/>
                <w:noProof/>
              </w:rPr>
              <w:t>4.5</w:t>
            </w:r>
            <w:r w:rsidR="00B1148B">
              <w:rPr>
                <w:rFonts w:eastAsiaTheme="minorEastAsia"/>
                <w:noProof/>
                <w:sz w:val="24"/>
                <w:szCs w:val="24"/>
                <w:lang w:eastAsia="cs-CZ"/>
              </w:rPr>
              <w:tab/>
            </w:r>
            <w:r w:rsidR="00B1148B" w:rsidRPr="00213348">
              <w:rPr>
                <w:rStyle w:val="Hypertextovodkaz"/>
                <w:noProof/>
              </w:rPr>
              <w:t>Doporučené doplňky pro posílení digitální infrastruktury a podpory ve školách</w:t>
            </w:r>
            <w:r w:rsidR="00B1148B">
              <w:rPr>
                <w:noProof/>
                <w:webHidden/>
              </w:rPr>
              <w:tab/>
            </w:r>
            <w:r w:rsidR="00B1148B">
              <w:rPr>
                <w:noProof/>
                <w:webHidden/>
              </w:rPr>
              <w:fldChar w:fldCharType="begin"/>
            </w:r>
            <w:r w:rsidR="00B1148B">
              <w:rPr>
                <w:noProof/>
                <w:webHidden/>
              </w:rPr>
              <w:instrText xml:space="preserve"> PAGEREF _Toc219382978 \h </w:instrText>
            </w:r>
            <w:r w:rsidR="00B1148B">
              <w:rPr>
                <w:noProof/>
                <w:webHidden/>
              </w:rPr>
            </w:r>
            <w:r w:rsidR="00B1148B">
              <w:rPr>
                <w:noProof/>
                <w:webHidden/>
              </w:rPr>
              <w:fldChar w:fldCharType="separate"/>
            </w:r>
            <w:r>
              <w:rPr>
                <w:noProof/>
                <w:webHidden/>
              </w:rPr>
              <w:t>68</w:t>
            </w:r>
            <w:r w:rsidR="00B1148B">
              <w:rPr>
                <w:noProof/>
                <w:webHidden/>
              </w:rPr>
              <w:fldChar w:fldCharType="end"/>
            </w:r>
          </w:hyperlink>
        </w:p>
        <w:p w14:paraId="67DC1CF7" w14:textId="7D42EF0A" w:rsidR="00B1148B" w:rsidRDefault="00297550">
          <w:pPr>
            <w:pStyle w:val="Obsah3"/>
            <w:tabs>
              <w:tab w:val="left" w:pos="1200"/>
              <w:tab w:val="right" w:leader="dot" w:pos="9062"/>
            </w:tabs>
            <w:rPr>
              <w:rFonts w:eastAsiaTheme="minorEastAsia"/>
              <w:noProof/>
              <w:sz w:val="24"/>
              <w:szCs w:val="24"/>
              <w:lang w:eastAsia="cs-CZ"/>
            </w:rPr>
          </w:pPr>
          <w:hyperlink w:anchor="_Toc219382979" w:history="1">
            <w:r w:rsidR="00B1148B" w:rsidRPr="00213348">
              <w:rPr>
                <w:rStyle w:val="Hypertextovodkaz"/>
                <w:rFonts w:eastAsia="Times New Roman"/>
                <w:noProof/>
                <w:lang w:eastAsia="cs-CZ"/>
              </w:rPr>
              <w:t>4.5.1</w:t>
            </w:r>
            <w:r w:rsidR="00B1148B">
              <w:rPr>
                <w:rFonts w:eastAsiaTheme="minorEastAsia"/>
                <w:noProof/>
                <w:sz w:val="24"/>
                <w:szCs w:val="24"/>
                <w:lang w:eastAsia="cs-CZ"/>
              </w:rPr>
              <w:tab/>
            </w:r>
            <w:r w:rsidR="00B1148B" w:rsidRPr="00213348">
              <w:rPr>
                <w:rStyle w:val="Hypertextovodkaz"/>
                <w:rFonts w:eastAsia="Times New Roman"/>
                <w:bCs/>
                <w:noProof/>
                <w:lang w:eastAsia="cs-CZ"/>
              </w:rPr>
              <w:t>Internetové připojení a síťová infrastruktura</w:t>
            </w:r>
            <w:r w:rsidR="00B1148B">
              <w:rPr>
                <w:noProof/>
                <w:webHidden/>
              </w:rPr>
              <w:tab/>
            </w:r>
            <w:r w:rsidR="00B1148B">
              <w:rPr>
                <w:noProof/>
                <w:webHidden/>
              </w:rPr>
              <w:fldChar w:fldCharType="begin"/>
            </w:r>
            <w:r w:rsidR="00B1148B">
              <w:rPr>
                <w:noProof/>
                <w:webHidden/>
              </w:rPr>
              <w:instrText xml:space="preserve"> PAGEREF _Toc219382979 \h </w:instrText>
            </w:r>
            <w:r w:rsidR="00B1148B">
              <w:rPr>
                <w:noProof/>
                <w:webHidden/>
              </w:rPr>
            </w:r>
            <w:r w:rsidR="00B1148B">
              <w:rPr>
                <w:noProof/>
                <w:webHidden/>
              </w:rPr>
              <w:fldChar w:fldCharType="separate"/>
            </w:r>
            <w:r>
              <w:rPr>
                <w:noProof/>
                <w:webHidden/>
              </w:rPr>
              <w:t>68</w:t>
            </w:r>
            <w:r w:rsidR="00B1148B">
              <w:rPr>
                <w:noProof/>
                <w:webHidden/>
              </w:rPr>
              <w:fldChar w:fldCharType="end"/>
            </w:r>
          </w:hyperlink>
        </w:p>
        <w:p w14:paraId="025020F4" w14:textId="2BAD6918" w:rsidR="00B1148B" w:rsidRDefault="00297550">
          <w:pPr>
            <w:pStyle w:val="Obsah3"/>
            <w:tabs>
              <w:tab w:val="left" w:pos="1200"/>
              <w:tab w:val="right" w:leader="dot" w:pos="9062"/>
            </w:tabs>
            <w:rPr>
              <w:rFonts w:eastAsiaTheme="minorEastAsia"/>
              <w:noProof/>
              <w:sz w:val="24"/>
              <w:szCs w:val="24"/>
              <w:lang w:eastAsia="cs-CZ"/>
            </w:rPr>
          </w:pPr>
          <w:hyperlink w:anchor="_Toc219382980" w:history="1">
            <w:r w:rsidR="00B1148B" w:rsidRPr="00213348">
              <w:rPr>
                <w:rStyle w:val="Hypertextovodkaz"/>
                <w:rFonts w:eastAsia="Times New Roman"/>
                <w:noProof/>
                <w:lang w:eastAsia="cs-CZ"/>
              </w:rPr>
              <w:t>4.5.2</w:t>
            </w:r>
            <w:r w:rsidR="00B1148B">
              <w:rPr>
                <w:rFonts w:eastAsiaTheme="minorEastAsia"/>
                <w:noProof/>
                <w:sz w:val="24"/>
                <w:szCs w:val="24"/>
                <w:lang w:eastAsia="cs-CZ"/>
              </w:rPr>
              <w:tab/>
            </w:r>
            <w:r w:rsidR="00B1148B" w:rsidRPr="00213348">
              <w:rPr>
                <w:rStyle w:val="Hypertextovodkaz"/>
                <w:rFonts w:eastAsia="Times New Roman"/>
                <w:bCs/>
                <w:noProof/>
                <w:lang w:eastAsia="cs-CZ"/>
              </w:rPr>
              <w:t>Bezpečnost a ochrana dat</w:t>
            </w:r>
            <w:r w:rsidR="00B1148B">
              <w:rPr>
                <w:noProof/>
                <w:webHidden/>
              </w:rPr>
              <w:tab/>
            </w:r>
            <w:r w:rsidR="00B1148B">
              <w:rPr>
                <w:noProof/>
                <w:webHidden/>
              </w:rPr>
              <w:fldChar w:fldCharType="begin"/>
            </w:r>
            <w:r w:rsidR="00B1148B">
              <w:rPr>
                <w:noProof/>
                <w:webHidden/>
              </w:rPr>
              <w:instrText xml:space="preserve"> PAGEREF _Toc219382980 \h </w:instrText>
            </w:r>
            <w:r w:rsidR="00B1148B">
              <w:rPr>
                <w:noProof/>
                <w:webHidden/>
              </w:rPr>
            </w:r>
            <w:r w:rsidR="00B1148B">
              <w:rPr>
                <w:noProof/>
                <w:webHidden/>
              </w:rPr>
              <w:fldChar w:fldCharType="separate"/>
            </w:r>
            <w:r>
              <w:rPr>
                <w:noProof/>
                <w:webHidden/>
              </w:rPr>
              <w:t>68</w:t>
            </w:r>
            <w:r w:rsidR="00B1148B">
              <w:rPr>
                <w:noProof/>
                <w:webHidden/>
              </w:rPr>
              <w:fldChar w:fldCharType="end"/>
            </w:r>
          </w:hyperlink>
        </w:p>
        <w:p w14:paraId="570CCF5C" w14:textId="06EE1A91" w:rsidR="00B1148B" w:rsidRDefault="00297550">
          <w:pPr>
            <w:pStyle w:val="Obsah3"/>
            <w:tabs>
              <w:tab w:val="left" w:pos="1200"/>
              <w:tab w:val="right" w:leader="dot" w:pos="9062"/>
            </w:tabs>
            <w:rPr>
              <w:rFonts w:eastAsiaTheme="minorEastAsia"/>
              <w:noProof/>
              <w:sz w:val="24"/>
              <w:szCs w:val="24"/>
              <w:lang w:eastAsia="cs-CZ"/>
            </w:rPr>
          </w:pPr>
          <w:hyperlink w:anchor="_Toc219382981" w:history="1">
            <w:r w:rsidR="00B1148B" w:rsidRPr="00213348">
              <w:rPr>
                <w:rStyle w:val="Hypertextovodkaz"/>
                <w:rFonts w:eastAsia="Times New Roman"/>
                <w:noProof/>
                <w:lang w:eastAsia="cs-CZ"/>
              </w:rPr>
              <w:t>4.5.3</w:t>
            </w:r>
            <w:r w:rsidR="00B1148B">
              <w:rPr>
                <w:rFonts w:eastAsiaTheme="minorEastAsia"/>
                <w:noProof/>
                <w:sz w:val="24"/>
                <w:szCs w:val="24"/>
                <w:lang w:eastAsia="cs-CZ"/>
              </w:rPr>
              <w:tab/>
            </w:r>
            <w:r w:rsidR="00B1148B" w:rsidRPr="00213348">
              <w:rPr>
                <w:rStyle w:val="Hypertextovodkaz"/>
                <w:bCs/>
                <w:noProof/>
                <w:lang w:eastAsia="cs-CZ"/>
              </w:rPr>
              <w:t>Podpora inkluze v digitální oblasti</w:t>
            </w:r>
            <w:r w:rsidR="00B1148B">
              <w:rPr>
                <w:noProof/>
                <w:webHidden/>
              </w:rPr>
              <w:tab/>
            </w:r>
            <w:r w:rsidR="00B1148B">
              <w:rPr>
                <w:noProof/>
                <w:webHidden/>
              </w:rPr>
              <w:fldChar w:fldCharType="begin"/>
            </w:r>
            <w:r w:rsidR="00B1148B">
              <w:rPr>
                <w:noProof/>
                <w:webHidden/>
              </w:rPr>
              <w:instrText xml:space="preserve"> PAGEREF _Toc219382981 \h </w:instrText>
            </w:r>
            <w:r w:rsidR="00B1148B">
              <w:rPr>
                <w:noProof/>
                <w:webHidden/>
              </w:rPr>
            </w:r>
            <w:r w:rsidR="00B1148B">
              <w:rPr>
                <w:noProof/>
                <w:webHidden/>
              </w:rPr>
              <w:fldChar w:fldCharType="separate"/>
            </w:r>
            <w:r>
              <w:rPr>
                <w:noProof/>
                <w:webHidden/>
              </w:rPr>
              <w:t>68</w:t>
            </w:r>
            <w:r w:rsidR="00B1148B">
              <w:rPr>
                <w:noProof/>
                <w:webHidden/>
              </w:rPr>
              <w:fldChar w:fldCharType="end"/>
            </w:r>
          </w:hyperlink>
        </w:p>
        <w:p w14:paraId="217BE866" w14:textId="360C8750" w:rsidR="00B1148B" w:rsidRDefault="00297550">
          <w:pPr>
            <w:pStyle w:val="Obsah3"/>
            <w:tabs>
              <w:tab w:val="left" w:pos="1200"/>
              <w:tab w:val="right" w:leader="dot" w:pos="9062"/>
            </w:tabs>
            <w:rPr>
              <w:rFonts w:eastAsiaTheme="minorEastAsia"/>
              <w:noProof/>
              <w:sz w:val="24"/>
              <w:szCs w:val="24"/>
              <w:lang w:eastAsia="cs-CZ"/>
            </w:rPr>
          </w:pPr>
          <w:hyperlink w:anchor="_Toc219382982" w:history="1">
            <w:r w:rsidR="00B1148B" w:rsidRPr="00213348">
              <w:rPr>
                <w:rStyle w:val="Hypertextovodkaz"/>
                <w:rFonts w:eastAsia="Times New Roman"/>
                <w:noProof/>
                <w:lang w:eastAsia="cs-CZ"/>
              </w:rPr>
              <w:t>4.5.4</w:t>
            </w:r>
            <w:r w:rsidR="00B1148B">
              <w:rPr>
                <w:rFonts w:eastAsiaTheme="minorEastAsia"/>
                <w:noProof/>
                <w:sz w:val="24"/>
                <w:szCs w:val="24"/>
                <w:lang w:eastAsia="cs-CZ"/>
              </w:rPr>
              <w:tab/>
            </w:r>
            <w:r w:rsidR="00B1148B" w:rsidRPr="00213348">
              <w:rPr>
                <w:rStyle w:val="Hypertextovodkaz"/>
                <w:rFonts w:eastAsia="Times New Roman"/>
                <w:bCs/>
                <w:noProof/>
                <w:lang w:eastAsia="cs-CZ"/>
              </w:rPr>
              <w:t>Plán obnovy a modernizace digitální techniky</w:t>
            </w:r>
            <w:r w:rsidR="00B1148B">
              <w:rPr>
                <w:noProof/>
                <w:webHidden/>
              </w:rPr>
              <w:tab/>
            </w:r>
            <w:r w:rsidR="00B1148B">
              <w:rPr>
                <w:noProof/>
                <w:webHidden/>
              </w:rPr>
              <w:fldChar w:fldCharType="begin"/>
            </w:r>
            <w:r w:rsidR="00B1148B">
              <w:rPr>
                <w:noProof/>
                <w:webHidden/>
              </w:rPr>
              <w:instrText xml:space="preserve"> PAGEREF _Toc219382982 \h </w:instrText>
            </w:r>
            <w:r w:rsidR="00B1148B">
              <w:rPr>
                <w:noProof/>
                <w:webHidden/>
              </w:rPr>
            </w:r>
            <w:r w:rsidR="00B1148B">
              <w:rPr>
                <w:noProof/>
                <w:webHidden/>
              </w:rPr>
              <w:fldChar w:fldCharType="separate"/>
            </w:r>
            <w:r>
              <w:rPr>
                <w:noProof/>
                <w:webHidden/>
              </w:rPr>
              <w:t>68</w:t>
            </w:r>
            <w:r w:rsidR="00B1148B">
              <w:rPr>
                <w:noProof/>
                <w:webHidden/>
              </w:rPr>
              <w:fldChar w:fldCharType="end"/>
            </w:r>
          </w:hyperlink>
        </w:p>
        <w:p w14:paraId="298F51B8" w14:textId="07809A60" w:rsidR="00B1148B" w:rsidRDefault="00297550">
          <w:pPr>
            <w:pStyle w:val="Obsah3"/>
            <w:tabs>
              <w:tab w:val="left" w:pos="1200"/>
              <w:tab w:val="right" w:leader="dot" w:pos="9062"/>
            </w:tabs>
            <w:rPr>
              <w:rFonts w:eastAsiaTheme="minorEastAsia"/>
              <w:noProof/>
              <w:sz w:val="24"/>
              <w:szCs w:val="24"/>
              <w:lang w:eastAsia="cs-CZ"/>
            </w:rPr>
          </w:pPr>
          <w:hyperlink w:anchor="_Toc219382983" w:history="1">
            <w:r w:rsidR="00B1148B" w:rsidRPr="00213348">
              <w:rPr>
                <w:rStyle w:val="Hypertextovodkaz"/>
                <w:rFonts w:eastAsia="Times New Roman"/>
                <w:noProof/>
                <w:lang w:eastAsia="cs-CZ"/>
              </w:rPr>
              <w:t>4.5.5</w:t>
            </w:r>
            <w:r w:rsidR="00B1148B">
              <w:rPr>
                <w:rFonts w:eastAsiaTheme="minorEastAsia"/>
                <w:noProof/>
                <w:sz w:val="24"/>
                <w:szCs w:val="24"/>
                <w:lang w:eastAsia="cs-CZ"/>
              </w:rPr>
              <w:tab/>
            </w:r>
            <w:r w:rsidR="00B1148B" w:rsidRPr="00213348">
              <w:rPr>
                <w:rStyle w:val="Hypertextovodkaz"/>
                <w:rFonts w:eastAsia="Times New Roman"/>
                <w:bCs/>
                <w:noProof/>
                <w:lang w:eastAsia="cs-CZ"/>
              </w:rPr>
              <w:t>Podpora a dostupnost IT technické podpory ve škole</w:t>
            </w:r>
            <w:r w:rsidR="00B1148B">
              <w:rPr>
                <w:noProof/>
                <w:webHidden/>
              </w:rPr>
              <w:tab/>
            </w:r>
            <w:r w:rsidR="00B1148B">
              <w:rPr>
                <w:noProof/>
                <w:webHidden/>
              </w:rPr>
              <w:fldChar w:fldCharType="begin"/>
            </w:r>
            <w:r w:rsidR="00B1148B">
              <w:rPr>
                <w:noProof/>
                <w:webHidden/>
              </w:rPr>
              <w:instrText xml:space="preserve"> PAGEREF _Toc219382983 \h </w:instrText>
            </w:r>
            <w:r w:rsidR="00B1148B">
              <w:rPr>
                <w:noProof/>
                <w:webHidden/>
              </w:rPr>
            </w:r>
            <w:r w:rsidR="00B1148B">
              <w:rPr>
                <w:noProof/>
                <w:webHidden/>
              </w:rPr>
              <w:fldChar w:fldCharType="separate"/>
            </w:r>
            <w:r>
              <w:rPr>
                <w:noProof/>
                <w:webHidden/>
              </w:rPr>
              <w:t>68</w:t>
            </w:r>
            <w:r w:rsidR="00B1148B">
              <w:rPr>
                <w:noProof/>
                <w:webHidden/>
              </w:rPr>
              <w:fldChar w:fldCharType="end"/>
            </w:r>
          </w:hyperlink>
        </w:p>
        <w:p w14:paraId="7A3ED050" w14:textId="34F73555" w:rsidR="00B1148B" w:rsidRDefault="00297550">
          <w:pPr>
            <w:pStyle w:val="Obsah3"/>
            <w:tabs>
              <w:tab w:val="left" w:pos="1200"/>
              <w:tab w:val="right" w:leader="dot" w:pos="9062"/>
            </w:tabs>
            <w:rPr>
              <w:rFonts w:eastAsiaTheme="minorEastAsia"/>
              <w:noProof/>
              <w:sz w:val="24"/>
              <w:szCs w:val="24"/>
              <w:lang w:eastAsia="cs-CZ"/>
            </w:rPr>
          </w:pPr>
          <w:hyperlink w:anchor="_Toc219382984" w:history="1">
            <w:r w:rsidR="00B1148B" w:rsidRPr="00213348">
              <w:rPr>
                <w:rStyle w:val="Hypertextovodkaz"/>
                <w:noProof/>
              </w:rPr>
              <w:t>4.5.6</w:t>
            </w:r>
            <w:r w:rsidR="00B1148B">
              <w:rPr>
                <w:rFonts w:eastAsiaTheme="minorEastAsia"/>
                <w:noProof/>
                <w:sz w:val="24"/>
                <w:szCs w:val="24"/>
                <w:lang w:eastAsia="cs-CZ"/>
              </w:rPr>
              <w:tab/>
            </w:r>
            <w:r w:rsidR="00B1148B" w:rsidRPr="00213348">
              <w:rPr>
                <w:rStyle w:val="Hypertextovodkaz"/>
                <w:noProof/>
              </w:rPr>
              <w:t>Analýza podkladů od ředitelů pro oblast – doplňky pro posílení digitální infrastruktury</w:t>
            </w:r>
            <w:r w:rsidR="00B1148B">
              <w:rPr>
                <w:noProof/>
                <w:webHidden/>
              </w:rPr>
              <w:tab/>
            </w:r>
            <w:r w:rsidR="00B1148B">
              <w:rPr>
                <w:noProof/>
                <w:webHidden/>
              </w:rPr>
              <w:fldChar w:fldCharType="begin"/>
            </w:r>
            <w:r w:rsidR="00B1148B">
              <w:rPr>
                <w:noProof/>
                <w:webHidden/>
              </w:rPr>
              <w:instrText xml:space="preserve"> PAGEREF _Toc219382984 \h </w:instrText>
            </w:r>
            <w:r w:rsidR="00B1148B">
              <w:rPr>
                <w:noProof/>
                <w:webHidden/>
              </w:rPr>
            </w:r>
            <w:r w:rsidR="00B1148B">
              <w:rPr>
                <w:noProof/>
                <w:webHidden/>
              </w:rPr>
              <w:fldChar w:fldCharType="separate"/>
            </w:r>
            <w:r>
              <w:rPr>
                <w:noProof/>
                <w:webHidden/>
              </w:rPr>
              <w:t>68</w:t>
            </w:r>
            <w:r w:rsidR="00B1148B">
              <w:rPr>
                <w:noProof/>
                <w:webHidden/>
              </w:rPr>
              <w:fldChar w:fldCharType="end"/>
            </w:r>
          </w:hyperlink>
        </w:p>
        <w:p w14:paraId="56CA9069" w14:textId="63B4F6B8" w:rsidR="00B1148B" w:rsidRDefault="00297550">
          <w:pPr>
            <w:pStyle w:val="Obsah2"/>
            <w:tabs>
              <w:tab w:val="left" w:pos="960"/>
              <w:tab w:val="right" w:leader="dot" w:pos="9062"/>
            </w:tabs>
            <w:rPr>
              <w:rFonts w:eastAsiaTheme="minorEastAsia"/>
              <w:noProof/>
              <w:sz w:val="24"/>
              <w:szCs w:val="24"/>
              <w:lang w:eastAsia="cs-CZ"/>
            </w:rPr>
          </w:pPr>
          <w:hyperlink w:anchor="_Toc219382985" w:history="1">
            <w:r w:rsidR="00B1148B" w:rsidRPr="00213348">
              <w:rPr>
                <w:rStyle w:val="Hypertextovodkaz"/>
                <w:noProof/>
              </w:rPr>
              <w:t>4.6</w:t>
            </w:r>
            <w:r w:rsidR="00B1148B">
              <w:rPr>
                <w:rFonts w:eastAsiaTheme="minorEastAsia"/>
                <w:noProof/>
                <w:sz w:val="24"/>
                <w:szCs w:val="24"/>
                <w:lang w:eastAsia="cs-CZ"/>
              </w:rPr>
              <w:tab/>
            </w:r>
            <w:r w:rsidR="00B1148B" w:rsidRPr="00213348">
              <w:rPr>
                <w:rStyle w:val="Hypertextovodkaz"/>
                <w:noProof/>
              </w:rPr>
              <w:t>Technický stav budov a vybavení mateřských škol</w:t>
            </w:r>
            <w:r w:rsidR="00B1148B">
              <w:rPr>
                <w:noProof/>
                <w:webHidden/>
              </w:rPr>
              <w:tab/>
            </w:r>
            <w:r w:rsidR="00B1148B">
              <w:rPr>
                <w:noProof/>
                <w:webHidden/>
              </w:rPr>
              <w:fldChar w:fldCharType="begin"/>
            </w:r>
            <w:r w:rsidR="00B1148B">
              <w:rPr>
                <w:noProof/>
                <w:webHidden/>
              </w:rPr>
              <w:instrText xml:space="preserve"> PAGEREF _Toc219382985 \h </w:instrText>
            </w:r>
            <w:r w:rsidR="00B1148B">
              <w:rPr>
                <w:noProof/>
                <w:webHidden/>
              </w:rPr>
            </w:r>
            <w:r w:rsidR="00B1148B">
              <w:rPr>
                <w:noProof/>
                <w:webHidden/>
              </w:rPr>
              <w:fldChar w:fldCharType="separate"/>
            </w:r>
            <w:r>
              <w:rPr>
                <w:noProof/>
                <w:webHidden/>
              </w:rPr>
              <w:t>73</w:t>
            </w:r>
            <w:r w:rsidR="00B1148B">
              <w:rPr>
                <w:noProof/>
                <w:webHidden/>
              </w:rPr>
              <w:fldChar w:fldCharType="end"/>
            </w:r>
          </w:hyperlink>
        </w:p>
        <w:p w14:paraId="3412F605" w14:textId="697F7FFB" w:rsidR="00B1148B" w:rsidRDefault="00297550">
          <w:pPr>
            <w:pStyle w:val="Obsah3"/>
            <w:tabs>
              <w:tab w:val="left" w:pos="1200"/>
              <w:tab w:val="right" w:leader="dot" w:pos="9062"/>
            </w:tabs>
            <w:rPr>
              <w:rFonts w:eastAsiaTheme="minorEastAsia"/>
              <w:noProof/>
              <w:sz w:val="24"/>
              <w:szCs w:val="24"/>
              <w:lang w:eastAsia="cs-CZ"/>
            </w:rPr>
          </w:pPr>
          <w:hyperlink w:anchor="_Toc219382986" w:history="1">
            <w:r w:rsidR="00B1148B" w:rsidRPr="00213348">
              <w:rPr>
                <w:rStyle w:val="Hypertextovodkaz"/>
                <w:noProof/>
              </w:rPr>
              <w:t>4.6.1</w:t>
            </w:r>
            <w:r w:rsidR="00B1148B">
              <w:rPr>
                <w:rFonts w:eastAsiaTheme="minorEastAsia"/>
                <w:noProof/>
                <w:sz w:val="24"/>
                <w:szCs w:val="24"/>
                <w:lang w:eastAsia="cs-CZ"/>
              </w:rPr>
              <w:tab/>
            </w:r>
            <w:r w:rsidR="00B1148B" w:rsidRPr="00213348">
              <w:rPr>
                <w:rStyle w:val="Hypertextovodkaz"/>
                <w:noProof/>
              </w:rPr>
              <w:t>Analýza podkladů od ředitelů pro oblast – technický stav a vybavení mateřských škol</w:t>
            </w:r>
            <w:r w:rsidR="00B1148B">
              <w:rPr>
                <w:noProof/>
                <w:webHidden/>
              </w:rPr>
              <w:tab/>
            </w:r>
            <w:r w:rsidR="00B1148B">
              <w:rPr>
                <w:noProof/>
                <w:webHidden/>
              </w:rPr>
              <w:fldChar w:fldCharType="begin"/>
            </w:r>
            <w:r w:rsidR="00B1148B">
              <w:rPr>
                <w:noProof/>
                <w:webHidden/>
              </w:rPr>
              <w:instrText xml:space="preserve"> PAGEREF _Toc219382986 \h </w:instrText>
            </w:r>
            <w:r w:rsidR="00B1148B">
              <w:rPr>
                <w:noProof/>
                <w:webHidden/>
              </w:rPr>
            </w:r>
            <w:r w:rsidR="00B1148B">
              <w:rPr>
                <w:noProof/>
                <w:webHidden/>
              </w:rPr>
              <w:fldChar w:fldCharType="separate"/>
            </w:r>
            <w:r>
              <w:rPr>
                <w:noProof/>
                <w:webHidden/>
              </w:rPr>
              <w:t>73</w:t>
            </w:r>
            <w:r w:rsidR="00B1148B">
              <w:rPr>
                <w:noProof/>
                <w:webHidden/>
              </w:rPr>
              <w:fldChar w:fldCharType="end"/>
            </w:r>
          </w:hyperlink>
        </w:p>
        <w:p w14:paraId="5674EA8B" w14:textId="33298FFD" w:rsidR="00B1148B" w:rsidRDefault="00297550">
          <w:pPr>
            <w:pStyle w:val="Obsah2"/>
            <w:tabs>
              <w:tab w:val="left" w:pos="960"/>
              <w:tab w:val="right" w:leader="dot" w:pos="9062"/>
            </w:tabs>
            <w:rPr>
              <w:rFonts w:eastAsiaTheme="minorEastAsia"/>
              <w:noProof/>
              <w:sz w:val="24"/>
              <w:szCs w:val="24"/>
              <w:lang w:eastAsia="cs-CZ"/>
            </w:rPr>
          </w:pPr>
          <w:hyperlink w:anchor="_Toc219382987" w:history="1">
            <w:r w:rsidR="00B1148B" w:rsidRPr="00213348">
              <w:rPr>
                <w:rStyle w:val="Hypertextovodkaz"/>
                <w:noProof/>
              </w:rPr>
              <w:t>4.7</w:t>
            </w:r>
            <w:r w:rsidR="00B1148B">
              <w:rPr>
                <w:rFonts w:eastAsiaTheme="minorEastAsia"/>
                <w:noProof/>
                <w:sz w:val="24"/>
                <w:szCs w:val="24"/>
                <w:lang w:eastAsia="cs-CZ"/>
              </w:rPr>
              <w:tab/>
            </w:r>
            <w:r w:rsidR="00B1148B" w:rsidRPr="00213348">
              <w:rPr>
                <w:rStyle w:val="Hypertextovodkaz"/>
                <w:noProof/>
              </w:rPr>
              <w:t>Dostupnost a kvalita předškolního vzdělávání</w:t>
            </w:r>
            <w:r w:rsidR="00B1148B">
              <w:rPr>
                <w:noProof/>
                <w:webHidden/>
              </w:rPr>
              <w:tab/>
            </w:r>
            <w:r w:rsidR="00B1148B">
              <w:rPr>
                <w:noProof/>
                <w:webHidden/>
              </w:rPr>
              <w:fldChar w:fldCharType="begin"/>
            </w:r>
            <w:r w:rsidR="00B1148B">
              <w:rPr>
                <w:noProof/>
                <w:webHidden/>
              </w:rPr>
              <w:instrText xml:space="preserve"> PAGEREF _Toc219382987 \h </w:instrText>
            </w:r>
            <w:r w:rsidR="00B1148B">
              <w:rPr>
                <w:noProof/>
                <w:webHidden/>
              </w:rPr>
            </w:r>
            <w:r w:rsidR="00B1148B">
              <w:rPr>
                <w:noProof/>
                <w:webHidden/>
              </w:rPr>
              <w:fldChar w:fldCharType="separate"/>
            </w:r>
            <w:r>
              <w:rPr>
                <w:noProof/>
                <w:webHidden/>
              </w:rPr>
              <w:t>82</w:t>
            </w:r>
            <w:r w:rsidR="00B1148B">
              <w:rPr>
                <w:noProof/>
                <w:webHidden/>
              </w:rPr>
              <w:fldChar w:fldCharType="end"/>
            </w:r>
          </w:hyperlink>
        </w:p>
        <w:p w14:paraId="5E56B055" w14:textId="0DE69646" w:rsidR="00B1148B" w:rsidRDefault="00297550">
          <w:pPr>
            <w:pStyle w:val="Obsah3"/>
            <w:tabs>
              <w:tab w:val="left" w:pos="1200"/>
              <w:tab w:val="right" w:leader="dot" w:pos="9062"/>
            </w:tabs>
            <w:rPr>
              <w:rFonts w:eastAsiaTheme="minorEastAsia"/>
              <w:noProof/>
              <w:sz w:val="24"/>
              <w:szCs w:val="24"/>
              <w:lang w:eastAsia="cs-CZ"/>
            </w:rPr>
          </w:pPr>
          <w:hyperlink w:anchor="_Toc219382988" w:history="1">
            <w:r w:rsidR="00B1148B" w:rsidRPr="00213348">
              <w:rPr>
                <w:rStyle w:val="Hypertextovodkaz"/>
                <w:noProof/>
              </w:rPr>
              <w:t>4.7.1</w:t>
            </w:r>
            <w:r w:rsidR="00B1148B">
              <w:rPr>
                <w:rFonts w:eastAsiaTheme="minorEastAsia"/>
                <w:noProof/>
                <w:sz w:val="24"/>
                <w:szCs w:val="24"/>
                <w:lang w:eastAsia="cs-CZ"/>
              </w:rPr>
              <w:tab/>
            </w:r>
            <w:r w:rsidR="00B1148B" w:rsidRPr="00213348">
              <w:rPr>
                <w:rStyle w:val="Hypertextovodkaz"/>
                <w:noProof/>
              </w:rPr>
              <w:t>Dostupnost předškolního vzdělávání</w:t>
            </w:r>
            <w:r w:rsidR="00B1148B">
              <w:rPr>
                <w:noProof/>
                <w:webHidden/>
              </w:rPr>
              <w:tab/>
            </w:r>
            <w:r w:rsidR="00B1148B">
              <w:rPr>
                <w:noProof/>
                <w:webHidden/>
              </w:rPr>
              <w:fldChar w:fldCharType="begin"/>
            </w:r>
            <w:r w:rsidR="00B1148B">
              <w:rPr>
                <w:noProof/>
                <w:webHidden/>
              </w:rPr>
              <w:instrText xml:space="preserve"> PAGEREF _Toc219382988 \h </w:instrText>
            </w:r>
            <w:r w:rsidR="00B1148B">
              <w:rPr>
                <w:noProof/>
                <w:webHidden/>
              </w:rPr>
            </w:r>
            <w:r w:rsidR="00B1148B">
              <w:rPr>
                <w:noProof/>
                <w:webHidden/>
              </w:rPr>
              <w:fldChar w:fldCharType="separate"/>
            </w:r>
            <w:r>
              <w:rPr>
                <w:noProof/>
                <w:webHidden/>
              </w:rPr>
              <w:t>82</w:t>
            </w:r>
            <w:r w:rsidR="00B1148B">
              <w:rPr>
                <w:noProof/>
                <w:webHidden/>
              </w:rPr>
              <w:fldChar w:fldCharType="end"/>
            </w:r>
          </w:hyperlink>
        </w:p>
        <w:p w14:paraId="3EB7A4EA" w14:textId="761839D8" w:rsidR="00B1148B" w:rsidRDefault="00297550">
          <w:pPr>
            <w:pStyle w:val="Obsah3"/>
            <w:tabs>
              <w:tab w:val="left" w:pos="1200"/>
              <w:tab w:val="right" w:leader="dot" w:pos="9062"/>
            </w:tabs>
            <w:rPr>
              <w:rFonts w:eastAsiaTheme="minorEastAsia"/>
              <w:noProof/>
              <w:sz w:val="24"/>
              <w:szCs w:val="24"/>
              <w:lang w:eastAsia="cs-CZ"/>
            </w:rPr>
          </w:pPr>
          <w:hyperlink w:anchor="_Toc219382989" w:history="1">
            <w:r w:rsidR="00B1148B" w:rsidRPr="00213348">
              <w:rPr>
                <w:rStyle w:val="Hypertextovodkaz"/>
                <w:noProof/>
              </w:rPr>
              <w:t>4.7.2</w:t>
            </w:r>
            <w:r w:rsidR="00B1148B">
              <w:rPr>
                <w:rFonts w:eastAsiaTheme="minorEastAsia"/>
                <w:noProof/>
                <w:sz w:val="24"/>
                <w:szCs w:val="24"/>
                <w:lang w:eastAsia="cs-CZ"/>
              </w:rPr>
              <w:tab/>
            </w:r>
            <w:r w:rsidR="00B1148B" w:rsidRPr="00213348">
              <w:rPr>
                <w:rStyle w:val="Hypertextovodkaz"/>
                <w:noProof/>
              </w:rPr>
              <w:t>Kvalita předškolního vzdělávání</w:t>
            </w:r>
            <w:r w:rsidR="00B1148B">
              <w:rPr>
                <w:noProof/>
                <w:webHidden/>
              </w:rPr>
              <w:tab/>
            </w:r>
            <w:r w:rsidR="00B1148B">
              <w:rPr>
                <w:noProof/>
                <w:webHidden/>
              </w:rPr>
              <w:fldChar w:fldCharType="begin"/>
            </w:r>
            <w:r w:rsidR="00B1148B">
              <w:rPr>
                <w:noProof/>
                <w:webHidden/>
              </w:rPr>
              <w:instrText xml:space="preserve"> PAGEREF _Toc219382989 \h </w:instrText>
            </w:r>
            <w:r w:rsidR="00B1148B">
              <w:rPr>
                <w:noProof/>
                <w:webHidden/>
              </w:rPr>
            </w:r>
            <w:r w:rsidR="00B1148B">
              <w:rPr>
                <w:noProof/>
                <w:webHidden/>
              </w:rPr>
              <w:fldChar w:fldCharType="separate"/>
            </w:r>
            <w:r>
              <w:rPr>
                <w:noProof/>
                <w:webHidden/>
              </w:rPr>
              <w:t>82</w:t>
            </w:r>
            <w:r w:rsidR="00B1148B">
              <w:rPr>
                <w:noProof/>
                <w:webHidden/>
              </w:rPr>
              <w:fldChar w:fldCharType="end"/>
            </w:r>
          </w:hyperlink>
        </w:p>
        <w:p w14:paraId="263E7E66" w14:textId="5864C298" w:rsidR="00B1148B" w:rsidRDefault="00297550">
          <w:pPr>
            <w:pStyle w:val="Obsah2"/>
            <w:tabs>
              <w:tab w:val="left" w:pos="960"/>
              <w:tab w:val="right" w:leader="dot" w:pos="9062"/>
            </w:tabs>
            <w:rPr>
              <w:rFonts w:eastAsiaTheme="minorEastAsia"/>
              <w:noProof/>
              <w:sz w:val="24"/>
              <w:szCs w:val="24"/>
              <w:lang w:eastAsia="cs-CZ"/>
            </w:rPr>
          </w:pPr>
          <w:hyperlink w:anchor="_Toc219382990" w:history="1">
            <w:r w:rsidR="00B1148B" w:rsidRPr="00213348">
              <w:rPr>
                <w:rStyle w:val="Hypertextovodkaz"/>
                <w:noProof/>
              </w:rPr>
              <w:t>4.8</w:t>
            </w:r>
            <w:r w:rsidR="00B1148B">
              <w:rPr>
                <w:rFonts w:eastAsiaTheme="minorEastAsia"/>
                <w:noProof/>
                <w:sz w:val="24"/>
                <w:szCs w:val="24"/>
                <w:lang w:eastAsia="cs-CZ"/>
              </w:rPr>
              <w:tab/>
            </w:r>
            <w:r w:rsidR="00B1148B" w:rsidRPr="00213348">
              <w:rPr>
                <w:rStyle w:val="Hypertextovodkaz"/>
                <w:noProof/>
              </w:rPr>
              <w:t>Možnosti inkluzivního vzdělávání</w:t>
            </w:r>
            <w:r w:rsidR="00B1148B">
              <w:rPr>
                <w:noProof/>
                <w:webHidden/>
              </w:rPr>
              <w:tab/>
            </w:r>
            <w:r w:rsidR="00B1148B">
              <w:rPr>
                <w:noProof/>
                <w:webHidden/>
              </w:rPr>
              <w:fldChar w:fldCharType="begin"/>
            </w:r>
            <w:r w:rsidR="00B1148B">
              <w:rPr>
                <w:noProof/>
                <w:webHidden/>
              </w:rPr>
              <w:instrText xml:space="preserve"> PAGEREF _Toc219382990 \h </w:instrText>
            </w:r>
            <w:r w:rsidR="00B1148B">
              <w:rPr>
                <w:noProof/>
                <w:webHidden/>
              </w:rPr>
            </w:r>
            <w:r w:rsidR="00B1148B">
              <w:rPr>
                <w:noProof/>
                <w:webHidden/>
              </w:rPr>
              <w:fldChar w:fldCharType="separate"/>
            </w:r>
            <w:r>
              <w:rPr>
                <w:noProof/>
                <w:webHidden/>
              </w:rPr>
              <w:t>87</w:t>
            </w:r>
            <w:r w:rsidR="00B1148B">
              <w:rPr>
                <w:noProof/>
                <w:webHidden/>
              </w:rPr>
              <w:fldChar w:fldCharType="end"/>
            </w:r>
          </w:hyperlink>
        </w:p>
        <w:p w14:paraId="4683DD48" w14:textId="49064294" w:rsidR="00B1148B" w:rsidRDefault="00297550">
          <w:pPr>
            <w:pStyle w:val="Obsah3"/>
            <w:tabs>
              <w:tab w:val="left" w:pos="1200"/>
              <w:tab w:val="right" w:leader="dot" w:pos="9062"/>
            </w:tabs>
            <w:rPr>
              <w:rFonts w:eastAsiaTheme="minorEastAsia"/>
              <w:noProof/>
              <w:sz w:val="24"/>
              <w:szCs w:val="24"/>
              <w:lang w:eastAsia="cs-CZ"/>
            </w:rPr>
          </w:pPr>
          <w:hyperlink w:anchor="_Toc219382991" w:history="1">
            <w:r w:rsidR="00B1148B" w:rsidRPr="00213348">
              <w:rPr>
                <w:rStyle w:val="Hypertextovodkaz"/>
                <w:noProof/>
              </w:rPr>
              <w:t>4.8.1</w:t>
            </w:r>
            <w:r w:rsidR="00B1148B">
              <w:rPr>
                <w:rFonts w:eastAsiaTheme="minorEastAsia"/>
                <w:noProof/>
                <w:sz w:val="24"/>
                <w:szCs w:val="24"/>
                <w:lang w:eastAsia="cs-CZ"/>
              </w:rPr>
              <w:tab/>
            </w:r>
            <w:r w:rsidR="00B1148B" w:rsidRPr="00213348">
              <w:rPr>
                <w:rStyle w:val="Hypertextovodkaz"/>
                <w:noProof/>
              </w:rPr>
              <w:t>Strategická a koncepční opora tématu</w:t>
            </w:r>
            <w:r w:rsidR="00B1148B">
              <w:rPr>
                <w:noProof/>
                <w:webHidden/>
              </w:rPr>
              <w:tab/>
            </w:r>
            <w:r w:rsidR="00B1148B">
              <w:rPr>
                <w:noProof/>
                <w:webHidden/>
              </w:rPr>
              <w:fldChar w:fldCharType="begin"/>
            </w:r>
            <w:r w:rsidR="00B1148B">
              <w:rPr>
                <w:noProof/>
                <w:webHidden/>
              </w:rPr>
              <w:instrText xml:space="preserve"> PAGEREF _Toc219382991 \h </w:instrText>
            </w:r>
            <w:r w:rsidR="00B1148B">
              <w:rPr>
                <w:noProof/>
                <w:webHidden/>
              </w:rPr>
            </w:r>
            <w:r w:rsidR="00B1148B">
              <w:rPr>
                <w:noProof/>
                <w:webHidden/>
              </w:rPr>
              <w:fldChar w:fldCharType="separate"/>
            </w:r>
            <w:r>
              <w:rPr>
                <w:noProof/>
                <w:webHidden/>
              </w:rPr>
              <w:t>87</w:t>
            </w:r>
            <w:r w:rsidR="00B1148B">
              <w:rPr>
                <w:noProof/>
                <w:webHidden/>
              </w:rPr>
              <w:fldChar w:fldCharType="end"/>
            </w:r>
          </w:hyperlink>
        </w:p>
        <w:p w14:paraId="4BCCDEE9" w14:textId="5CB6870A" w:rsidR="00B1148B" w:rsidRDefault="00297550">
          <w:pPr>
            <w:pStyle w:val="Obsah3"/>
            <w:tabs>
              <w:tab w:val="left" w:pos="1200"/>
              <w:tab w:val="right" w:leader="dot" w:pos="9062"/>
            </w:tabs>
            <w:rPr>
              <w:rFonts w:eastAsiaTheme="minorEastAsia"/>
              <w:noProof/>
              <w:sz w:val="24"/>
              <w:szCs w:val="24"/>
              <w:lang w:eastAsia="cs-CZ"/>
            </w:rPr>
          </w:pPr>
          <w:hyperlink w:anchor="_Toc219382992" w:history="1">
            <w:r w:rsidR="00B1148B" w:rsidRPr="00213348">
              <w:rPr>
                <w:rStyle w:val="Hypertextovodkaz"/>
                <w:noProof/>
              </w:rPr>
              <w:t>4.8.2</w:t>
            </w:r>
            <w:r w:rsidR="00B1148B">
              <w:rPr>
                <w:rFonts w:eastAsiaTheme="minorEastAsia"/>
                <w:noProof/>
                <w:sz w:val="24"/>
                <w:szCs w:val="24"/>
                <w:lang w:eastAsia="cs-CZ"/>
              </w:rPr>
              <w:tab/>
            </w:r>
            <w:r w:rsidR="00B1148B" w:rsidRPr="00213348">
              <w:rPr>
                <w:rStyle w:val="Hypertextovodkaz"/>
                <w:noProof/>
              </w:rPr>
              <w:t>Témata v rámci školské sítě v Příbrami</w:t>
            </w:r>
            <w:r w:rsidR="00B1148B">
              <w:rPr>
                <w:noProof/>
                <w:webHidden/>
              </w:rPr>
              <w:tab/>
            </w:r>
            <w:r w:rsidR="00B1148B">
              <w:rPr>
                <w:noProof/>
                <w:webHidden/>
              </w:rPr>
              <w:fldChar w:fldCharType="begin"/>
            </w:r>
            <w:r w:rsidR="00B1148B">
              <w:rPr>
                <w:noProof/>
                <w:webHidden/>
              </w:rPr>
              <w:instrText xml:space="preserve"> PAGEREF _Toc219382992 \h </w:instrText>
            </w:r>
            <w:r w:rsidR="00B1148B">
              <w:rPr>
                <w:noProof/>
                <w:webHidden/>
              </w:rPr>
            </w:r>
            <w:r w:rsidR="00B1148B">
              <w:rPr>
                <w:noProof/>
                <w:webHidden/>
              </w:rPr>
              <w:fldChar w:fldCharType="separate"/>
            </w:r>
            <w:r>
              <w:rPr>
                <w:noProof/>
                <w:webHidden/>
              </w:rPr>
              <w:t>88</w:t>
            </w:r>
            <w:r w:rsidR="00B1148B">
              <w:rPr>
                <w:noProof/>
                <w:webHidden/>
              </w:rPr>
              <w:fldChar w:fldCharType="end"/>
            </w:r>
          </w:hyperlink>
        </w:p>
        <w:p w14:paraId="0D905CA0" w14:textId="58B10EAB" w:rsidR="00B1148B" w:rsidRDefault="00297550">
          <w:pPr>
            <w:pStyle w:val="Obsah2"/>
            <w:tabs>
              <w:tab w:val="left" w:pos="960"/>
              <w:tab w:val="right" w:leader="dot" w:pos="9062"/>
            </w:tabs>
            <w:rPr>
              <w:rFonts w:eastAsiaTheme="minorEastAsia"/>
              <w:noProof/>
              <w:sz w:val="24"/>
              <w:szCs w:val="24"/>
              <w:lang w:eastAsia="cs-CZ"/>
            </w:rPr>
          </w:pPr>
          <w:hyperlink w:anchor="_Toc219382993" w:history="1">
            <w:r w:rsidR="00B1148B" w:rsidRPr="00213348">
              <w:rPr>
                <w:rStyle w:val="Hypertextovodkaz"/>
                <w:noProof/>
              </w:rPr>
              <w:t>4.9</w:t>
            </w:r>
            <w:r w:rsidR="00B1148B">
              <w:rPr>
                <w:rFonts w:eastAsiaTheme="minorEastAsia"/>
                <w:noProof/>
                <w:sz w:val="24"/>
                <w:szCs w:val="24"/>
                <w:lang w:eastAsia="cs-CZ"/>
              </w:rPr>
              <w:tab/>
            </w:r>
            <w:r w:rsidR="00B1148B" w:rsidRPr="00213348">
              <w:rPr>
                <w:rStyle w:val="Hypertextovodkaz"/>
                <w:noProof/>
              </w:rPr>
              <w:t>Nabídka a dostupnost volnočasových a mimoškolních aktivit</w:t>
            </w:r>
            <w:r w:rsidR="00B1148B">
              <w:rPr>
                <w:noProof/>
                <w:webHidden/>
              </w:rPr>
              <w:tab/>
            </w:r>
            <w:r w:rsidR="00B1148B">
              <w:rPr>
                <w:noProof/>
                <w:webHidden/>
              </w:rPr>
              <w:fldChar w:fldCharType="begin"/>
            </w:r>
            <w:r w:rsidR="00B1148B">
              <w:rPr>
                <w:noProof/>
                <w:webHidden/>
              </w:rPr>
              <w:instrText xml:space="preserve"> PAGEREF _Toc219382993 \h </w:instrText>
            </w:r>
            <w:r w:rsidR="00B1148B">
              <w:rPr>
                <w:noProof/>
                <w:webHidden/>
              </w:rPr>
            </w:r>
            <w:r w:rsidR="00B1148B">
              <w:rPr>
                <w:noProof/>
                <w:webHidden/>
              </w:rPr>
              <w:fldChar w:fldCharType="separate"/>
            </w:r>
            <w:r>
              <w:rPr>
                <w:noProof/>
                <w:webHidden/>
              </w:rPr>
              <w:t>88</w:t>
            </w:r>
            <w:r w:rsidR="00B1148B">
              <w:rPr>
                <w:noProof/>
                <w:webHidden/>
              </w:rPr>
              <w:fldChar w:fldCharType="end"/>
            </w:r>
          </w:hyperlink>
        </w:p>
        <w:p w14:paraId="763E20A4" w14:textId="7BF43118" w:rsidR="00B1148B" w:rsidRDefault="00297550">
          <w:pPr>
            <w:pStyle w:val="Obsah3"/>
            <w:tabs>
              <w:tab w:val="left" w:pos="1200"/>
              <w:tab w:val="right" w:leader="dot" w:pos="9062"/>
            </w:tabs>
            <w:rPr>
              <w:rFonts w:eastAsiaTheme="minorEastAsia"/>
              <w:noProof/>
              <w:sz w:val="24"/>
              <w:szCs w:val="24"/>
              <w:lang w:eastAsia="cs-CZ"/>
            </w:rPr>
          </w:pPr>
          <w:hyperlink w:anchor="_Toc219382994" w:history="1">
            <w:r w:rsidR="00B1148B" w:rsidRPr="00213348">
              <w:rPr>
                <w:rStyle w:val="Hypertextovodkaz"/>
                <w:noProof/>
              </w:rPr>
              <w:t>4.9.1</w:t>
            </w:r>
            <w:r w:rsidR="00B1148B">
              <w:rPr>
                <w:rFonts w:eastAsiaTheme="minorEastAsia"/>
                <w:noProof/>
                <w:sz w:val="24"/>
                <w:szCs w:val="24"/>
                <w:lang w:eastAsia="cs-CZ"/>
              </w:rPr>
              <w:tab/>
            </w:r>
            <w:r w:rsidR="00B1148B" w:rsidRPr="00213348">
              <w:rPr>
                <w:rStyle w:val="Hypertextovodkaz"/>
                <w:noProof/>
              </w:rPr>
              <w:t>Dům dětí a mládeže Příbram (Zřizovatel Středočeský kraj)</w:t>
            </w:r>
            <w:r w:rsidR="00B1148B">
              <w:rPr>
                <w:noProof/>
                <w:webHidden/>
              </w:rPr>
              <w:tab/>
            </w:r>
            <w:r w:rsidR="00B1148B">
              <w:rPr>
                <w:noProof/>
                <w:webHidden/>
              </w:rPr>
              <w:fldChar w:fldCharType="begin"/>
            </w:r>
            <w:r w:rsidR="00B1148B">
              <w:rPr>
                <w:noProof/>
                <w:webHidden/>
              </w:rPr>
              <w:instrText xml:space="preserve"> PAGEREF _Toc219382994 \h </w:instrText>
            </w:r>
            <w:r w:rsidR="00B1148B">
              <w:rPr>
                <w:noProof/>
                <w:webHidden/>
              </w:rPr>
            </w:r>
            <w:r w:rsidR="00B1148B">
              <w:rPr>
                <w:noProof/>
                <w:webHidden/>
              </w:rPr>
              <w:fldChar w:fldCharType="separate"/>
            </w:r>
            <w:r>
              <w:rPr>
                <w:noProof/>
                <w:webHidden/>
              </w:rPr>
              <w:t>90</w:t>
            </w:r>
            <w:r w:rsidR="00B1148B">
              <w:rPr>
                <w:noProof/>
                <w:webHidden/>
              </w:rPr>
              <w:fldChar w:fldCharType="end"/>
            </w:r>
          </w:hyperlink>
        </w:p>
        <w:p w14:paraId="48772E76" w14:textId="103345F8" w:rsidR="00B1148B" w:rsidRDefault="00297550">
          <w:pPr>
            <w:pStyle w:val="Obsah3"/>
            <w:tabs>
              <w:tab w:val="left" w:pos="1200"/>
              <w:tab w:val="right" w:leader="dot" w:pos="9062"/>
            </w:tabs>
            <w:rPr>
              <w:rFonts w:eastAsiaTheme="minorEastAsia"/>
              <w:noProof/>
              <w:sz w:val="24"/>
              <w:szCs w:val="24"/>
              <w:lang w:eastAsia="cs-CZ"/>
            </w:rPr>
          </w:pPr>
          <w:hyperlink w:anchor="_Toc219382995" w:history="1">
            <w:r w:rsidR="00B1148B" w:rsidRPr="00213348">
              <w:rPr>
                <w:rStyle w:val="Hypertextovodkaz"/>
                <w:noProof/>
              </w:rPr>
              <w:t>4.9.2</w:t>
            </w:r>
            <w:r w:rsidR="00B1148B">
              <w:rPr>
                <w:rFonts w:eastAsiaTheme="minorEastAsia"/>
                <w:noProof/>
                <w:sz w:val="24"/>
                <w:szCs w:val="24"/>
                <w:lang w:eastAsia="cs-CZ"/>
              </w:rPr>
              <w:tab/>
            </w:r>
            <w:r w:rsidR="00B1148B" w:rsidRPr="00213348">
              <w:rPr>
                <w:rStyle w:val="Hypertextovodkaz"/>
                <w:noProof/>
              </w:rPr>
              <w:t>Základní umělecké školy</w:t>
            </w:r>
            <w:r w:rsidR="00B1148B">
              <w:rPr>
                <w:noProof/>
                <w:webHidden/>
              </w:rPr>
              <w:tab/>
            </w:r>
            <w:r w:rsidR="00B1148B">
              <w:rPr>
                <w:noProof/>
                <w:webHidden/>
              </w:rPr>
              <w:fldChar w:fldCharType="begin"/>
            </w:r>
            <w:r w:rsidR="00B1148B">
              <w:rPr>
                <w:noProof/>
                <w:webHidden/>
              </w:rPr>
              <w:instrText xml:space="preserve"> PAGEREF _Toc219382995 \h </w:instrText>
            </w:r>
            <w:r w:rsidR="00B1148B">
              <w:rPr>
                <w:noProof/>
                <w:webHidden/>
              </w:rPr>
            </w:r>
            <w:r w:rsidR="00B1148B">
              <w:rPr>
                <w:noProof/>
                <w:webHidden/>
              </w:rPr>
              <w:fldChar w:fldCharType="separate"/>
            </w:r>
            <w:r>
              <w:rPr>
                <w:noProof/>
                <w:webHidden/>
              </w:rPr>
              <w:t>94</w:t>
            </w:r>
            <w:r w:rsidR="00B1148B">
              <w:rPr>
                <w:noProof/>
                <w:webHidden/>
              </w:rPr>
              <w:fldChar w:fldCharType="end"/>
            </w:r>
          </w:hyperlink>
        </w:p>
        <w:p w14:paraId="1F3E3A83" w14:textId="73BE207D" w:rsidR="00B1148B" w:rsidRDefault="00297550">
          <w:pPr>
            <w:pStyle w:val="Obsah3"/>
            <w:tabs>
              <w:tab w:val="left" w:pos="1200"/>
              <w:tab w:val="right" w:leader="dot" w:pos="9062"/>
            </w:tabs>
            <w:rPr>
              <w:rFonts w:eastAsiaTheme="minorEastAsia"/>
              <w:noProof/>
              <w:sz w:val="24"/>
              <w:szCs w:val="24"/>
              <w:lang w:eastAsia="cs-CZ"/>
            </w:rPr>
          </w:pPr>
          <w:hyperlink w:anchor="_Toc219382996" w:history="1">
            <w:r w:rsidR="00B1148B" w:rsidRPr="00213348">
              <w:rPr>
                <w:rStyle w:val="Hypertextovodkaz"/>
                <w:noProof/>
              </w:rPr>
              <w:t>4.9.3</w:t>
            </w:r>
            <w:r w:rsidR="00B1148B">
              <w:rPr>
                <w:rFonts w:eastAsiaTheme="minorEastAsia"/>
                <w:noProof/>
                <w:sz w:val="24"/>
                <w:szCs w:val="24"/>
                <w:lang w:eastAsia="cs-CZ"/>
              </w:rPr>
              <w:tab/>
            </w:r>
            <w:r w:rsidR="00B1148B" w:rsidRPr="00213348">
              <w:rPr>
                <w:rStyle w:val="Hypertextovodkaz"/>
                <w:noProof/>
              </w:rPr>
              <w:t>Sportovní kluby, oddíly, spolky</w:t>
            </w:r>
            <w:r w:rsidR="00B1148B">
              <w:rPr>
                <w:noProof/>
                <w:webHidden/>
              </w:rPr>
              <w:tab/>
            </w:r>
            <w:r w:rsidR="00B1148B">
              <w:rPr>
                <w:noProof/>
                <w:webHidden/>
              </w:rPr>
              <w:fldChar w:fldCharType="begin"/>
            </w:r>
            <w:r w:rsidR="00B1148B">
              <w:rPr>
                <w:noProof/>
                <w:webHidden/>
              </w:rPr>
              <w:instrText xml:space="preserve"> PAGEREF _Toc219382996 \h </w:instrText>
            </w:r>
            <w:r w:rsidR="00B1148B">
              <w:rPr>
                <w:noProof/>
                <w:webHidden/>
              </w:rPr>
            </w:r>
            <w:r w:rsidR="00B1148B">
              <w:rPr>
                <w:noProof/>
                <w:webHidden/>
              </w:rPr>
              <w:fldChar w:fldCharType="separate"/>
            </w:r>
            <w:r>
              <w:rPr>
                <w:noProof/>
                <w:webHidden/>
              </w:rPr>
              <w:t>97</w:t>
            </w:r>
            <w:r w:rsidR="00B1148B">
              <w:rPr>
                <w:noProof/>
                <w:webHidden/>
              </w:rPr>
              <w:fldChar w:fldCharType="end"/>
            </w:r>
          </w:hyperlink>
        </w:p>
        <w:p w14:paraId="31577EAB" w14:textId="46EA6383" w:rsidR="00B1148B" w:rsidRDefault="00297550">
          <w:pPr>
            <w:pStyle w:val="Obsah3"/>
            <w:tabs>
              <w:tab w:val="left" w:pos="1200"/>
              <w:tab w:val="right" w:leader="dot" w:pos="9062"/>
            </w:tabs>
            <w:rPr>
              <w:rFonts w:eastAsiaTheme="minorEastAsia"/>
              <w:noProof/>
              <w:sz w:val="24"/>
              <w:szCs w:val="24"/>
              <w:lang w:eastAsia="cs-CZ"/>
            </w:rPr>
          </w:pPr>
          <w:hyperlink w:anchor="_Toc219382997" w:history="1">
            <w:r w:rsidR="00B1148B" w:rsidRPr="00213348">
              <w:rPr>
                <w:rStyle w:val="Hypertextovodkaz"/>
                <w:noProof/>
              </w:rPr>
              <w:t>4.9.4</w:t>
            </w:r>
            <w:r w:rsidR="00B1148B">
              <w:rPr>
                <w:rFonts w:eastAsiaTheme="minorEastAsia"/>
                <w:noProof/>
                <w:sz w:val="24"/>
                <w:szCs w:val="24"/>
                <w:lang w:eastAsia="cs-CZ"/>
              </w:rPr>
              <w:tab/>
            </w:r>
            <w:r w:rsidR="00B1148B" w:rsidRPr="00213348">
              <w:rPr>
                <w:rStyle w:val="Hypertextovodkaz"/>
                <w:noProof/>
              </w:rPr>
              <w:t>Mimoškolní aktivity základních škol</w:t>
            </w:r>
            <w:r w:rsidR="00B1148B">
              <w:rPr>
                <w:noProof/>
                <w:webHidden/>
              </w:rPr>
              <w:tab/>
            </w:r>
            <w:r w:rsidR="00B1148B">
              <w:rPr>
                <w:noProof/>
                <w:webHidden/>
              </w:rPr>
              <w:fldChar w:fldCharType="begin"/>
            </w:r>
            <w:r w:rsidR="00B1148B">
              <w:rPr>
                <w:noProof/>
                <w:webHidden/>
              </w:rPr>
              <w:instrText xml:space="preserve"> PAGEREF _Toc219382997 \h </w:instrText>
            </w:r>
            <w:r w:rsidR="00B1148B">
              <w:rPr>
                <w:noProof/>
                <w:webHidden/>
              </w:rPr>
            </w:r>
            <w:r w:rsidR="00B1148B">
              <w:rPr>
                <w:noProof/>
                <w:webHidden/>
              </w:rPr>
              <w:fldChar w:fldCharType="separate"/>
            </w:r>
            <w:r>
              <w:rPr>
                <w:noProof/>
                <w:webHidden/>
              </w:rPr>
              <w:t>99</w:t>
            </w:r>
            <w:r w:rsidR="00B1148B">
              <w:rPr>
                <w:noProof/>
                <w:webHidden/>
              </w:rPr>
              <w:fldChar w:fldCharType="end"/>
            </w:r>
          </w:hyperlink>
        </w:p>
        <w:p w14:paraId="04A3401D" w14:textId="5EC65212" w:rsidR="00B1148B" w:rsidRDefault="00297550">
          <w:pPr>
            <w:pStyle w:val="Obsah3"/>
            <w:tabs>
              <w:tab w:val="left" w:pos="1200"/>
              <w:tab w:val="right" w:leader="dot" w:pos="9062"/>
            </w:tabs>
            <w:rPr>
              <w:rFonts w:eastAsiaTheme="minorEastAsia"/>
              <w:noProof/>
              <w:sz w:val="24"/>
              <w:szCs w:val="24"/>
              <w:lang w:eastAsia="cs-CZ"/>
            </w:rPr>
          </w:pPr>
          <w:hyperlink w:anchor="_Toc219382998" w:history="1">
            <w:r w:rsidR="00B1148B" w:rsidRPr="00213348">
              <w:rPr>
                <w:rStyle w:val="Hypertextovodkaz"/>
                <w:noProof/>
              </w:rPr>
              <w:t>4.9.5</w:t>
            </w:r>
            <w:r w:rsidR="00B1148B">
              <w:rPr>
                <w:rFonts w:eastAsiaTheme="minorEastAsia"/>
                <w:noProof/>
                <w:sz w:val="24"/>
                <w:szCs w:val="24"/>
                <w:lang w:eastAsia="cs-CZ"/>
              </w:rPr>
              <w:tab/>
            </w:r>
            <w:r w:rsidR="00B1148B" w:rsidRPr="00213348">
              <w:rPr>
                <w:rStyle w:val="Hypertextovodkaz"/>
                <w:noProof/>
              </w:rPr>
              <w:t>Ostatní poskytovatelé mimoškolních a volnočasových aktivit</w:t>
            </w:r>
            <w:r w:rsidR="00B1148B">
              <w:rPr>
                <w:noProof/>
                <w:webHidden/>
              </w:rPr>
              <w:tab/>
            </w:r>
            <w:r w:rsidR="00B1148B">
              <w:rPr>
                <w:noProof/>
                <w:webHidden/>
              </w:rPr>
              <w:fldChar w:fldCharType="begin"/>
            </w:r>
            <w:r w:rsidR="00B1148B">
              <w:rPr>
                <w:noProof/>
                <w:webHidden/>
              </w:rPr>
              <w:instrText xml:space="preserve"> PAGEREF _Toc219382998 \h </w:instrText>
            </w:r>
            <w:r w:rsidR="00B1148B">
              <w:rPr>
                <w:noProof/>
                <w:webHidden/>
              </w:rPr>
            </w:r>
            <w:r w:rsidR="00B1148B">
              <w:rPr>
                <w:noProof/>
                <w:webHidden/>
              </w:rPr>
              <w:fldChar w:fldCharType="separate"/>
            </w:r>
            <w:r>
              <w:rPr>
                <w:noProof/>
                <w:webHidden/>
              </w:rPr>
              <w:t>100</w:t>
            </w:r>
            <w:r w:rsidR="00B1148B">
              <w:rPr>
                <w:noProof/>
                <w:webHidden/>
              </w:rPr>
              <w:fldChar w:fldCharType="end"/>
            </w:r>
          </w:hyperlink>
        </w:p>
        <w:p w14:paraId="05DF51C9" w14:textId="42E8E078" w:rsidR="00B1148B" w:rsidRDefault="00297550">
          <w:pPr>
            <w:pStyle w:val="Obsah1"/>
            <w:rPr>
              <w:rFonts w:eastAsiaTheme="minorEastAsia"/>
              <w:b w:val="0"/>
              <w:bCs w:val="0"/>
              <w:sz w:val="24"/>
              <w:szCs w:val="24"/>
              <w:lang w:eastAsia="cs-CZ"/>
            </w:rPr>
          </w:pPr>
          <w:hyperlink w:anchor="_Toc219382999" w:history="1">
            <w:r w:rsidR="00B1148B" w:rsidRPr="00213348">
              <w:rPr>
                <w:rStyle w:val="Hypertextovodkaz"/>
              </w:rPr>
              <w:t>5</w:t>
            </w:r>
            <w:r w:rsidR="00B1148B">
              <w:rPr>
                <w:rFonts w:eastAsiaTheme="minorEastAsia"/>
                <w:b w:val="0"/>
                <w:bCs w:val="0"/>
                <w:sz w:val="24"/>
                <w:szCs w:val="24"/>
                <w:lang w:eastAsia="cs-CZ"/>
              </w:rPr>
              <w:tab/>
            </w:r>
            <w:r w:rsidR="00B1148B" w:rsidRPr="00213348">
              <w:rPr>
                <w:rStyle w:val="Hypertextovodkaz"/>
              </w:rPr>
              <w:t>PERSONÁLNÍ SITUACE</w:t>
            </w:r>
            <w:r w:rsidR="00B1148B">
              <w:rPr>
                <w:webHidden/>
              </w:rPr>
              <w:tab/>
            </w:r>
            <w:r w:rsidR="00B1148B">
              <w:rPr>
                <w:webHidden/>
              </w:rPr>
              <w:fldChar w:fldCharType="begin"/>
            </w:r>
            <w:r w:rsidR="00B1148B">
              <w:rPr>
                <w:webHidden/>
              </w:rPr>
              <w:instrText xml:space="preserve"> PAGEREF _Toc219382999 \h </w:instrText>
            </w:r>
            <w:r w:rsidR="00B1148B">
              <w:rPr>
                <w:webHidden/>
              </w:rPr>
            </w:r>
            <w:r w:rsidR="00B1148B">
              <w:rPr>
                <w:webHidden/>
              </w:rPr>
              <w:fldChar w:fldCharType="separate"/>
            </w:r>
            <w:r>
              <w:rPr>
                <w:webHidden/>
              </w:rPr>
              <w:t>103</w:t>
            </w:r>
            <w:r w:rsidR="00B1148B">
              <w:rPr>
                <w:webHidden/>
              </w:rPr>
              <w:fldChar w:fldCharType="end"/>
            </w:r>
          </w:hyperlink>
        </w:p>
        <w:p w14:paraId="635136CD" w14:textId="1D5AC9B1" w:rsidR="00B1148B" w:rsidRDefault="00297550">
          <w:pPr>
            <w:pStyle w:val="Obsah2"/>
            <w:tabs>
              <w:tab w:val="left" w:pos="960"/>
              <w:tab w:val="right" w:leader="dot" w:pos="9062"/>
            </w:tabs>
            <w:rPr>
              <w:rFonts w:eastAsiaTheme="minorEastAsia"/>
              <w:noProof/>
              <w:sz w:val="24"/>
              <w:szCs w:val="24"/>
              <w:lang w:eastAsia="cs-CZ"/>
            </w:rPr>
          </w:pPr>
          <w:hyperlink w:anchor="_Toc219383000" w:history="1">
            <w:r w:rsidR="00B1148B" w:rsidRPr="00213348">
              <w:rPr>
                <w:rStyle w:val="Hypertextovodkaz"/>
                <w:noProof/>
              </w:rPr>
              <w:t>5.1</w:t>
            </w:r>
            <w:r w:rsidR="00B1148B">
              <w:rPr>
                <w:rFonts w:eastAsiaTheme="minorEastAsia"/>
                <w:noProof/>
                <w:sz w:val="24"/>
                <w:szCs w:val="24"/>
                <w:lang w:eastAsia="cs-CZ"/>
              </w:rPr>
              <w:tab/>
            </w:r>
            <w:r w:rsidR="00B1148B" w:rsidRPr="00213348">
              <w:rPr>
                <w:rStyle w:val="Hypertextovodkaz"/>
                <w:noProof/>
              </w:rPr>
              <w:t>Počty pedagogických a nepedagogických pracovníků základních škol</w:t>
            </w:r>
            <w:r w:rsidR="00B1148B">
              <w:rPr>
                <w:noProof/>
                <w:webHidden/>
              </w:rPr>
              <w:tab/>
            </w:r>
            <w:r w:rsidR="00B1148B">
              <w:rPr>
                <w:noProof/>
                <w:webHidden/>
              </w:rPr>
              <w:fldChar w:fldCharType="begin"/>
            </w:r>
            <w:r w:rsidR="00B1148B">
              <w:rPr>
                <w:noProof/>
                <w:webHidden/>
              </w:rPr>
              <w:instrText xml:space="preserve"> PAGEREF _Toc219383000 \h </w:instrText>
            </w:r>
            <w:r w:rsidR="00B1148B">
              <w:rPr>
                <w:noProof/>
                <w:webHidden/>
              </w:rPr>
            </w:r>
            <w:r w:rsidR="00B1148B">
              <w:rPr>
                <w:noProof/>
                <w:webHidden/>
              </w:rPr>
              <w:fldChar w:fldCharType="separate"/>
            </w:r>
            <w:r>
              <w:rPr>
                <w:noProof/>
                <w:webHidden/>
              </w:rPr>
              <w:t>103</w:t>
            </w:r>
            <w:r w:rsidR="00B1148B">
              <w:rPr>
                <w:noProof/>
                <w:webHidden/>
              </w:rPr>
              <w:fldChar w:fldCharType="end"/>
            </w:r>
          </w:hyperlink>
        </w:p>
        <w:p w14:paraId="3DB04BD0" w14:textId="55959E11" w:rsidR="00B1148B" w:rsidRDefault="00297550">
          <w:pPr>
            <w:pStyle w:val="Obsah2"/>
            <w:tabs>
              <w:tab w:val="left" w:pos="960"/>
              <w:tab w:val="right" w:leader="dot" w:pos="9062"/>
            </w:tabs>
            <w:rPr>
              <w:rFonts w:eastAsiaTheme="minorEastAsia"/>
              <w:noProof/>
              <w:sz w:val="24"/>
              <w:szCs w:val="24"/>
              <w:lang w:eastAsia="cs-CZ"/>
            </w:rPr>
          </w:pPr>
          <w:hyperlink w:anchor="_Toc219383001" w:history="1">
            <w:r w:rsidR="00B1148B" w:rsidRPr="00213348">
              <w:rPr>
                <w:rStyle w:val="Hypertextovodkaz"/>
                <w:noProof/>
              </w:rPr>
              <w:t>5.2</w:t>
            </w:r>
            <w:r w:rsidR="00B1148B">
              <w:rPr>
                <w:rFonts w:eastAsiaTheme="minorEastAsia"/>
                <w:noProof/>
                <w:sz w:val="24"/>
                <w:szCs w:val="24"/>
                <w:lang w:eastAsia="cs-CZ"/>
              </w:rPr>
              <w:tab/>
            </w:r>
            <w:r w:rsidR="00B1148B" w:rsidRPr="00213348">
              <w:rPr>
                <w:rStyle w:val="Hypertextovodkaz"/>
                <w:noProof/>
              </w:rPr>
              <w:t>Věková struktura, délka praxe</w:t>
            </w:r>
            <w:r w:rsidR="00B1148B">
              <w:rPr>
                <w:noProof/>
                <w:webHidden/>
              </w:rPr>
              <w:tab/>
            </w:r>
            <w:r w:rsidR="00B1148B">
              <w:rPr>
                <w:noProof/>
                <w:webHidden/>
              </w:rPr>
              <w:fldChar w:fldCharType="begin"/>
            </w:r>
            <w:r w:rsidR="00B1148B">
              <w:rPr>
                <w:noProof/>
                <w:webHidden/>
              </w:rPr>
              <w:instrText xml:space="preserve"> PAGEREF _Toc219383001 \h </w:instrText>
            </w:r>
            <w:r w:rsidR="00B1148B">
              <w:rPr>
                <w:noProof/>
                <w:webHidden/>
              </w:rPr>
            </w:r>
            <w:r w:rsidR="00B1148B">
              <w:rPr>
                <w:noProof/>
                <w:webHidden/>
              </w:rPr>
              <w:fldChar w:fldCharType="separate"/>
            </w:r>
            <w:r>
              <w:rPr>
                <w:noProof/>
                <w:webHidden/>
              </w:rPr>
              <w:t>104</w:t>
            </w:r>
            <w:r w:rsidR="00B1148B">
              <w:rPr>
                <w:noProof/>
                <w:webHidden/>
              </w:rPr>
              <w:fldChar w:fldCharType="end"/>
            </w:r>
          </w:hyperlink>
        </w:p>
        <w:p w14:paraId="2F592F46" w14:textId="4383C024" w:rsidR="00B1148B" w:rsidRDefault="00297550">
          <w:pPr>
            <w:pStyle w:val="Obsah3"/>
            <w:tabs>
              <w:tab w:val="left" w:pos="1200"/>
              <w:tab w:val="right" w:leader="dot" w:pos="9062"/>
            </w:tabs>
            <w:rPr>
              <w:rFonts w:eastAsiaTheme="minorEastAsia"/>
              <w:noProof/>
              <w:sz w:val="24"/>
              <w:szCs w:val="24"/>
              <w:lang w:eastAsia="cs-CZ"/>
            </w:rPr>
          </w:pPr>
          <w:hyperlink w:anchor="_Toc219383002" w:history="1">
            <w:r w:rsidR="00B1148B" w:rsidRPr="00213348">
              <w:rPr>
                <w:rStyle w:val="Hypertextovodkaz"/>
                <w:noProof/>
              </w:rPr>
              <w:t>5.2.1</w:t>
            </w:r>
            <w:r w:rsidR="00B1148B">
              <w:rPr>
                <w:rFonts w:eastAsiaTheme="minorEastAsia"/>
                <w:noProof/>
                <w:sz w:val="24"/>
                <w:szCs w:val="24"/>
                <w:lang w:eastAsia="cs-CZ"/>
              </w:rPr>
              <w:tab/>
            </w:r>
            <w:r w:rsidR="00B1148B" w:rsidRPr="00213348">
              <w:rPr>
                <w:rStyle w:val="Hypertextovodkaz"/>
                <w:noProof/>
              </w:rPr>
              <w:t>Věková struktura</w:t>
            </w:r>
            <w:r w:rsidR="00B1148B">
              <w:rPr>
                <w:noProof/>
                <w:webHidden/>
              </w:rPr>
              <w:tab/>
            </w:r>
            <w:r w:rsidR="00B1148B">
              <w:rPr>
                <w:noProof/>
                <w:webHidden/>
              </w:rPr>
              <w:fldChar w:fldCharType="begin"/>
            </w:r>
            <w:r w:rsidR="00B1148B">
              <w:rPr>
                <w:noProof/>
                <w:webHidden/>
              </w:rPr>
              <w:instrText xml:space="preserve"> PAGEREF _Toc219383002 \h </w:instrText>
            </w:r>
            <w:r w:rsidR="00B1148B">
              <w:rPr>
                <w:noProof/>
                <w:webHidden/>
              </w:rPr>
            </w:r>
            <w:r w:rsidR="00B1148B">
              <w:rPr>
                <w:noProof/>
                <w:webHidden/>
              </w:rPr>
              <w:fldChar w:fldCharType="separate"/>
            </w:r>
            <w:r>
              <w:rPr>
                <w:noProof/>
                <w:webHidden/>
              </w:rPr>
              <w:t>104</w:t>
            </w:r>
            <w:r w:rsidR="00B1148B">
              <w:rPr>
                <w:noProof/>
                <w:webHidden/>
              </w:rPr>
              <w:fldChar w:fldCharType="end"/>
            </w:r>
          </w:hyperlink>
        </w:p>
        <w:p w14:paraId="0B775990" w14:textId="2E4A42A1" w:rsidR="00B1148B" w:rsidRDefault="00297550">
          <w:pPr>
            <w:pStyle w:val="Obsah2"/>
            <w:tabs>
              <w:tab w:val="left" w:pos="960"/>
              <w:tab w:val="right" w:leader="dot" w:pos="9062"/>
            </w:tabs>
            <w:rPr>
              <w:rFonts w:eastAsiaTheme="minorEastAsia"/>
              <w:noProof/>
              <w:sz w:val="24"/>
              <w:szCs w:val="24"/>
              <w:lang w:eastAsia="cs-CZ"/>
            </w:rPr>
          </w:pPr>
          <w:hyperlink w:anchor="_Toc219383003" w:history="1">
            <w:r w:rsidR="00B1148B" w:rsidRPr="00213348">
              <w:rPr>
                <w:rStyle w:val="Hypertextovodkaz"/>
                <w:noProof/>
              </w:rPr>
              <w:t>5.3</w:t>
            </w:r>
            <w:r w:rsidR="00B1148B">
              <w:rPr>
                <w:rFonts w:eastAsiaTheme="minorEastAsia"/>
                <w:noProof/>
                <w:sz w:val="24"/>
                <w:szCs w:val="24"/>
                <w:lang w:eastAsia="cs-CZ"/>
              </w:rPr>
              <w:tab/>
            </w:r>
            <w:r w:rsidR="00B1148B" w:rsidRPr="00213348">
              <w:rPr>
                <w:rStyle w:val="Hypertextovodkaz"/>
                <w:noProof/>
              </w:rPr>
              <w:t>Odborná kvalifikace a další vzdělávání pedagogů základních škol</w:t>
            </w:r>
            <w:r w:rsidR="00B1148B">
              <w:rPr>
                <w:noProof/>
                <w:webHidden/>
              </w:rPr>
              <w:tab/>
            </w:r>
            <w:r w:rsidR="00B1148B">
              <w:rPr>
                <w:noProof/>
                <w:webHidden/>
              </w:rPr>
              <w:fldChar w:fldCharType="begin"/>
            </w:r>
            <w:r w:rsidR="00B1148B">
              <w:rPr>
                <w:noProof/>
                <w:webHidden/>
              </w:rPr>
              <w:instrText xml:space="preserve"> PAGEREF _Toc219383003 \h </w:instrText>
            </w:r>
            <w:r w:rsidR="00B1148B">
              <w:rPr>
                <w:noProof/>
                <w:webHidden/>
              </w:rPr>
            </w:r>
            <w:r w:rsidR="00B1148B">
              <w:rPr>
                <w:noProof/>
                <w:webHidden/>
              </w:rPr>
              <w:fldChar w:fldCharType="separate"/>
            </w:r>
            <w:r>
              <w:rPr>
                <w:noProof/>
                <w:webHidden/>
              </w:rPr>
              <w:t>105</w:t>
            </w:r>
            <w:r w:rsidR="00B1148B">
              <w:rPr>
                <w:noProof/>
                <w:webHidden/>
              </w:rPr>
              <w:fldChar w:fldCharType="end"/>
            </w:r>
          </w:hyperlink>
        </w:p>
        <w:p w14:paraId="7CB3A793" w14:textId="5BCEE1A7" w:rsidR="00B1148B" w:rsidRDefault="00297550">
          <w:pPr>
            <w:pStyle w:val="Obsah3"/>
            <w:tabs>
              <w:tab w:val="left" w:pos="1200"/>
              <w:tab w:val="right" w:leader="dot" w:pos="9062"/>
            </w:tabs>
            <w:rPr>
              <w:rFonts w:eastAsiaTheme="minorEastAsia"/>
              <w:noProof/>
              <w:sz w:val="24"/>
              <w:szCs w:val="24"/>
              <w:lang w:eastAsia="cs-CZ"/>
            </w:rPr>
          </w:pPr>
          <w:hyperlink w:anchor="_Toc219383004" w:history="1">
            <w:r w:rsidR="00B1148B" w:rsidRPr="00213348">
              <w:rPr>
                <w:rStyle w:val="Hypertextovodkaz"/>
                <w:noProof/>
              </w:rPr>
              <w:t>5.3.1</w:t>
            </w:r>
            <w:r w:rsidR="00B1148B">
              <w:rPr>
                <w:rFonts w:eastAsiaTheme="minorEastAsia"/>
                <w:noProof/>
                <w:sz w:val="24"/>
                <w:szCs w:val="24"/>
                <w:lang w:eastAsia="cs-CZ"/>
              </w:rPr>
              <w:tab/>
            </w:r>
            <w:r w:rsidR="00B1148B" w:rsidRPr="00213348">
              <w:rPr>
                <w:rStyle w:val="Hypertextovodkaz"/>
                <w:noProof/>
              </w:rPr>
              <w:t>Odborná kvalifikace pedagogického personálu</w:t>
            </w:r>
            <w:r w:rsidR="00B1148B">
              <w:rPr>
                <w:noProof/>
                <w:webHidden/>
              </w:rPr>
              <w:tab/>
            </w:r>
            <w:r w:rsidR="00B1148B">
              <w:rPr>
                <w:noProof/>
                <w:webHidden/>
              </w:rPr>
              <w:fldChar w:fldCharType="begin"/>
            </w:r>
            <w:r w:rsidR="00B1148B">
              <w:rPr>
                <w:noProof/>
                <w:webHidden/>
              </w:rPr>
              <w:instrText xml:space="preserve"> PAGEREF _Toc219383004 \h </w:instrText>
            </w:r>
            <w:r w:rsidR="00B1148B">
              <w:rPr>
                <w:noProof/>
                <w:webHidden/>
              </w:rPr>
            </w:r>
            <w:r w:rsidR="00B1148B">
              <w:rPr>
                <w:noProof/>
                <w:webHidden/>
              </w:rPr>
              <w:fldChar w:fldCharType="separate"/>
            </w:r>
            <w:r>
              <w:rPr>
                <w:noProof/>
                <w:webHidden/>
              </w:rPr>
              <w:t>105</w:t>
            </w:r>
            <w:r w:rsidR="00B1148B">
              <w:rPr>
                <w:noProof/>
                <w:webHidden/>
              </w:rPr>
              <w:fldChar w:fldCharType="end"/>
            </w:r>
          </w:hyperlink>
        </w:p>
        <w:p w14:paraId="1330B06F" w14:textId="4C659F95" w:rsidR="00B1148B" w:rsidRDefault="00297550">
          <w:pPr>
            <w:pStyle w:val="Obsah3"/>
            <w:tabs>
              <w:tab w:val="left" w:pos="1200"/>
              <w:tab w:val="right" w:leader="dot" w:pos="9062"/>
            </w:tabs>
            <w:rPr>
              <w:rFonts w:eastAsiaTheme="minorEastAsia"/>
              <w:noProof/>
              <w:sz w:val="24"/>
              <w:szCs w:val="24"/>
              <w:lang w:eastAsia="cs-CZ"/>
            </w:rPr>
          </w:pPr>
          <w:hyperlink w:anchor="_Toc219383005" w:history="1">
            <w:r w:rsidR="00B1148B" w:rsidRPr="00213348">
              <w:rPr>
                <w:rStyle w:val="Hypertextovodkaz"/>
                <w:noProof/>
              </w:rPr>
              <w:t>5.3.2</w:t>
            </w:r>
            <w:r w:rsidR="00B1148B">
              <w:rPr>
                <w:rFonts w:eastAsiaTheme="minorEastAsia"/>
                <w:noProof/>
                <w:sz w:val="24"/>
                <w:szCs w:val="24"/>
                <w:lang w:eastAsia="cs-CZ"/>
              </w:rPr>
              <w:tab/>
            </w:r>
            <w:r w:rsidR="00B1148B" w:rsidRPr="00213348">
              <w:rPr>
                <w:rStyle w:val="Hypertextovodkaz"/>
                <w:noProof/>
              </w:rPr>
              <w:t>Další vzdělávání pedagogů</w:t>
            </w:r>
            <w:r w:rsidR="00B1148B">
              <w:rPr>
                <w:noProof/>
                <w:webHidden/>
              </w:rPr>
              <w:tab/>
            </w:r>
            <w:r w:rsidR="00B1148B">
              <w:rPr>
                <w:noProof/>
                <w:webHidden/>
              </w:rPr>
              <w:fldChar w:fldCharType="begin"/>
            </w:r>
            <w:r w:rsidR="00B1148B">
              <w:rPr>
                <w:noProof/>
                <w:webHidden/>
              </w:rPr>
              <w:instrText xml:space="preserve"> PAGEREF _Toc219383005 \h </w:instrText>
            </w:r>
            <w:r w:rsidR="00B1148B">
              <w:rPr>
                <w:noProof/>
                <w:webHidden/>
              </w:rPr>
            </w:r>
            <w:r w:rsidR="00B1148B">
              <w:rPr>
                <w:noProof/>
                <w:webHidden/>
              </w:rPr>
              <w:fldChar w:fldCharType="separate"/>
            </w:r>
            <w:r>
              <w:rPr>
                <w:noProof/>
                <w:webHidden/>
              </w:rPr>
              <w:t>106</w:t>
            </w:r>
            <w:r w:rsidR="00B1148B">
              <w:rPr>
                <w:noProof/>
                <w:webHidden/>
              </w:rPr>
              <w:fldChar w:fldCharType="end"/>
            </w:r>
          </w:hyperlink>
        </w:p>
        <w:p w14:paraId="4DED59E1" w14:textId="5216744D" w:rsidR="00B1148B" w:rsidRDefault="00297550">
          <w:pPr>
            <w:pStyle w:val="Obsah2"/>
            <w:tabs>
              <w:tab w:val="left" w:pos="960"/>
              <w:tab w:val="right" w:leader="dot" w:pos="9062"/>
            </w:tabs>
            <w:rPr>
              <w:rFonts w:eastAsiaTheme="minorEastAsia"/>
              <w:noProof/>
              <w:sz w:val="24"/>
              <w:szCs w:val="24"/>
              <w:lang w:eastAsia="cs-CZ"/>
            </w:rPr>
          </w:pPr>
          <w:hyperlink w:anchor="_Toc219383006" w:history="1">
            <w:r w:rsidR="00B1148B" w:rsidRPr="00213348">
              <w:rPr>
                <w:rStyle w:val="Hypertextovodkaz"/>
                <w:noProof/>
              </w:rPr>
              <w:t>5.4</w:t>
            </w:r>
            <w:r w:rsidR="00B1148B">
              <w:rPr>
                <w:rFonts w:eastAsiaTheme="minorEastAsia"/>
                <w:noProof/>
                <w:sz w:val="24"/>
                <w:szCs w:val="24"/>
                <w:lang w:eastAsia="cs-CZ"/>
              </w:rPr>
              <w:tab/>
            </w:r>
            <w:r w:rsidR="00B1148B" w:rsidRPr="00213348">
              <w:rPr>
                <w:rStyle w:val="Hypertextovodkaz"/>
                <w:noProof/>
              </w:rPr>
              <w:t>Školní poradenské pracoviště</w:t>
            </w:r>
            <w:r w:rsidR="00B1148B">
              <w:rPr>
                <w:noProof/>
                <w:webHidden/>
              </w:rPr>
              <w:tab/>
            </w:r>
            <w:r w:rsidR="00B1148B">
              <w:rPr>
                <w:noProof/>
                <w:webHidden/>
              </w:rPr>
              <w:fldChar w:fldCharType="begin"/>
            </w:r>
            <w:r w:rsidR="00B1148B">
              <w:rPr>
                <w:noProof/>
                <w:webHidden/>
              </w:rPr>
              <w:instrText xml:space="preserve"> PAGEREF _Toc219383006 \h </w:instrText>
            </w:r>
            <w:r w:rsidR="00B1148B">
              <w:rPr>
                <w:noProof/>
                <w:webHidden/>
              </w:rPr>
            </w:r>
            <w:r w:rsidR="00B1148B">
              <w:rPr>
                <w:noProof/>
                <w:webHidden/>
              </w:rPr>
              <w:fldChar w:fldCharType="separate"/>
            </w:r>
            <w:r>
              <w:rPr>
                <w:noProof/>
                <w:webHidden/>
              </w:rPr>
              <w:t>107</w:t>
            </w:r>
            <w:r w:rsidR="00B1148B">
              <w:rPr>
                <w:noProof/>
                <w:webHidden/>
              </w:rPr>
              <w:fldChar w:fldCharType="end"/>
            </w:r>
          </w:hyperlink>
        </w:p>
        <w:p w14:paraId="259DF87D" w14:textId="25720310" w:rsidR="00B1148B" w:rsidRDefault="00297550">
          <w:pPr>
            <w:pStyle w:val="Obsah3"/>
            <w:tabs>
              <w:tab w:val="left" w:pos="1200"/>
              <w:tab w:val="right" w:leader="dot" w:pos="9062"/>
            </w:tabs>
            <w:rPr>
              <w:rFonts w:eastAsiaTheme="minorEastAsia"/>
              <w:noProof/>
              <w:sz w:val="24"/>
              <w:szCs w:val="24"/>
              <w:lang w:eastAsia="cs-CZ"/>
            </w:rPr>
          </w:pPr>
          <w:hyperlink w:anchor="_Toc219383007" w:history="1">
            <w:r w:rsidR="00B1148B" w:rsidRPr="00213348">
              <w:rPr>
                <w:rStyle w:val="Hypertextovodkaz"/>
                <w:noProof/>
              </w:rPr>
              <w:t>5.4.1</w:t>
            </w:r>
            <w:r w:rsidR="00B1148B">
              <w:rPr>
                <w:rFonts w:eastAsiaTheme="minorEastAsia"/>
                <w:noProof/>
                <w:sz w:val="24"/>
                <w:szCs w:val="24"/>
                <w:lang w:eastAsia="cs-CZ"/>
              </w:rPr>
              <w:tab/>
            </w:r>
            <w:r w:rsidR="00B1148B" w:rsidRPr="00213348">
              <w:rPr>
                <w:rStyle w:val="Hypertextovodkaz"/>
                <w:noProof/>
              </w:rPr>
              <w:t>Úloha školního poradenského pracoviště</w:t>
            </w:r>
            <w:r w:rsidR="00B1148B">
              <w:rPr>
                <w:noProof/>
                <w:webHidden/>
              </w:rPr>
              <w:tab/>
            </w:r>
            <w:r w:rsidR="00B1148B">
              <w:rPr>
                <w:noProof/>
                <w:webHidden/>
              </w:rPr>
              <w:fldChar w:fldCharType="begin"/>
            </w:r>
            <w:r w:rsidR="00B1148B">
              <w:rPr>
                <w:noProof/>
                <w:webHidden/>
              </w:rPr>
              <w:instrText xml:space="preserve"> PAGEREF _Toc219383007 \h </w:instrText>
            </w:r>
            <w:r w:rsidR="00B1148B">
              <w:rPr>
                <w:noProof/>
                <w:webHidden/>
              </w:rPr>
            </w:r>
            <w:r w:rsidR="00B1148B">
              <w:rPr>
                <w:noProof/>
                <w:webHidden/>
              </w:rPr>
              <w:fldChar w:fldCharType="separate"/>
            </w:r>
            <w:r>
              <w:rPr>
                <w:noProof/>
                <w:webHidden/>
              </w:rPr>
              <w:t>107</w:t>
            </w:r>
            <w:r w:rsidR="00B1148B">
              <w:rPr>
                <w:noProof/>
                <w:webHidden/>
              </w:rPr>
              <w:fldChar w:fldCharType="end"/>
            </w:r>
          </w:hyperlink>
        </w:p>
        <w:p w14:paraId="38528E88" w14:textId="00FEEAC7" w:rsidR="00B1148B" w:rsidRDefault="00297550">
          <w:pPr>
            <w:pStyle w:val="Obsah3"/>
            <w:tabs>
              <w:tab w:val="left" w:pos="1200"/>
              <w:tab w:val="right" w:leader="dot" w:pos="9062"/>
            </w:tabs>
            <w:rPr>
              <w:rFonts w:eastAsiaTheme="minorEastAsia"/>
              <w:noProof/>
              <w:sz w:val="24"/>
              <w:szCs w:val="24"/>
              <w:lang w:eastAsia="cs-CZ"/>
            </w:rPr>
          </w:pPr>
          <w:hyperlink w:anchor="_Toc219383008" w:history="1">
            <w:r w:rsidR="00B1148B" w:rsidRPr="00213348">
              <w:rPr>
                <w:rStyle w:val="Hypertextovodkaz"/>
                <w:noProof/>
              </w:rPr>
              <w:t>5.4.2</w:t>
            </w:r>
            <w:r w:rsidR="00B1148B">
              <w:rPr>
                <w:rFonts w:eastAsiaTheme="minorEastAsia"/>
                <w:noProof/>
                <w:sz w:val="24"/>
                <w:szCs w:val="24"/>
                <w:lang w:eastAsia="cs-CZ"/>
              </w:rPr>
              <w:tab/>
            </w:r>
            <w:r w:rsidR="00B1148B" w:rsidRPr="00213348">
              <w:rPr>
                <w:rStyle w:val="Hypertextovodkaz"/>
                <w:noProof/>
              </w:rPr>
              <w:t>Hodnocení ŠPP příbramských základních škol</w:t>
            </w:r>
            <w:r w:rsidR="00B1148B">
              <w:rPr>
                <w:noProof/>
                <w:webHidden/>
              </w:rPr>
              <w:tab/>
            </w:r>
            <w:r w:rsidR="00B1148B">
              <w:rPr>
                <w:noProof/>
                <w:webHidden/>
              </w:rPr>
              <w:fldChar w:fldCharType="begin"/>
            </w:r>
            <w:r w:rsidR="00B1148B">
              <w:rPr>
                <w:noProof/>
                <w:webHidden/>
              </w:rPr>
              <w:instrText xml:space="preserve"> PAGEREF _Toc219383008 \h </w:instrText>
            </w:r>
            <w:r w:rsidR="00B1148B">
              <w:rPr>
                <w:noProof/>
                <w:webHidden/>
              </w:rPr>
            </w:r>
            <w:r w:rsidR="00B1148B">
              <w:rPr>
                <w:noProof/>
                <w:webHidden/>
              </w:rPr>
              <w:fldChar w:fldCharType="separate"/>
            </w:r>
            <w:r>
              <w:rPr>
                <w:noProof/>
                <w:webHidden/>
              </w:rPr>
              <w:t>110</w:t>
            </w:r>
            <w:r w:rsidR="00B1148B">
              <w:rPr>
                <w:noProof/>
                <w:webHidden/>
              </w:rPr>
              <w:fldChar w:fldCharType="end"/>
            </w:r>
          </w:hyperlink>
        </w:p>
        <w:p w14:paraId="5232B6F2" w14:textId="5A08E4D3" w:rsidR="00B1148B" w:rsidRDefault="00297550">
          <w:pPr>
            <w:pStyle w:val="Obsah3"/>
            <w:tabs>
              <w:tab w:val="left" w:pos="1200"/>
              <w:tab w:val="right" w:leader="dot" w:pos="9062"/>
            </w:tabs>
            <w:rPr>
              <w:rFonts w:eastAsiaTheme="minorEastAsia"/>
              <w:noProof/>
              <w:sz w:val="24"/>
              <w:szCs w:val="24"/>
              <w:lang w:eastAsia="cs-CZ"/>
            </w:rPr>
          </w:pPr>
          <w:hyperlink w:anchor="_Toc219383009" w:history="1">
            <w:r w:rsidR="00B1148B" w:rsidRPr="00213348">
              <w:rPr>
                <w:rStyle w:val="Hypertextovodkaz"/>
                <w:rFonts w:asciiTheme="majorHAnsi" w:hAnsiTheme="majorHAnsi"/>
                <w:noProof/>
              </w:rPr>
              <w:t>5.4.3</w:t>
            </w:r>
            <w:r w:rsidR="00B1148B">
              <w:rPr>
                <w:rFonts w:eastAsiaTheme="minorEastAsia"/>
                <w:noProof/>
                <w:sz w:val="24"/>
                <w:szCs w:val="24"/>
                <w:lang w:eastAsia="cs-CZ"/>
              </w:rPr>
              <w:tab/>
            </w:r>
            <w:r w:rsidR="00B1148B" w:rsidRPr="00213348">
              <w:rPr>
                <w:rStyle w:val="Hypertextovodkaz"/>
                <w:rFonts w:eastAsia="Times New Roman"/>
                <w:noProof/>
                <w:lang w:eastAsia="cs-CZ"/>
              </w:rPr>
              <w:t>Potřeba posílení role sociálního pedagoga ve školách zřizovaných městem Příbram</w:t>
            </w:r>
            <w:r w:rsidR="00B1148B">
              <w:rPr>
                <w:noProof/>
                <w:webHidden/>
              </w:rPr>
              <w:tab/>
            </w:r>
            <w:r w:rsidR="00B1148B">
              <w:rPr>
                <w:noProof/>
                <w:webHidden/>
              </w:rPr>
              <w:fldChar w:fldCharType="begin"/>
            </w:r>
            <w:r w:rsidR="00B1148B">
              <w:rPr>
                <w:noProof/>
                <w:webHidden/>
              </w:rPr>
              <w:instrText xml:space="preserve"> PAGEREF _Toc219383009 \h </w:instrText>
            </w:r>
            <w:r w:rsidR="00B1148B">
              <w:rPr>
                <w:noProof/>
                <w:webHidden/>
              </w:rPr>
            </w:r>
            <w:r w:rsidR="00B1148B">
              <w:rPr>
                <w:noProof/>
                <w:webHidden/>
              </w:rPr>
              <w:fldChar w:fldCharType="separate"/>
            </w:r>
            <w:r>
              <w:rPr>
                <w:noProof/>
                <w:webHidden/>
              </w:rPr>
              <w:t>112</w:t>
            </w:r>
            <w:r w:rsidR="00B1148B">
              <w:rPr>
                <w:noProof/>
                <w:webHidden/>
              </w:rPr>
              <w:fldChar w:fldCharType="end"/>
            </w:r>
          </w:hyperlink>
        </w:p>
        <w:p w14:paraId="7EA13CF3" w14:textId="73E7529A" w:rsidR="00B1148B" w:rsidRDefault="00297550">
          <w:pPr>
            <w:pStyle w:val="Obsah2"/>
            <w:tabs>
              <w:tab w:val="left" w:pos="960"/>
              <w:tab w:val="right" w:leader="dot" w:pos="9062"/>
            </w:tabs>
            <w:rPr>
              <w:rFonts w:eastAsiaTheme="minorEastAsia"/>
              <w:noProof/>
              <w:sz w:val="24"/>
              <w:szCs w:val="24"/>
              <w:lang w:eastAsia="cs-CZ"/>
            </w:rPr>
          </w:pPr>
          <w:hyperlink w:anchor="_Toc219383010" w:history="1">
            <w:r w:rsidR="00B1148B" w:rsidRPr="00213348">
              <w:rPr>
                <w:rStyle w:val="Hypertextovodkaz"/>
                <w:rFonts w:eastAsia="Times New Roman"/>
                <w:noProof/>
                <w:lang w:eastAsia="cs-CZ"/>
              </w:rPr>
              <w:t>5.5</w:t>
            </w:r>
            <w:r w:rsidR="00B1148B">
              <w:rPr>
                <w:rFonts w:eastAsiaTheme="minorEastAsia"/>
                <w:noProof/>
                <w:sz w:val="24"/>
                <w:szCs w:val="24"/>
                <w:lang w:eastAsia="cs-CZ"/>
              </w:rPr>
              <w:tab/>
            </w:r>
            <w:r w:rsidR="00B1148B" w:rsidRPr="00213348">
              <w:rPr>
                <w:rStyle w:val="Hypertextovodkaz"/>
                <w:rFonts w:eastAsia="Times New Roman"/>
                <w:noProof/>
                <w:lang w:eastAsia="cs-CZ"/>
              </w:rPr>
              <w:t>Personální stav v mateřských školách</w:t>
            </w:r>
            <w:r w:rsidR="00B1148B">
              <w:rPr>
                <w:noProof/>
                <w:webHidden/>
              </w:rPr>
              <w:tab/>
            </w:r>
            <w:r w:rsidR="00B1148B">
              <w:rPr>
                <w:noProof/>
                <w:webHidden/>
              </w:rPr>
              <w:fldChar w:fldCharType="begin"/>
            </w:r>
            <w:r w:rsidR="00B1148B">
              <w:rPr>
                <w:noProof/>
                <w:webHidden/>
              </w:rPr>
              <w:instrText xml:space="preserve"> PAGEREF _Toc219383010 \h </w:instrText>
            </w:r>
            <w:r w:rsidR="00B1148B">
              <w:rPr>
                <w:noProof/>
                <w:webHidden/>
              </w:rPr>
            </w:r>
            <w:r w:rsidR="00B1148B">
              <w:rPr>
                <w:noProof/>
                <w:webHidden/>
              </w:rPr>
              <w:fldChar w:fldCharType="separate"/>
            </w:r>
            <w:r>
              <w:rPr>
                <w:noProof/>
                <w:webHidden/>
              </w:rPr>
              <w:t>112</w:t>
            </w:r>
            <w:r w:rsidR="00B1148B">
              <w:rPr>
                <w:noProof/>
                <w:webHidden/>
              </w:rPr>
              <w:fldChar w:fldCharType="end"/>
            </w:r>
          </w:hyperlink>
        </w:p>
        <w:p w14:paraId="0AAC2AB8" w14:textId="48800747" w:rsidR="00B1148B" w:rsidRDefault="00297550">
          <w:pPr>
            <w:pStyle w:val="Obsah1"/>
            <w:rPr>
              <w:rFonts w:eastAsiaTheme="minorEastAsia"/>
              <w:b w:val="0"/>
              <w:bCs w:val="0"/>
              <w:sz w:val="24"/>
              <w:szCs w:val="24"/>
              <w:lang w:eastAsia="cs-CZ"/>
            </w:rPr>
          </w:pPr>
          <w:hyperlink w:anchor="_Toc219383011" w:history="1">
            <w:r w:rsidR="00B1148B" w:rsidRPr="00213348">
              <w:rPr>
                <w:rStyle w:val="Hypertextovodkaz"/>
                <w:lang w:eastAsia="cs-CZ"/>
              </w:rPr>
              <w:t>6</w:t>
            </w:r>
            <w:r w:rsidR="00B1148B">
              <w:rPr>
                <w:rFonts w:eastAsiaTheme="minorEastAsia"/>
                <w:b w:val="0"/>
                <w:bCs w:val="0"/>
                <w:sz w:val="24"/>
                <w:szCs w:val="24"/>
                <w:lang w:eastAsia="cs-CZ"/>
              </w:rPr>
              <w:tab/>
            </w:r>
            <w:r w:rsidR="00B1148B" w:rsidRPr="00213348">
              <w:rPr>
                <w:rStyle w:val="Hypertextovodkaz"/>
                <w:lang w:eastAsia="cs-CZ"/>
              </w:rPr>
              <w:t>VZDĚLÁVÁNÍ DOSPĚLÝCH</w:t>
            </w:r>
            <w:r w:rsidR="00B1148B">
              <w:rPr>
                <w:webHidden/>
              </w:rPr>
              <w:tab/>
            </w:r>
            <w:r w:rsidR="00B1148B">
              <w:rPr>
                <w:webHidden/>
              </w:rPr>
              <w:fldChar w:fldCharType="begin"/>
            </w:r>
            <w:r w:rsidR="00B1148B">
              <w:rPr>
                <w:webHidden/>
              </w:rPr>
              <w:instrText xml:space="preserve"> PAGEREF _Toc219383011 \h </w:instrText>
            </w:r>
            <w:r w:rsidR="00B1148B">
              <w:rPr>
                <w:webHidden/>
              </w:rPr>
            </w:r>
            <w:r w:rsidR="00B1148B">
              <w:rPr>
                <w:webHidden/>
              </w:rPr>
              <w:fldChar w:fldCharType="separate"/>
            </w:r>
            <w:r>
              <w:rPr>
                <w:webHidden/>
              </w:rPr>
              <w:t>115</w:t>
            </w:r>
            <w:r w:rsidR="00B1148B">
              <w:rPr>
                <w:webHidden/>
              </w:rPr>
              <w:fldChar w:fldCharType="end"/>
            </w:r>
          </w:hyperlink>
        </w:p>
        <w:p w14:paraId="09EF92D0" w14:textId="1ADA95CB" w:rsidR="00B1148B" w:rsidRDefault="00297550">
          <w:pPr>
            <w:pStyle w:val="Obsah2"/>
            <w:tabs>
              <w:tab w:val="left" w:pos="960"/>
              <w:tab w:val="right" w:leader="dot" w:pos="9062"/>
            </w:tabs>
            <w:rPr>
              <w:rFonts w:eastAsiaTheme="minorEastAsia"/>
              <w:noProof/>
              <w:sz w:val="24"/>
              <w:szCs w:val="24"/>
              <w:lang w:eastAsia="cs-CZ"/>
            </w:rPr>
          </w:pPr>
          <w:hyperlink w:anchor="_Toc219383012" w:history="1">
            <w:r w:rsidR="00B1148B" w:rsidRPr="00213348">
              <w:rPr>
                <w:rStyle w:val="Hypertextovodkaz"/>
                <w:noProof/>
                <w:lang w:eastAsia="cs-CZ"/>
              </w:rPr>
              <w:t>6.1</w:t>
            </w:r>
            <w:r w:rsidR="00B1148B">
              <w:rPr>
                <w:rFonts w:eastAsiaTheme="minorEastAsia"/>
                <w:noProof/>
                <w:sz w:val="24"/>
                <w:szCs w:val="24"/>
                <w:lang w:eastAsia="cs-CZ"/>
              </w:rPr>
              <w:tab/>
            </w:r>
            <w:r w:rsidR="00B1148B" w:rsidRPr="00213348">
              <w:rPr>
                <w:rStyle w:val="Hypertextovodkaz"/>
                <w:noProof/>
                <w:lang w:eastAsia="cs-CZ"/>
              </w:rPr>
              <w:t>Přehled poskytovatelů a programů</w:t>
            </w:r>
            <w:r w:rsidR="00B1148B">
              <w:rPr>
                <w:noProof/>
                <w:webHidden/>
              </w:rPr>
              <w:tab/>
            </w:r>
            <w:r w:rsidR="00B1148B">
              <w:rPr>
                <w:noProof/>
                <w:webHidden/>
              </w:rPr>
              <w:fldChar w:fldCharType="begin"/>
            </w:r>
            <w:r w:rsidR="00B1148B">
              <w:rPr>
                <w:noProof/>
                <w:webHidden/>
              </w:rPr>
              <w:instrText xml:space="preserve"> PAGEREF _Toc219383012 \h </w:instrText>
            </w:r>
            <w:r w:rsidR="00B1148B">
              <w:rPr>
                <w:noProof/>
                <w:webHidden/>
              </w:rPr>
            </w:r>
            <w:r w:rsidR="00B1148B">
              <w:rPr>
                <w:noProof/>
                <w:webHidden/>
              </w:rPr>
              <w:fldChar w:fldCharType="separate"/>
            </w:r>
            <w:r>
              <w:rPr>
                <w:noProof/>
                <w:webHidden/>
              </w:rPr>
              <w:t>115</w:t>
            </w:r>
            <w:r w:rsidR="00B1148B">
              <w:rPr>
                <w:noProof/>
                <w:webHidden/>
              </w:rPr>
              <w:fldChar w:fldCharType="end"/>
            </w:r>
          </w:hyperlink>
        </w:p>
        <w:p w14:paraId="46DFF15B" w14:textId="0166D778" w:rsidR="00B1148B" w:rsidRDefault="00297550">
          <w:pPr>
            <w:pStyle w:val="Obsah3"/>
            <w:tabs>
              <w:tab w:val="left" w:pos="1200"/>
              <w:tab w:val="right" w:leader="dot" w:pos="9062"/>
            </w:tabs>
            <w:rPr>
              <w:rFonts w:eastAsiaTheme="minorEastAsia"/>
              <w:noProof/>
              <w:sz w:val="24"/>
              <w:szCs w:val="24"/>
              <w:lang w:eastAsia="cs-CZ"/>
            </w:rPr>
          </w:pPr>
          <w:hyperlink w:anchor="_Toc219383013" w:history="1">
            <w:r w:rsidR="00B1148B" w:rsidRPr="00213348">
              <w:rPr>
                <w:rStyle w:val="Hypertextovodkaz"/>
                <w:noProof/>
                <w:lang w:eastAsia="cs-CZ"/>
              </w:rPr>
              <w:t>6.1.1</w:t>
            </w:r>
            <w:r w:rsidR="00B1148B">
              <w:rPr>
                <w:rFonts w:eastAsiaTheme="minorEastAsia"/>
                <w:noProof/>
                <w:sz w:val="24"/>
                <w:szCs w:val="24"/>
                <w:lang w:eastAsia="cs-CZ"/>
              </w:rPr>
              <w:tab/>
            </w:r>
            <w:r w:rsidR="00B1148B" w:rsidRPr="00213348">
              <w:rPr>
                <w:rStyle w:val="Hypertextovodkaz"/>
                <w:noProof/>
                <w:lang w:eastAsia="cs-CZ"/>
              </w:rPr>
              <w:t>Akreditované kurzy, rekvalifikace</w:t>
            </w:r>
            <w:r w:rsidR="00B1148B">
              <w:rPr>
                <w:noProof/>
                <w:webHidden/>
              </w:rPr>
              <w:tab/>
            </w:r>
            <w:r w:rsidR="00B1148B">
              <w:rPr>
                <w:noProof/>
                <w:webHidden/>
              </w:rPr>
              <w:fldChar w:fldCharType="begin"/>
            </w:r>
            <w:r w:rsidR="00B1148B">
              <w:rPr>
                <w:noProof/>
                <w:webHidden/>
              </w:rPr>
              <w:instrText xml:space="preserve"> PAGEREF _Toc219383013 \h </w:instrText>
            </w:r>
            <w:r w:rsidR="00B1148B">
              <w:rPr>
                <w:noProof/>
                <w:webHidden/>
              </w:rPr>
            </w:r>
            <w:r w:rsidR="00B1148B">
              <w:rPr>
                <w:noProof/>
                <w:webHidden/>
              </w:rPr>
              <w:fldChar w:fldCharType="separate"/>
            </w:r>
            <w:r>
              <w:rPr>
                <w:noProof/>
                <w:webHidden/>
              </w:rPr>
              <w:t>115</w:t>
            </w:r>
            <w:r w:rsidR="00B1148B">
              <w:rPr>
                <w:noProof/>
                <w:webHidden/>
              </w:rPr>
              <w:fldChar w:fldCharType="end"/>
            </w:r>
          </w:hyperlink>
        </w:p>
        <w:p w14:paraId="183B07F4" w14:textId="721EEC6B" w:rsidR="00B1148B" w:rsidRDefault="00297550">
          <w:pPr>
            <w:pStyle w:val="Obsah3"/>
            <w:tabs>
              <w:tab w:val="left" w:pos="1200"/>
              <w:tab w:val="right" w:leader="dot" w:pos="9062"/>
            </w:tabs>
            <w:rPr>
              <w:rFonts w:eastAsiaTheme="minorEastAsia"/>
              <w:noProof/>
              <w:sz w:val="24"/>
              <w:szCs w:val="24"/>
              <w:lang w:eastAsia="cs-CZ"/>
            </w:rPr>
          </w:pPr>
          <w:hyperlink w:anchor="_Toc219383014" w:history="1">
            <w:r w:rsidR="00B1148B" w:rsidRPr="00213348">
              <w:rPr>
                <w:rStyle w:val="Hypertextovodkaz"/>
                <w:noProof/>
              </w:rPr>
              <w:t>6.1.2</w:t>
            </w:r>
            <w:r w:rsidR="00B1148B">
              <w:rPr>
                <w:rFonts w:eastAsiaTheme="minorEastAsia"/>
                <w:noProof/>
                <w:sz w:val="24"/>
                <w:szCs w:val="24"/>
                <w:lang w:eastAsia="cs-CZ"/>
              </w:rPr>
              <w:tab/>
            </w:r>
            <w:r w:rsidR="00B1148B" w:rsidRPr="00213348">
              <w:rPr>
                <w:rStyle w:val="Hypertextovodkaz"/>
                <w:noProof/>
              </w:rPr>
              <w:t>Jazykové vzdělávání</w:t>
            </w:r>
            <w:r w:rsidR="00B1148B">
              <w:rPr>
                <w:noProof/>
                <w:webHidden/>
              </w:rPr>
              <w:tab/>
            </w:r>
            <w:r w:rsidR="00B1148B">
              <w:rPr>
                <w:noProof/>
                <w:webHidden/>
              </w:rPr>
              <w:fldChar w:fldCharType="begin"/>
            </w:r>
            <w:r w:rsidR="00B1148B">
              <w:rPr>
                <w:noProof/>
                <w:webHidden/>
              </w:rPr>
              <w:instrText xml:space="preserve"> PAGEREF _Toc219383014 \h </w:instrText>
            </w:r>
            <w:r w:rsidR="00B1148B">
              <w:rPr>
                <w:noProof/>
                <w:webHidden/>
              </w:rPr>
            </w:r>
            <w:r w:rsidR="00B1148B">
              <w:rPr>
                <w:noProof/>
                <w:webHidden/>
              </w:rPr>
              <w:fldChar w:fldCharType="separate"/>
            </w:r>
            <w:r>
              <w:rPr>
                <w:noProof/>
                <w:webHidden/>
              </w:rPr>
              <w:t>115</w:t>
            </w:r>
            <w:r w:rsidR="00B1148B">
              <w:rPr>
                <w:noProof/>
                <w:webHidden/>
              </w:rPr>
              <w:fldChar w:fldCharType="end"/>
            </w:r>
          </w:hyperlink>
        </w:p>
        <w:p w14:paraId="2BACD197" w14:textId="43420095" w:rsidR="00B1148B" w:rsidRDefault="00297550">
          <w:pPr>
            <w:pStyle w:val="Obsah3"/>
            <w:tabs>
              <w:tab w:val="left" w:pos="1200"/>
              <w:tab w:val="right" w:leader="dot" w:pos="9062"/>
            </w:tabs>
            <w:rPr>
              <w:rFonts w:eastAsiaTheme="minorEastAsia"/>
              <w:noProof/>
              <w:sz w:val="24"/>
              <w:szCs w:val="24"/>
              <w:lang w:eastAsia="cs-CZ"/>
            </w:rPr>
          </w:pPr>
          <w:hyperlink w:anchor="_Toc219383015" w:history="1">
            <w:r w:rsidR="00B1148B" w:rsidRPr="00213348">
              <w:rPr>
                <w:rStyle w:val="Hypertextovodkaz"/>
                <w:noProof/>
              </w:rPr>
              <w:t>6.1.3</w:t>
            </w:r>
            <w:r w:rsidR="00B1148B">
              <w:rPr>
                <w:rFonts w:eastAsiaTheme="minorEastAsia"/>
                <w:noProof/>
                <w:sz w:val="24"/>
                <w:szCs w:val="24"/>
                <w:lang w:eastAsia="cs-CZ"/>
              </w:rPr>
              <w:tab/>
            </w:r>
            <w:r w:rsidR="00B1148B" w:rsidRPr="00213348">
              <w:rPr>
                <w:rStyle w:val="Hypertextovodkaz"/>
                <w:noProof/>
              </w:rPr>
              <w:t>Studijní programy a celoživotní vzdělávání</w:t>
            </w:r>
            <w:r w:rsidR="00B1148B">
              <w:rPr>
                <w:noProof/>
                <w:webHidden/>
              </w:rPr>
              <w:tab/>
            </w:r>
            <w:r w:rsidR="00B1148B">
              <w:rPr>
                <w:noProof/>
                <w:webHidden/>
              </w:rPr>
              <w:fldChar w:fldCharType="begin"/>
            </w:r>
            <w:r w:rsidR="00B1148B">
              <w:rPr>
                <w:noProof/>
                <w:webHidden/>
              </w:rPr>
              <w:instrText xml:space="preserve"> PAGEREF _Toc219383015 \h </w:instrText>
            </w:r>
            <w:r w:rsidR="00B1148B">
              <w:rPr>
                <w:noProof/>
                <w:webHidden/>
              </w:rPr>
            </w:r>
            <w:r w:rsidR="00B1148B">
              <w:rPr>
                <w:noProof/>
                <w:webHidden/>
              </w:rPr>
              <w:fldChar w:fldCharType="separate"/>
            </w:r>
            <w:r>
              <w:rPr>
                <w:noProof/>
                <w:webHidden/>
              </w:rPr>
              <w:t>115</w:t>
            </w:r>
            <w:r w:rsidR="00B1148B">
              <w:rPr>
                <w:noProof/>
                <w:webHidden/>
              </w:rPr>
              <w:fldChar w:fldCharType="end"/>
            </w:r>
          </w:hyperlink>
        </w:p>
        <w:p w14:paraId="1FF15F4E" w14:textId="384876F7" w:rsidR="00B1148B" w:rsidRDefault="00297550">
          <w:pPr>
            <w:pStyle w:val="Obsah1"/>
            <w:rPr>
              <w:rFonts w:eastAsiaTheme="minorEastAsia"/>
              <w:b w:val="0"/>
              <w:bCs w:val="0"/>
              <w:sz w:val="24"/>
              <w:szCs w:val="24"/>
              <w:lang w:eastAsia="cs-CZ"/>
            </w:rPr>
          </w:pPr>
          <w:hyperlink w:anchor="_Toc219383016" w:history="1">
            <w:r w:rsidR="00B1148B" w:rsidRPr="00213348">
              <w:rPr>
                <w:rStyle w:val="Hypertextovodkaz"/>
              </w:rPr>
              <w:t>7</w:t>
            </w:r>
            <w:r w:rsidR="00B1148B">
              <w:rPr>
                <w:rFonts w:eastAsiaTheme="minorEastAsia"/>
                <w:b w:val="0"/>
                <w:bCs w:val="0"/>
                <w:sz w:val="24"/>
                <w:szCs w:val="24"/>
                <w:lang w:eastAsia="cs-CZ"/>
              </w:rPr>
              <w:tab/>
            </w:r>
            <w:r w:rsidR="00B1148B" w:rsidRPr="00213348">
              <w:rPr>
                <w:rStyle w:val="Hypertextovodkaz"/>
              </w:rPr>
              <w:t>VSTUPY DO NÁVRHOVÉ ČÁSTI</w:t>
            </w:r>
            <w:r w:rsidR="00B1148B">
              <w:rPr>
                <w:webHidden/>
              </w:rPr>
              <w:tab/>
            </w:r>
            <w:r w:rsidR="00B1148B">
              <w:rPr>
                <w:webHidden/>
              </w:rPr>
              <w:fldChar w:fldCharType="begin"/>
            </w:r>
            <w:r w:rsidR="00B1148B">
              <w:rPr>
                <w:webHidden/>
              </w:rPr>
              <w:instrText xml:space="preserve"> PAGEREF _Toc219383016 \h </w:instrText>
            </w:r>
            <w:r w:rsidR="00B1148B">
              <w:rPr>
                <w:webHidden/>
              </w:rPr>
            </w:r>
            <w:r w:rsidR="00B1148B">
              <w:rPr>
                <w:webHidden/>
              </w:rPr>
              <w:fldChar w:fldCharType="separate"/>
            </w:r>
            <w:r>
              <w:rPr>
                <w:webHidden/>
              </w:rPr>
              <w:t>118</w:t>
            </w:r>
            <w:r w:rsidR="00B1148B">
              <w:rPr>
                <w:webHidden/>
              </w:rPr>
              <w:fldChar w:fldCharType="end"/>
            </w:r>
          </w:hyperlink>
        </w:p>
        <w:p w14:paraId="09E1F7D3" w14:textId="1BFF8E00" w:rsidR="00B1148B" w:rsidRDefault="00297550">
          <w:pPr>
            <w:pStyle w:val="Obsah2"/>
            <w:tabs>
              <w:tab w:val="left" w:pos="960"/>
              <w:tab w:val="right" w:leader="dot" w:pos="9062"/>
            </w:tabs>
            <w:rPr>
              <w:rFonts w:eastAsiaTheme="minorEastAsia"/>
              <w:noProof/>
              <w:sz w:val="24"/>
              <w:szCs w:val="24"/>
              <w:lang w:eastAsia="cs-CZ"/>
            </w:rPr>
          </w:pPr>
          <w:hyperlink w:anchor="_Toc219383017" w:history="1">
            <w:r w:rsidR="00B1148B" w:rsidRPr="00213348">
              <w:rPr>
                <w:rStyle w:val="Hypertextovodkaz"/>
                <w:noProof/>
              </w:rPr>
              <w:t>7.1</w:t>
            </w:r>
            <w:r w:rsidR="00B1148B">
              <w:rPr>
                <w:rFonts w:eastAsiaTheme="minorEastAsia"/>
                <w:noProof/>
                <w:sz w:val="24"/>
                <w:szCs w:val="24"/>
                <w:lang w:eastAsia="cs-CZ"/>
              </w:rPr>
              <w:tab/>
            </w:r>
            <w:r w:rsidR="00B1148B" w:rsidRPr="00213348">
              <w:rPr>
                <w:rStyle w:val="Hypertextovodkaz"/>
                <w:noProof/>
              </w:rPr>
              <w:t>Podněty ředitelů mateřských škol</w:t>
            </w:r>
            <w:r w:rsidR="00B1148B">
              <w:rPr>
                <w:noProof/>
                <w:webHidden/>
              </w:rPr>
              <w:tab/>
            </w:r>
            <w:r w:rsidR="00B1148B">
              <w:rPr>
                <w:noProof/>
                <w:webHidden/>
              </w:rPr>
              <w:fldChar w:fldCharType="begin"/>
            </w:r>
            <w:r w:rsidR="00B1148B">
              <w:rPr>
                <w:noProof/>
                <w:webHidden/>
              </w:rPr>
              <w:instrText xml:space="preserve"> PAGEREF _Toc219383017 \h </w:instrText>
            </w:r>
            <w:r w:rsidR="00B1148B">
              <w:rPr>
                <w:noProof/>
                <w:webHidden/>
              </w:rPr>
            </w:r>
            <w:r w:rsidR="00B1148B">
              <w:rPr>
                <w:noProof/>
                <w:webHidden/>
              </w:rPr>
              <w:fldChar w:fldCharType="separate"/>
            </w:r>
            <w:r>
              <w:rPr>
                <w:noProof/>
                <w:webHidden/>
              </w:rPr>
              <w:t>118</w:t>
            </w:r>
            <w:r w:rsidR="00B1148B">
              <w:rPr>
                <w:noProof/>
                <w:webHidden/>
              </w:rPr>
              <w:fldChar w:fldCharType="end"/>
            </w:r>
          </w:hyperlink>
        </w:p>
        <w:p w14:paraId="3CED0DE1" w14:textId="6BE73230" w:rsidR="00B1148B" w:rsidRDefault="00297550">
          <w:pPr>
            <w:pStyle w:val="Obsah2"/>
            <w:tabs>
              <w:tab w:val="left" w:pos="960"/>
              <w:tab w:val="right" w:leader="dot" w:pos="9062"/>
            </w:tabs>
            <w:rPr>
              <w:rFonts w:eastAsiaTheme="minorEastAsia"/>
              <w:noProof/>
              <w:sz w:val="24"/>
              <w:szCs w:val="24"/>
              <w:lang w:eastAsia="cs-CZ"/>
            </w:rPr>
          </w:pPr>
          <w:hyperlink w:anchor="_Toc219383018" w:history="1">
            <w:r w:rsidR="00B1148B" w:rsidRPr="00213348">
              <w:rPr>
                <w:rStyle w:val="Hypertextovodkaz"/>
                <w:noProof/>
              </w:rPr>
              <w:t>7.2</w:t>
            </w:r>
            <w:r w:rsidR="00B1148B">
              <w:rPr>
                <w:rFonts w:eastAsiaTheme="minorEastAsia"/>
                <w:noProof/>
                <w:sz w:val="24"/>
                <w:szCs w:val="24"/>
                <w:lang w:eastAsia="cs-CZ"/>
              </w:rPr>
              <w:tab/>
            </w:r>
            <w:r w:rsidR="00B1148B" w:rsidRPr="00213348">
              <w:rPr>
                <w:rStyle w:val="Hypertextovodkaz"/>
                <w:noProof/>
              </w:rPr>
              <w:t>Podněty ředitelů základních škol</w:t>
            </w:r>
            <w:r w:rsidR="00B1148B">
              <w:rPr>
                <w:noProof/>
                <w:webHidden/>
              </w:rPr>
              <w:tab/>
            </w:r>
            <w:r w:rsidR="00B1148B">
              <w:rPr>
                <w:noProof/>
                <w:webHidden/>
              </w:rPr>
              <w:fldChar w:fldCharType="begin"/>
            </w:r>
            <w:r w:rsidR="00B1148B">
              <w:rPr>
                <w:noProof/>
                <w:webHidden/>
              </w:rPr>
              <w:instrText xml:space="preserve"> PAGEREF _Toc219383018 \h </w:instrText>
            </w:r>
            <w:r w:rsidR="00B1148B">
              <w:rPr>
                <w:noProof/>
                <w:webHidden/>
              </w:rPr>
            </w:r>
            <w:r w:rsidR="00B1148B">
              <w:rPr>
                <w:noProof/>
                <w:webHidden/>
              </w:rPr>
              <w:fldChar w:fldCharType="separate"/>
            </w:r>
            <w:r>
              <w:rPr>
                <w:noProof/>
                <w:webHidden/>
              </w:rPr>
              <w:t>119</w:t>
            </w:r>
            <w:r w:rsidR="00B1148B">
              <w:rPr>
                <w:noProof/>
                <w:webHidden/>
              </w:rPr>
              <w:fldChar w:fldCharType="end"/>
            </w:r>
          </w:hyperlink>
        </w:p>
        <w:p w14:paraId="6D3A3B5D" w14:textId="2379FF0F" w:rsidR="00B1148B" w:rsidRDefault="00297550">
          <w:pPr>
            <w:pStyle w:val="Obsah2"/>
            <w:tabs>
              <w:tab w:val="left" w:pos="960"/>
              <w:tab w:val="right" w:leader="dot" w:pos="9062"/>
            </w:tabs>
            <w:rPr>
              <w:rFonts w:eastAsiaTheme="minorEastAsia"/>
              <w:noProof/>
              <w:sz w:val="24"/>
              <w:szCs w:val="24"/>
              <w:lang w:eastAsia="cs-CZ"/>
            </w:rPr>
          </w:pPr>
          <w:hyperlink w:anchor="_Toc219383019" w:history="1">
            <w:r w:rsidR="00B1148B" w:rsidRPr="00213348">
              <w:rPr>
                <w:rStyle w:val="Hypertextovodkaz"/>
                <w:noProof/>
              </w:rPr>
              <w:t>7.3</w:t>
            </w:r>
            <w:r w:rsidR="00B1148B">
              <w:rPr>
                <w:rFonts w:eastAsiaTheme="minorEastAsia"/>
                <w:noProof/>
                <w:sz w:val="24"/>
                <w:szCs w:val="24"/>
                <w:lang w:eastAsia="cs-CZ"/>
              </w:rPr>
              <w:tab/>
            </w:r>
            <w:r w:rsidR="00B1148B" w:rsidRPr="00213348">
              <w:rPr>
                <w:rStyle w:val="Hypertextovodkaz"/>
                <w:noProof/>
              </w:rPr>
              <w:t>Podněty ředitelů základních uměleckých škol</w:t>
            </w:r>
            <w:r w:rsidR="00B1148B">
              <w:rPr>
                <w:noProof/>
                <w:webHidden/>
              </w:rPr>
              <w:tab/>
            </w:r>
            <w:r w:rsidR="00B1148B">
              <w:rPr>
                <w:noProof/>
                <w:webHidden/>
              </w:rPr>
              <w:fldChar w:fldCharType="begin"/>
            </w:r>
            <w:r w:rsidR="00B1148B">
              <w:rPr>
                <w:noProof/>
                <w:webHidden/>
              </w:rPr>
              <w:instrText xml:space="preserve"> PAGEREF _Toc219383019 \h </w:instrText>
            </w:r>
            <w:r w:rsidR="00B1148B">
              <w:rPr>
                <w:noProof/>
                <w:webHidden/>
              </w:rPr>
            </w:r>
            <w:r w:rsidR="00B1148B">
              <w:rPr>
                <w:noProof/>
                <w:webHidden/>
              </w:rPr>
              <w:fldChar w:fldCharType="separate"/>
            </w:r>
            <w:r>
              <w:rPr>
                <w:noProof/>
                <w:webHidden/>
              </w:rPr>
              <w:t>121</w:t>
            </w:r>
            <w:r w:rsidR="00B1148B">
              <w:rPr>
                <w:noProof/>
                <w:webHidden/>
              </w:rPr>
              <w:fldChar w:fldCharType="end"/>
            </w:r>
          </w:hyperlink>
        </w:p>
        <w:p w14:paraId="6E045BB0" w14:textId="57B872B0" w:rsidR="00B1148B" w:rsidRDefault="00297550">
          <w:pPr>
            <w:pStyle w:val="Obsah2"/>
            <w:tabs>
              <w:tab w:val="left" w:pos="960"/>
              <w:tab w:val="right" w:leader="dot" w:pos="9062"/>
            </w:tabs>
            <w:rPr>
              <w:rFonts w:eastAsiaTheme="minorEastAsia"/>
              <w:noProof/>
              <w:sz w:val="24"/>
              <w:szCs w:val="24"/>
              <w:lang w:eastAsia="cs-CZ"/>
            </w:rPr>
          </w:pPr>
          <w:hyperlink w:anchor="_Toc219383020" w:history="1">
            <w:r w:rsidR="00B1148B" w:rsidRPr="00213348">
              <w:rPr>
                <w:rStyle w:val="Hypertextovodkaz"/>
                <w:noProof/>
              </w:rPr>
              <w:t>7.4</w:t>
            </w:r>
            <w:r w:rsidR="00B1148B">
              <w:rPr>
                <w:rFonts w:eastAsiaTheme="minorEastAsia"/>
                <w:noProof/>
                <w:sz w:val="24"/>
                <w:szCs w:val="24"/>
                <w:lang w:eastAsia="cs-CZ"/>
              </w:rPr>
              <w:tab/>
            </w:r>
            <w:r w:rsidR="00B1148B" w:rsidRPr="00213348">
              <w:rPr>
                <w:rStyle w:val="Hypertextovodkaz"/>
                <w:noProof/>
              </w:rPr>
              <w:t>Významná doporučení k demografické situaci</w:t>
            </w:r>
            <w:r w:rsidR="00B1148B">
              <w:rPr>
                <w:noProof/>
                <w:webHidden/>
              </w:rPr>
              <w:tab/>
            </w:r>
            <w:r w:rsidR="00B1148B">
              <w:rPr>
                <w:noProof/>
                <w:webHidden/>
              </w:rPr>
              <w:fldChar w:fldCharType="begin"/>
            </w:r>
            <w:r w:rsidR="00B1148B">
              <w:rPr>
                <w:noProof/>
                <w:webHidden/>
              </w:rPr>
              <w:instrText xml:space="preserve"> PAGEREF _Toc219383020 \h </w:instrText>
            </w:r>
            <w:r w:rsidR="00B1148B">
              <w:rPr>
                <w:noProof/>
                <w:webHidden/>
              </w:rPr>
            </w:r>
            <w:r w:rsidR="00B1148B">
              <w:rPr>
                <w:noProof/>
                <w:webHidden/>
              </w:rPr>
              <w:fldChar w:fldCharType="separate"/>
            </w:r>
            <w:r>
              <w:rPr>
                <w:noProof/>
                <w:webHidden/>
              </w:rPr>
              <w:t>122</w:t>
            </w:r>
            <w:r w:rsidR="00B1148B">
              <w:rPr>
                <w:noProof/>
                <w:webHidden/>
              </w:rPr>
              <w:fldChar w:fldCharType="end"/>
            </w:r>
          </w:hyperlink>
        </w:p>
        <w:p w14:paraId="383E6759" w14:textId="64F5B9CD" w:rsidR="00B1148B" w:rsidRDefault="00297550">
          <w:pPr>
            <w:pStyle w:val="Obsah1"/>
            <w:rPr>
              <w:rFonts w:eastAsiaTheme="minorEastAsia"/>
              <w:b w:val="0"/>
              <w:bCs w:val="0"/>
              <w:sz w:val="24"/>
              <w:szCs w:val="24"/>
              <w:lang w:eastAsia="cs-CZ"/>
            </w:rPr>
          </w:pPr>
          <w:hyperlink w:anchor="_Toc219383021" w:history="1">
            <w:r w:rsidR="00B1148B" w:rsidRPr="00213348">
              <w:rPr>
                <w:rStyle w:val="Hypertextovodkaz"/>
              </w:rPr>
              <w:t>8</w:t>
            </w:r>
            <w:r w:rsidR="00B1148B">
              <w:rPr>
                <w:rFonts w:eastAsiaTheme="minorEastAsia"/>
                <w:b w:val="0"/>
                <w:bCs w:val="0"/>
                <w:sz w:val="24"/>
                <w:szCs w:val="24"/>
                <w:lang w:eastAsia="cs-CZ"/>
              </w:rPr>
              <w:tab/>
            </w:r>
            <w:r w:rsidR="00B1148B" w:rsidRPr="00213348">
              <w:rPr>
                <w:rStyle w:val="Hypertextovodkaz"/>
              </w:rPr>
              <w:t>SWOT ANALÝZA</w:t>
            </w:r>
            <w:r w:rsidR="00B1148B">
              <w:rPr>
                <w:webHidden/>
              </w:rPr>
              <w:tab/>
            </w:r>
            <w:r w:rsidR="00B1148B">
              <w:rPr>
                <w:webHidden/>
              </w:rPr>
              <w:fldChar w:fldCharType="begin"/>
            </w:r>
            <w:r w:rsidR="00B1148B">
              <w:rPr>
                <w:webHidden/>
              </w:rPr>
              <w:instrText xml:space="preserve"> PAGEREF _Toc219383021 \h </w:instrText>
            </w:r>
            <w:r w:rsidR="00B1148B">
              <w:rPr>
                <w:webHidden/>
              </w:rPr>
            </w:r>
            <w:r w:rsidR="00B1148B">
              <w:rPr>
                <w:webHidden/>
              </w:rPr>
              <w:fldChar w:fldCharType="separate"/>
            </w:r>
            <w:r>
              <w:rPr>
                <w:webHidden/>
              </w:rPr>
              <w:t>123</w:t>
            </w:r>
            <w:r w:rsidR="00B1148B">
              <w:rPr>
                <w:webHidden/>
              </w:rPr>
              <w:fldChar w:fldCharType="end"/>
            </w:r>
          </w:hyperlink>
        </w:p>
        <w:p w14:paraId="4D0F9746" w14:textId="273BB850" w:rsidR="00B1148B" w:rsidRDefault="00297550">
          <w:pPr>
            <w:pStyle w:val="Obsah1"/>
            <w:rPr>
              <w:rFonts w:eastAsiaTheme="minorEastAsia"/>
              <w:b w:val="0"/>
              <w:bCs w:val="0"/>
              <w:sz w:val="24"/>
              <w:szCs w:val="24"/>
              <w:lang w:eastAsia="cs-CZ"/>
            </w:rPr>
          </w:pPr>
          <w:hyperlink w:anchor="_Toc219383022" w:history="1">
            <w:r w:rsidR="00B1148B" w:rsidRPr="00213348">
              <w:rPr>
                <w:rStyle w:val="Hypertextovodkaz"/>
              </w:rPr>
              <w:t>9</w:t>
            </w:r>
            <w:r w:rsidR="00B1148B">
              <w:rPr>
                <w:rFonts w:eastAsiaTheme="minorEastAsia"/>
                <w:b w:val="0"/>
                <w:bCs w:val="0"/>
                <w:sz w:val="24"/>
                <w:szCs w:val="24"/>
                <w:lang w:eastAsia="cs-CZ"/>
              </w:rPr>
              <w:tab/>
            </w:r>
            <w:r w:rsidR="00B1148B" w:rsidRPr="00213348">
              <w:rPr>
                <w:rStyle w:val="Hypertextovodkaz"/>
              </w:rPr>
              <w:t>PŘÍLOHA</w:t>
            </w:r>
            <w:r w:rsidR="00B1148B">
              <w:rPr>
                <w:webHidden/>
              </w:rPr>
              <w:tab/>
            </w:r>
            <w:r w:rsidR="00B1148B">
              <w:rPr>
                <w:webHidden/>
              </w:rPr>
              <w:fldChar w:fldCharType="begin"/>
            </w:r>
            <w:r w:rsidR="00B1148B">
              <w:rPr>
                <w:webHidden/>
              </w:rPr>
              <w:instrText xml:space="preserve"> PAGEREF _Toc219383022 \h </w:instrText>
            </w:r>
            <w:r w:rsidR="00B1148B">
              <w:rPr>
                <w:webHidden/>
              </w:rPr>
            </w:r>
            <w:r w:rsidR="00B1148B">
              <w:rPr>
                <w:webHidden/>
              </w:rPr>
              <w:fldChar w:fldCharType="separate"/>
            </w:r>
            <w:r>
              <w:rPr>
                <w:webHidden/>
              </w:rPr>
              <w:t>125</w:t>
            </w:r>
            <w:r w:rsidR="00B1148B">
              <w:rPr>
                <w:webHidden/>
              </w:rPr>
              <w:fldChar w:fldCharType="end"/>
            </w:r>
          </w:hyperlink>
        </w:p>
        <w:p w14:paraId="6A2B3F61" w14:textId="4E981264" w:rsidR="00B1148B" w:rsidRDefault="00297550">
          <w:pPr>
            <w:pStyle w:val="Obsah2"/>
            <w:tabs>
              <w:tab w:val="left" w:pos="960"/>
              <w:tab w:val="right" w:leader="dot" w:pos="9062"/>
            </w:tabs>
            <w:rPr>
              <w:rFonts w:eastAsiaTheme="minorEastAsia"/>
              <w:noProof/>
              <w:sz w:val="24"/>
              <w:szCs w:val="24"/>
              <w:lang w:eastAsia="cs-CZ"/>
            </w:rPr>
          </w:pPr>
          <w:hyperlink w:anchor="_Toc219383023" w:history="1">
            <w:r w:rsidR="00B1148B" w:rsidRPr="00213348">
              <w:rPr>
                <w:rStyle w:val="Hypertextovodkaz"/>
                <w:noProof/>
              </w:rPr>
              <w:t>9.1</w:t>
            </w:r>
            <w:r w:rsidR="00B1148B">
              <w:rPr>
                <w:rFonts w:eastAsiaTheme="minorEastAsia"/>
                <w:noProof/>
                <w:sz w:val="24"/>
                <w:szCs w:val="24"/>
                <w:lang w:eastAsia="cs-CZ"/>
              </w:rPr>
              <w:tab/>
            </w:r>
            <w:r w:rsidR="00B1148B" w:rsidRPr="00213348">
              <w:rPr>
                <w:rStyle w:val="Hypertextovodkaz"/>
                <w:noProof/>
              </w:rPr>
              <w:t>Financování – MŠ a ZŠ Příbram</w:t>
            </w:r>
            <w:r w:rsidR="00B1148B">
              <w:rPr>
                <w:noProof/>
                <w:webHidden/>
              </w:rPr>
              <w:tab/>
            </w:r>
            <w:r w:rsidR="00B1148B">
              <w:rPr>
                <w:noProof/>
                <w:webHidden/>
              </w:rPr>
              <w:fldChar w:fldCharType="begin"/>
            </w:r>
            <w:r w:rsidR="00B1148B">
              <w:rPr>
                <w:noProof/>
                <w:webHidden/>
              </w:rPr>
              <w:instrText xml:space="preserve"> PAGEREF _Toc219383023 \h </w:instrText>
            </w:r>
            <w:r w:rsidR="00B1148B">
              <w:rPr>
                <w:noProof/>
                <w:webHidden/>
              </w:rPr>
            </w:r>
            <w:r w:rsidR="00B1148B">
              <w:rPr>
                <w:noProof/>
                <w:webHidden/>
              </w:rPr>
              <w:fldChar w:fldCharType="separate"/>
            </w:r>
            <w:r>
              <w:rPr>
                <w:noProof/>
                <w:webHidden/>
              </w:rPr>
              <w:t>125</w:t>
            </w:r>
            <w:r w:rsidR="00B1148B">
              <w:rPr>
                <w:noProof/>
                <w:webHidden/>
              </w:rPr>
              <w:fldChar w:fldCharType="end"/>
            </w:r>
          </w:hyperlink>
        </w:p>
        <w:p w14:paraId="182B5C1C" w14:textId="02391A0B" w:rsidR="00B1148B" w:rsidRDefault="00297550">
          <w:pPr>
            <w:pStyle w:val="Obsah2"/>
            <w:tabs>
              <w:tab w:val="left" w:pos="960"/>
              <w:tab w:val="right" w:leader="dot" w:pos="9062"/>
            </w:tabs>
            <w:rPr>
              <w:rFonts w:eastAsiaTheme="minorEastAsia"/>
              <w:noProof/>
              <w:sz w:val="24"/>
              <w:szCs w:val="24"/>
              <w:lang w:eastAsia="cs-CZ"/>
            </w:rPr>
          </w:pPr>
          <w:hyperlink w:anchor="_Toc219383024" w:history="1">
            <w:r w:rsidR="00B1148B" w:rsidRPr="00213348">
              <w:rPr>
                <w:rStyle w:val="Hypertextovodkaz"/>
                <w:noProof/>
              </w:rPr>
              <w:t>9.2</w:t>
            </w:r>
            <w:r w:rsidR="00B1148B">
              <w:rPr>
                <w:rFonts w:eastAsiaTheme="minorEastAsia"/>
                <w:noProof/>
                <w:sz w:val="24"/>
                <w:szCs w:val="24"/>
                <w:lang w:eastAsia="cs-CZ"/>
              </w:rPr>
              <w:tab/>
            </w:r>
            <w:r w:rsidR="00B1148B" w:rsidRPr="00213348">
              <w:rPr>
                <w:rStyle w:val="Hypertextovodkaz"/>
                <w:noProof/>
              </w:rPr>
              <w:t>Hospodaření základních škol</w:t>
            </w:r>
            <w:r w:rsidR="00B1148B">
              <w:rPr>
                <w:noProof/>
                <w:webHidden/>
              </w:rPr>
              <w:tab/>
            </w:r>
            <w:r w:rsidR="00B1148B">
              <w:rPr>
                <w:noProof/>
                <w:webHidden/>
              </w:rPr>
              <w:fldChar w:fldCharType="begin"/>
            </w:r>
            <w:r w:rsidR="00B1148B">
              <w:rPr>
                <w:noProof/>
                <w:webHidden/>
              </w:rPr>
              <w:instrText xml:space="preserve"> PAGEREF _Toc219383024 \h </w:instrText>
            </w:r>
            <w:r w:rsidR="00B1148B">
              <w:rPr>
                <w:noProof/>
                <w:webHidden/>
              </w:rPr>
            </w:r>
            <w:r w:rsidR="00B1148B">
              <w:rPr>
                <w:noProof/>
                <w:webHidden/>
              </w:rPr>
              <w:fldChar w:fldCharType="separate"/>
            </w:r>
            <w:r>
              <w:rPr>
                <w:noProof/>
                <w:webHidden/>
              </w:rPr>
              <w:t>128</w:t>
            </w:r>
            <w:r w:rsidR="00B1148B">
              <w:rPr>
                <w:noProof/>
                <w:webHidden/>
              </w:rPr>
              <w:fldChar w:fldCharType="end"/>
            </w:r>
          </w:hyperlink>
        </w:p>
        <w:p w14:paraId="527958EA" w14:textId="5BF7A520" w:rsidR="00B1148B" w:rsidRDefault="00297550">
          <w:pPr>
            <w:pStyle w:val="Obsah3"/>
            <w:tabs>
              <w:tab w:val="left" w:pos="1200"/>
              <w:tab w:val="right" w:leader="dot" w:pos="9062"/>
            </w:tabs>
            <w:rPr>
              <w:rFonts w:eastAsiaTheme="minorEastAsia"/>
              <w:noProof/>
              <w:sz w:val="24"/>
              <w:szCs w:val="24"/>
              <w:lang w:eastAsia="cs-CZ"/>
            </w:rPr>
          </w:pPr>
          <w:hyperlink w:anchor="_Toc219383025" w:history="1">
            <w:r w:rsidR="00B1148B" w:rsidRPr="00213348">
              <w:rPr>
                <w:rStyle w:val="Hypertextovodkaz"/>
                <w:noProof/>
              </w:rPr>
              <w:t>9.2.1</w:t>
            </w:r>
            <w:r w:rsidR="00B1148B">
              <w:rPr>
                <w:rFonts w:eastAsiaTheme="minorEastAsia"/>
                <w:noProof/>
                <w:sz w:val="24"/>
                <w:szCs w:val="24"/>
                <w:lang w:eastAsia="cs-CZ"/>
              </w:rPr>
              <w:tab/>
            </w:r>
            <w:r w:rsidR="00B1148B" w:rsidRPr="00213348">
              <w:rPr>
                <w:rStyle w:val="Hypertextovodkaz"/>
                <w:noProof/>
              </w:rPr>
              <w:t>Náklady základních škol</w:t>
            </w:r>
            <w:r w:rsidR="00B1148B">
              <w:rPr>
                <w:noProof/>
                <w:webHidden/>
              </w:rPr>
              <w:tab/>
            </w:r>
            <w:r w:rsidR="00B1148B">
              <w:rPr>
                <w:noProof/>
                <w:webHidden/>
              </w:rPr>
              <w:fldChar w:fldCharType="begin"/>
            </w:r>
            <w:r w:rsidR="00B1148B">
              <w:rPr>
                <w:noProof/>
                <w:webHidden/>
              </w:rPr>
              <w:instrText xml:space="preserve"> PAGEREF _Toc219383025 \h </w:instrText>
            </w:r>
            <w:r w:rsidR="00B1148B">
              <w:rPr>
                <w:noProof/>
                <w:webHidden/>
              </w:rPr>
            </w:r>
            <w:r w:rsidR="00B1148B">
              <w:rPr>
                <w:noProof/>
                <w:webHidden/>
              </w:rPr>
              <w:fldChar w:fldCharType="separate"/>
            </w:r>
            <w:r>
              <w:rPr>
                <w:noProof/>
                <w:webHidden/>
              </w:rPr>
              <w:t>128</w:t>
            </w:r>
            <w:r w:rsidR="00B1148B">
              <w:rPr>
                <w:noProof/>
                <w:webHidden/>
              </w:rPr>
              <w:fldChar w:fldCharType="end"/>
            </w:r>
          </w:hyperlink>
        </w:p>
        <w:p w14:paraId="1454F26F" w14:textId="33FC6844" w:rsidR="00B1148B" w:rsidRDefault="00297550">
          <w:pPr>
            <w:pStyle w:val="Obsah3"/>
            <w:tabs>
              <w:tab w:val="left" w:pos="1200"/>
              <w:tab w:val="right" w:leader="dot" w:pos="9062"/>
            </w:tabs>
            <w:rPr>
              <w:rFonts w:eastAsiaTheme="minorEastAsia"/>
              <w:noProof/>
              <w:sz w:val="24"/>
              <w:szCs w:val="24"/>
              <w:lang w:eastAsia="cs-CZ"/>
            </w:rPr>
          </w:pPr>
          <w:hyperlink w:anchor="_Toc219383026" w:history="1">
            <w:r w:rsidR="00B1148B" w:rsidRPr="00213348">
              <w:rPr>
                <w:rStyle w:val="Hypertextovodkaz"/>
                <w:noProof/>
              </w:rPr>
              <w:t>9.2.2</w:t>
            </w:r>
            <w:r w:rsidR="00B1148B">
              <w:rPr>
                <w:rFonts w:eastAsiaTheme="minorEastAsia"/>
                <w:noProof/>
                <w:sz w:val="24"/>
                <w:szCs w:val="24"/>
                <w:lang w:eastAsia="cs-CZ"/>
              </w:rPr>
              <w:tab/>
            </w:r>
            <w:r w:rsidR="00B1148B" w:rsidRPr="00213348">
              <w:rPr>
                <w:rStyle w:val="Hypertextovodkaz"/>
                <w:noProof/>
              </w:rPr>
              <w:t>Mzdové náklady</w:t>
            </w:r>
            <w:r w:rsidR="00B1148B">
              <w:rPr>
                <w:noProof/>
                <w:webHidden/>
              </w:rPr>
              <w:tab/>
            </w:r>
            <w:r w:rsidR="00B1148B">
              <w:rPr>
                <w:noProof/>
                <w:webHidden/>
              </w:rPr>
              <w:fldChar w:fldCharType="begin"/>
            </w:r>
            <w:r w:rsidR="00B1148B">
              <w:rPr>
                <w:noProof/>
                <w:webHidden/>
              </w:rPr>
              <w:instrText xml:space="preserve"> PAGEREF _Toc219383026 \h </w:instrText>
            </w:r>
            <w:r w:rsidR="00B1148B">
              <w:rPr>
                <w:noProof/>
                <w:webHidden/>
              </w:rPr>
            </w:r>
            <w:r w:rsidR="00B1148B">
              <w:rPr>
                <w:noProof/>
                <w:webHidden/>
              </w:rPr>
              <w:fldChar w:fldCharType="separate"/>
            </w:r>
            <w:r>
              <w:rPr>
                <w:noProof/>
                <w:webHidden/>
              </w:rPr>
              <w:t>130</w:t>
            </w:r>
            <w:r w:rsidR="00B1148B">
              <w:rPr>
                <w:noProof/>
                <w:webHidden/>
              </w:rPr>
              <w:fldChar w:fldCharType="end"/>
            </w:r>
          </w:hyperlink>
        </w:p>
        <w:p w14:paraId="19E5559B" w14:textId="1EAFFEA8" w:rsidR="00B1148B" w:rsidRDefault="00297550">
          <w:pPr>
            <w:pStyle w:val="Obsah3"/>
            <w:tabs>
              <w:tab w:val="left" w:pos="1200"/>
              <w:tab w:val="right" w:leader="dot" w:pos="9062"/>
            </w:tabs>
            <w:rPr>
              <w:rFonts w:eastAsiaTheme="minorEastAsia"/>
              <w:noProof/>
              <w:sz w:val="24"/>
              <w:szCs w:val="24"/>
              <w:lang w:eastAsia="cs-CZ"/>
            </w:rPr>
          </w:pPr>
          <w:hyperlink w:anchor="_Toc219383027" w:history="1">
            <w:r w:rsidR="00B1148B" w:rsidRPr="00213348">
              <w:rPr>
                <w:rStyle w:val="Hypertextovodkaz"/>
                <w:noProof/>
              </w:rPr>
              <w:t>9.2.3</w:t>
            </w:r>
            <w:r w:rsidR="00B1148B">
              <w:rPr>
                <w:rFonts w:eastAsiaTheme="minorEastAsia"/>
                <w:noProof/>
                <w:sz w:val="24"/>
                <w:szCs w:val="24"/>
                <w:lang w:eastAsia="cs-CZ"/>
              </w:rPr>
              <w:tab/>
            </w:r>
            <w:r w:rsidR="00B1148B" w:rsidRPr="00213348">
              <w:rPr>
                <w:rStyle w:val="Hypertextovodkaz"/>
                <w:noProof/>
              </w:rPr>
              <w:t>Spotřeba materiálu</w:t>
            </w:r>
            <w:r w:rsidR="00B1148B">
              <w:rPr>
                <w:noProof/>
                <w:webHidden/>
              </w:rPr>
              <w:tab/>
            </w:r>
            <w:r w:rsidR="00B1148B">
              <w:rPr>
                <w:noProof/>
                <w:webHidden/>
              </w:rPr>
              <w:fldChar w:fldCharType="begin"/>
            </w:r>
            <w:r w:rsidR="00B1148B">
              <w:rPr>
                <w:noProof/>
                <w:webHidden/>
              </w:rPr>
              <w:instrText xml:space="preserve"> PAGEREF _Toc219383027 \h </w:instrText>
            </w:r>
            <w:r w:rsidR="00B1148B">
              <w:rPr>
                <w:noProof/>
                <w:webHidden/>
              </w:rPr>
            </w:r>
            <w:r w:rsidR="00B1148B">
              <w:rPr>
                <w:noProof/>
                <w:webHidden/>
              </w:rPr>
              <w:fldChar w:fldCharType="separate"/>
            </w:r>
            <w:r>
              <w:rPr>
                <w:noProof/>
                <w:webHidden/>
              </w:rPr>
              <w:t>132</w:t>
            </w:r>
            <w:r w:rsidR="00B1148B">
              <w:rPr>
                <w:noProof/>
                <w:webHidden/>
              </w:rPr>
              <w:fldChar w:fldCharType="end"/>
            </w:r>
          </w:hyperlink>
        </w:p>
        <w:p w14:paraId="0E11E784" w14:textId="1FF99959" w:rsidR="00B1148B" w:rsidRDefault="00297550">
          <w:pPr>
            <w:pStyle w:val="Obsah3"/>
            <w:tabs>
              <w:tab w:val="left" w:pos="1200"/>
              <w:tab w:val="right" w:leader="dot" w:pos="9062"/>
            </w:tabs>
            <w:rPr>
              <w:rFonts w:eastAsiaTheme="minorEastAsia"/>
              <w:noProof/>
              <w:sz w:val="24"/>
              <w:szCs w:val="24"/>
              <w:lang w:eastAsia="cs-CZ"/>
            </w:rPr>
          </w:pPr>
          <w:hyperlink w:anchor="_Toc219383028" w:history="1">
            <w:r w:rsidR="00B1148B" w:rsidRPr="00213348">
              <w:rPr>
                <w:rStyle w:val="Hypertextovodkaz"/>
                <w:noProof/>
              </w:rPr>
              <w:t>9.2.4</w:t>
            </w:r>
            <w:r w:rsidR="00B1148B">
              <w:rPr>
                <w:rFonts w:eastAsiaTheme="minorEastAsia"/>
                <w:noProof/>
                <w:sz w:val="24"/>
                <w:szCs w:val="24"/>
                <w:lang w:eastAsia="cs-CZ"/>
              </w:rPr>
              <w:tab/>
            </w:r>
            <w:r w:rsidR="00B1148B" w:rsidRPr="00213348">
              <w:rPr>
                <w:rStyle w:val="Hypertextovodkaz"/>
                <w:noProof/>
              </w:rPr>
              <w:t>Spotřeba energie</w:t>
            </w:r>
            <w:r w:rsidR="00B1148B">
              <w:rPr>
                <w:noProof/>
                <w:webHidden/>
              </w:rPr>
              <w:tab/>
            </w:r>
            <w:r w:rsidR="00B1148B">
              <w:rPr>
                <w:noProof/>
                <w:webHidden/>
              </w:rPr>
              <w:fldChar w:fldCharType="begin"/>
            </w:r>
            <w:r w:rsidR="00B1148B">
              <w:rPr>
                <w:noProof/>
                <w:webHidden/>
              </w:rPr>
              <w:instrText xml:space="preserve"> PAGEREF _Toc219383028 \h </w:instrText>
            </w:r>
            <w:r w:rsidR="00B1148B">
              <w:rPr>
                <w:noProof/>
                <w:webHidden/>
              </w:rPr>
            </w:r>
            <w:r w:rsidR="00B1148B">
              <w:rPr>
                <w:noProof/>
                <w:webHidden/>
              </w:rPr>
              <w:fldChar w:fldCharType="separate"/>
            </w:r>
            <w:r>
              <w:rPr>
                <w:noProof/>
                <w:webHidden/>
              </w:rPr>
              <w:t>134</w:t>
            </w:r>
            <w:r w:rsidR="00B1148B">
              <w:rPr>
                <w:noProof/>
                <w:webHidden/>
              </w:rPr>
              <w:fldChar w:fldCharType="end"/>
            </w:r>
          </w:hyperlink>
        </w:p>
        <w:p w14:paraId="5FEB5C03" w14:textId="5CEA4E92" w:rsidR="00B1148B" w:rsidRDefault="00297550">
          <w:pPr>
            <w:pStyle w:val="Obsah2"/>
            <w:tabs>
              <w:tab w:val="left" w:pos="960"/>
              <w:tab w:val="right" w:leader="dot" w:pos="9062"/>
            </w:tabs>
            <w:rPr>
              <w:rFonts w:eastAsiaTheme="minorEastAsia"/>
              <w:noProof/>
              <w:sz w:val="24"/>
              <w:szCs w:val="24"/>
              <w:lang w:eastAsia="cs-CZ"/>
            </w:rPr>
          </w:pPr>
          <w:hyperlink w:anchor="_Toc219383029" w:history="1">
            <w:r w:rsidR="00B1148B" w:rsidRPr="00213348">
              <w:rPr>
                <w:rStyle w:val="Hypertextovodkaz"/>
                <w:noProof/>
              </w:rPr>
              <w:t>9.3</w:t>
            </w:r>
            <w:r w:rsidR="00B1148B">
              <w:rPr>
                <w:rFonts w:eastAsiaTheme="minorEastAsia"/>
                <w:noProof/>
                <w:sz w:val="24"/>
                <w:szCs w:val="24"/>
                <w:lang w:eastAsia="cs-CZ"/>
              </w:rPr>
              <w:tab/>
            </w:r>
            <w:r w:rsidR="00B1148B" w:rsidRPr="00213348">
              <w:rPr>
                <w:rStyle w:val="Hypertextovodkaz"/>
                <w:noProof/>
              </w:rPr>
              <w:t>Výnosy</w:t>
            </w:r>
            <w:r w:rsidR="00B1148B">
              <w:rPr>
                <w:noProof/>
                <w:webHidden/>
              </w:rPr>
              <w:tab/>
            </w:r>
            <w:r w:rsidR="00B1148B">
              <w:rPr>
                <w:noProof/>
                <w:webHidden/>
              </w:rPr>
              <w:fldChar w:fldCharType="begin"/>
            </w:r>
            <w:r w:rsidR="00B1148B">
              <w:rPr>
                <w:noProof/>
                <w:webHidden/>
              </w:rPr>
              <w:instrText xml:space="preserve"> PAGEREF _Toc219383029 \h </w:instrText>
            </w:r>
            <w:r w:rsidR="00B1148B">
              <w:rPr>
                <w:noProof/>
                <w:webHidden/>
              </w:rPr>
            </w:r>
            <w:r w:rsidR="00B1148B">
              <w:rPr>
                <w:noProof/>
                <w:webHidden/>
              </w:rPr>
              <w:fldChar w:fldCharType="separate"/>
            </w:r>
            <w:r>
              <w:rPr>
                <w:noProof/>
                <w:webHidden/>
              </w:rPr>
              <w:t>136</w:t>
            </w:r>
            <w:r w:rsidR="00B1148B">
              <w:rPr>
                <w:noProof/>
                <w:webHidden/>
              </w:rPr>
              <w:fldChar w:fldCharType="end"/>
            </w:r>
          </w:hyperlink>
        </w:p>
        <w:p w14:paraId="6335CD9B" w14:textId="4303363C" w:rsidR="00B1148B" w:rsidRDefault="00297550">
          <w:pPr>
            <w:pStyle w:val="Obsah3"/>
            <w:tabs>
              <w:tab w:val="left" w:pos="1200"/>
              <w:tab w:val="right" w:leader="dot" w:pos="9062"/>
            </w:tabs>
            <w:rPr>
              <w:rFonts w:eastAsiaTheme="minorEastAsia"/>
              <w:noProof/>
              <w:sz w:val="24"/>
              <w:szCs w:val="24"/>
              <w:lang w:eastAsia="cs-CZ"/>
            </w:rPr>
          </w:pPr>
          <w:hyperlink w:anchor="_Toc219383030" w:history="1">
            <w:r w:rsidR="00B1148B" w:rsidRPr="00213348">
              <w:rPr>
                <w:rStyle w:val="Hypertextovodkaz"/>
                <w:noProof/>
              </w:rPr>
              <w:t>9.3.1</w:t>
            </w:r>
            <w:r w:rsidR="00B1148B">
              <w:rPr>
                <w:rFonts w:eastAsiaTheme="minorEastAsia"/>
                <w:noProof/>
                <w:sz w:val="24"/>
                <w:szCs w:val="24"/>
                <w:lang w:eastAsia="cs-CZ"/>
              </w:rPr>
              <w:tab/>
            </w:r>
            <w:r w:rsidR="00B1148B" w:rsidRPr="00213348">
              <w:rPr>
                <w:rStyle w:val="Hypertextovodkaz"/>
                <w:noProof/>
              </w:rPr>
              <w:t>Výnosy z transferů</w:t>
            </w:r>
            <w:r w:rsidR="00B1148B">
              <w:rPr>
                <w:noProof/>
                <w:webHidden/>
              </w:rPr>
              <w:tab/>
            </w:r>
            <w:r w:rsidR="00B1148B">
              <w:rPr>
                <w:noProof/>
                <w:webHidden/>
              </w:rPr>
              <w:fldChar w:fldCharType="begin"/>
            </w:r>
            <w:r w:rsidR="00B1148B">
              <w:rPr>
                <w:noProof/>
                <w:webHidden/>
              </w:rPr>
              <w:instrText xml:space="preserve"> PAGEREF _Toc219383030 \h </w:instrText>
            </w:r>
            <w:r w:rsidR="00B1148B">
              <w:rPr>
                <w:noProof/>
                <w:webHidden/>
              </w:rPr>
            </w:r>
            <w:r w:rsidR="00B1148B">
              <w:rPr>
                <w:noProof/>
                <w:webHidden/>
              </w:rPr>
              <w:fldChar w:fldCharType="separate"/>
            </w:r>
            <w:r>
              <w:rPr>
                <w:noProof/>
                <w:webHidden/>
              </w:rPr>
              <w:t>138</w:t>
            </w:r>
            <w:r w:rsidR="00B1148B">
              <w:rPr>
                <w:noProof/>
                <w:webHidden/>
              </w:rPr>
              <w:fldChar w:fldCharType="end"/>
            </w:r>
          </w:hyperlink>
        </w:p>
        <w:p w14:paraId="221DB071" w14:textId="750E8F25" w:rsidR="00B1148B" w:rsidRDefault="00297550">
          <w:pPr>
            <w:pStyle w:val="Obsah3"/>
            <w:tabs>
              <w:tab w:val="left" w:pos="1200"/>
              <w:tab w:val="right" w:leader="dot" w:pos="9062"/>
            </w:tabs>
            <w:rPr>
              <w:rFonts w:eastAsiaTheme="minorEastAsia"/>
              <w:noProof/>
              <w:sz w:val="24"/>
              <w:szCs w:val="24"/>
              <w:lang w:eastAsia="cs-CZ"/>
            </w:rPr>
          </w:pPr>
          <w:hyperlink w:anchor="_Toc219383031" w:history="1">
            <w:r w:rsidR="00B1148B" w:rsidRPr="00213348">
              <w:rPr>
                <w:rStyle w:val="Hypertextovodkaz"/>
                <w:noProof/>
              </w:rPr>
              <w:t>9.3.2</w:t>
            </w:r>
            <w:r w:rsidR="00B1148B">
              <w:rPr>
                <w:rFonts w:eastAsiaTheme="minorEastAsia"/>
                <w:noProof/>
                <w:sz w:val="24"/>
                <w:szCs w:val="24"/>
                <w:lang w:eastAsia="cs-CZ"/>
              </w:rPr>
              <w:tab/>
            </w:r>
            <w:r w:rsidR="00B1148B" w:rsidRPr="00213348">
              <w:rPr>
                <w:rStyle w:val="Hypertextovodkaz"/>
                <w:noProof/>
              </w:rPr>
              <w:t>Výnosy z vlastní činnosti</w:t>
            </w:r>
            <w:r w:rsidR="00B1148B">
              <w:rPr>
                <w:noProof/>
                <w:webHidden/>
              </w:rPr>
              <w:tab/>
            </w:r>
            <w:r w:rsidR="00B1148B">
              <w:rPr>
                <w:noProof/>
                <w:webHidden/>
              </w:rPr>
              <w:fldChar w:fldCharType="begin"/>
            </w:r>
            <w:r w:rsidR="00B1148B">
              <w:rPr>
                <w:noProof/>
                <w:webHidden/>
              </w:rPr>
              <w:instrText xml:space="preserve"> PAGEREF _Toc219383031 \h </w:instrText>
            </w:r>
            <w:r w:rsidR="00B1148B">
              <w:rPr>
                <w:noProof/>
                <w:webHidden/>
              </w:rPr>
            </w:r>
            <w:r w:rsidR="00B1148B">
              <w:rPr>
                <w:noProof/>
                <w:webHidden/>
              </w:rPr>
              <w:fldChar w:fldCharType="separate"/>
            </w:r>
            <w:r>
              <w:rPr>
                <w:noProof/>
                <w:webHidden/>
              </w:rPr>
              <w:t>140</w:t>
            </w:r>
            <w:r w:rsidR="00B1148B">
              <w:rPr>
                <w:noProof/>
                <w:webHidden/>
              </w:rPr>
              <w:fldChar w:fldCharType="end"/>
            </w:r>
          </w:hyperlink>
        </w:p>
        <w:p w14:paraId="68069F90" w14:textId="0896E7F0" w:rsidR="00B1148B" w:rsidRDefault="00297550">
          <w:pPr>
            <w:pStyle w:val="Obsah3"/>
            <w:tabs>
              <w:tab w:val="left" w:pos="1200"/>
              <w:tab w:val="right" w:leader="dot" w:pos="9062"/>
            </w:tabs>
            <w:rPr>
              <w:rFonts w:eastAsiaTheme="minorEastAsia"/>
              <w:noProof/>
              <w:sz w:val="24"/>
              <w:szCs w:val="24"/>
              <w:lang w:eastAsia="cs-CZ"/>
            </w:rPr>
          </w:pPr>
          <w:hyperlink w:anchor="_Toc219383032" w:history="1">
            <w:r w:rsidR="00B1148B" w:rsidRPr="00213348">
              <w:rPr>
                <w:rStyle w:val="Hypertextovodkaz"/>
                <w:noProof/>
              </w:rPr>
              <w:t>9.3.3</w:t>
            </w:r>
            <w:r w:rsidR="00B1148B">
              <w:rPr>
                <w:rFonts w:eastAsiaTheme="minorEastAsia"/>
                <w:noProof/>
                <w:sz w:val="24"/>
                <w:szCs w:val="24"/>
                <w:lang w:eastAsia="cs-CZ"/>
              </w:rPr>
              <w:tab/>
            </w:r>
            <w:r w:rsidR="00B1148B" w:rsidRPr="00213348">
              <w:rPr>
                <w:rStyle w:val="Hypertextovodkaz"/>
                <w:noProof/>
              </w:rPr>
              <w:t>Výnosy z prodeje vlastních služeb</w:t>
            </w:r>
            <w:r w:rsidR="00B1148B">
              <w:rPr>
                <w:noProof/>
                <w:webHidden/>
              </w:rPr>
              <w:tab/>
            </w:r>
            <w:r w:rsidR="00B1148B">
              <w:rPr>
                <w:noProof/>
                <w:webHidden/>
              </w:rPr>
              <w:fldChar w:fldCharType="begin"/>
            </w:r>
            <w:r w:rsidR="00B1148B">
              <w:rPr>
                <w:noProof/>
                <w:webHidden/>
              </w:rPr>
              <w:instrText xml:space="preserve"> PAGEREF _Toc219383032 \h </w:instrText>
            </w:r>
            <w:r w:rsidR="00B1148B">
              <w:rPr>
                <w:noProof/>
                <w:webHidden/>
              </w:rPr>
            </w:r>
            <w:r w:rsidR="00B1148B">
              <w:rPr>
                <w:noProof/>
                <w:webHidden/>
              </w:rPr>
              <w:fldChar w:fldCharType="separate"/>
            </w:r>
            <w:r>
              <w:rPr>
                <w:noProof/>
                <w:webHidden/>
              </w:rPr>
              <w:t>142</w:t>
            </w:r>
            <w:r w:rsidR="00B1148B">
              <w:rPr>
                <w:noProof/>
                <w:webHidden/>
              </w:rPr>
              <w:fldChar w:fldCharType="end"/>
            </w:r>
          </w:hyperlink>
        </w:p>
        <w:p w14:paraId="61244036" w14:textId="330E23D7" w:rsidR="00B1148B" w:rsidRDefault="00297550">
          <w:pPr>
            <w:pStyle w:val="Obsah3"/>
            <w:tabs>
              <w:tab w:val="left" w:pos="1200"/>
              <w:tab w:val="right" w:leader="dot" w:pos="9062"/>
            </w:tabs>
            <w:rPr>
              <w:rFonts w:eastAsiaTheme="minorEastAsia"/>
              <w:noProof/>
              <w:sz w:val="24"/>
              <w:szCs w:val="24"/>
              <w:lang w:eastAsia="cs-CZ"/>
            </w:rPr>
          </w:pPr>
          <w:hyperlink w:anchor="_Toc219383033" w:history="1">
            <w:r w:rsidR="00B1148B" w:rsidRPr="00213348">
              <w:rPr>
                <w:rStyle w:val="Hypertextovodkaz"/>
                <w:noProof/>
              </w:rPr>
              <w:t>9.3.4</w:t>
            </w:r>
            <w:r w:rsidR="00B1148B">
              <w:rPr>
                <w:rFonts w:eastAsiaTheme="minorEastAsia"/>
                <w:noProof/>
                <w:sz w:val="24"/>
                <w:szCs w:val="24"/>
                <w:lang w:eastAsia="cs-CZ"/>
              </w:rPr>
              <w:tab/>
            </w:r>
            <w:r w:rsidR="00B1148B" w:rsidRPr="00213348">
              <w:rPr>
                <w:rStyle w:val="Hypertextovodkaz"/>
                <w:noProof/>
              </w:rPr>
              <w:t>Výnosy z pronájmů</w:t>
            </w:r>
            <w:r w:rsidR="00B1148B">
              <w:rPr>
                <w:noProof/>
                <w:webHidden/>
              </w:rPr>
              <w:tab/>
            </w:r>
            <w:r w:rsidR="00B1148B">
              <w:rPr>
                <w:noProof/>
                <w:webHidden/>
              </w:rPr>
              <w:fldChar w:fldCharType="begin"/>
            </w:r>
            <w:r w:rsidR="00B1148B">
              <w:rPr>
                <w:noProof/>
                <w:webHidden/>
              </w:rPr>
              <w:instrText xml:space="preserve"> PAGEREF _Toc219383033 \h </w:instrText>
            </w:r>
            <w:r w:rsidR="00B1148B">
              <w:rPr>
                <w:noProof/>
                <w:webHidden/>
              </w:rPr>
            </w:r>
            <w:r w:rsidR="00B1148B">
              <w:rPr>
                <w:noProof/>
                <w:webHidden/>
              </w:rPr>
              <w:fldChar w:fldCharType="separate"/>
            </w:r>
            <w:r>
              <w:rPr>
                <w:noProof/>
                <w:webHidden/>
              </w:rPr>
              <w:t>144</w:t>
            </w:r>
            <w:r w:rsidR="00B1148B">
              <w:rPr>
                <w:noProof/>
                <w:webHidden/>
              </w:rPr>
              <w:fldChar w:fldCharType="end"/>
            </w:r>
          </w:hyperlink>
        </w:p>
        <w:p w14:paraId="46C03CD8" w14:textId="4AC24338" w:rsidR="00B1148B" w:rsidRDefault="00297550">
          <w:pPr>
            <w:pStyle w:val="Obsah3"/>
            <w:tabs>
              <w:tab w:val="left" w:pos="1200"/>
              <w:tab w:val="right" w:leader="dot" w:pos="9062"/>
            </w:tabs>
            <w:rPr>
              <w:rFonts w:eastAsiaTheme="minorEastAsia"/>
              <w:noProof/>
              <w:sz w:val="24"/>
              <w:szCs w:val="24"/>
              <w:lang w:eastAsia="cs-CZ"/>
            </w:rPr>
          </w:pPr>
          <w:hyperlink w:anchor="_Toc219383034" w:history="1">
            <w:r w:rsidR="00B1148B" w:rsidRPr="00213348">
              <w:rPr>
                <w:rStyle w:val="Hypertextovodkaz"/>
                <w:noProof/>
              </w:rPr>
              <w:t>9.3.5</w:t>
            </w:r>
            <w:r w:rsidR="00B1148B">
              <w:rPr>
                <w:rFonts w:eastAsiaTheme="minorEastAsia"/>
                <w:noProof/>
                <w:sz w:val="24"/>
                <w:szCs w:val="24"/>
                <w:lang w:eastAsia="cs-CZ"/>
              </w:rPr>
              <w:tab/>
            </w:r>
            <w:r w:rsidR="00B1148B" w:rsidRPr="00213348">
              <w:rPr>
                <w:rStyle w:val="Hypertextovodkaz"/>
                <w:noProof/>
              </w:rPr>
              <w:t>Poměrové ukazatele</w:t>
            </w:r>
            <w:r w:rsidR="00B1148B">
              <w:rPr>
                <w:noProof/>
                <w:webHidden/>
              </w:rPr>
              <w:tab/>
            </w:r>
            <w:r w:rsidR="00B1148B">
              <w:rPr>
                <w:noProof/>
                <w:webHidden/>
              </w:rPr>
              <w:fldChar w:fldCharType="begin"/>
            </w:r>
            <w:r w:rsidR="00B1148B">
              <w:rPr>
                <w:noProof/>
                <w:webHidden/>
              </w:rPr>
              <w:instrText xml:space="preserve"> PAGEREF _Toc219383034 \h </w:instrText>
            </w:r>
            <w:r w:rsidR="00B1148B">
              <w:rPr>
                <w:noProof/>
                <w:webHidden/>
              </w:rPr>
            </w:r>
            <w:r w:rsidR="00B1148B">
              <w:rPr>
                <w:noProof/>
                <w:webHidden/>
              </w:rPr>
              <w:fldChar w:fldCharType="separate"/>
            </w:r>
            <w:r>
              <w:rPr>
                <w:noProof/>
                <w:webHidden/>
              </w:rPr>
              <w:t>146</w:t>
            </w:r>
            <w:r w:rsidR="00B1148B">
              <w:rPr>
                <w:noProof/>
                <w:webHidden/>
              </w:rPr>
              <w:fldChar w:fldCharType="end"/>
            </w:r>
          </w:hyperlink>
        </w:p>
        <w:p w14:paraId="57EB1384" w14:textId="356A0D53" w:rsidR="00B1148B" w:rsidRDefault="00297550">
          <w:pPr>
            <w:pStyle w:val="Obsah2"/>
            <w:tabs>
              <w:tab w:val="left" w:pos="960"/>
              <w:tab w:val="right" w:leader="dot" w:pos="9062"/>
            </w:tabs>
            <w:rPr>
              <w:rFonts w:eastAsiaTheme="minorEastAsia"/>
              <w:noProof/>
              <w:sz w:val="24"/>
              <w:szCs w:val="24"/>
              <w:lang w:eastAsia="cs-CZ"/>
            </w:rPr>
          </w:pPr>
          <w:hyperlink w:anchor="_Toc219383035" w:history="1">
            <w:r w:rsidR="00B1148B" w:rsidRPr="00213348">
              <w:rPr>
                <w:rStyle w:val="Hypertextovodkaz"/>
                <w:noProof/>
              </w:rPr>
              <w:t>9.4</w:t>
            </w:r>
            <w:r w:rsidR="00B1148B">
              <w:rPr>
                <w:rFonts w:eastAsiaTheme="minorEastAsia"/>
                <w:noProof/>
                <w:sz w:val="24"/>
                <w:szCs w:val="24"/>
                <w:lang w:eastAsia="cs-CZ"/>
              </w:rPr>
              <w:tab/>
            </w:r>
            <w:r w:rsidR="00B1148B" w:rsidRPr="00213348">
              <w:rPr>
                <w:rStyle w:val="Hypertextovodkaz"/>
                <w:noProof/>
              </w:rPr>
              <w:t>Hospodaření mateřských škol</w:t>
            </w:r>
            <w:r w:rsidR="00B1148B">
              <w:rPr>
                <w:noProof/>
                <w:webHidden/>
              </w:rPr>
              <w:tab/>
            </w:r>
            <w:r w:rsidR="00B1148B">
              <w:rPr>
                <w:noProof/>
                <w:webHidden/>
              </w:rPr>
              <w:fldChar w:fldCharType="begin"/>
            </w:r>
            <w:r w:rsidR="00B1148B">
              <w:rPr>
                <w:noProof/>
                <w:webHidden/>
              </w:rPr>
              <w:instrText xml:space="preserve"> PAGEREF _Toc219383035 \h </w:instrText>
            </w:r>
            <w:r w:rsidR="00B1148B">
              <w:rPr>
                <w:noProof/>
                <w:webHidden/>
              </w:rPr>
            </w:r>
            <w:r w:rsidR="00B1148B">
              <w:rPr>
                <w:noProof/>
                <w:webHidden/>
              </w:rPr>
              <w:fldChar w:fldCharType="separate"/>
            </w:r>
            <w:r>
              <w:rPr>
                <w:noProof/>
                <w:webHidden/>
              </w:rPr>
              <w:t>147</w:t>
            </w:r>
            <w:r w:rsidR="00B1148B">
              <w:rPr>
                <w:noProof/>
                <w:webHidden/>
              </w:rPr>
              <w:fldChar w:fldCharType="end"/>
            </w:r>
          </w:hyperlink>
        </w:p>
        <w:p w14:paraId="7058A21E" w14:textId="1F52A746" w:rsidR="00B1148B" w:rsidRDefault="00297550">
          <w:pPr>
            <w:pStyle w:val="Obsah3"/>
            <w:tabs>
              <w:tab w:val="left" w:pos="1200"/>
              <w:tab w:val="right" w:leader="dot" w:pos="9062"/>
            </w:tabs>
            <w:rPr>
              <w:rFonts w:eastAsiaTheme="minorEastAsia"/>
              <w:noProof/>
              <w:sz w:val="24"/>
              <w:szCs w:val="24"/>
              <w:lang w:eastAsia="cs-CZ"/>
            </w:rPr>
          </w:pPr>
          <w:hyperlink w:anchor="_Toc219383036" w:history="1">
            <w:r w:rsidR="00B1148B" w:rsidRPr="00213348">
              <w:rPr>
                <w:rStyle w:val="Hypertextovodkaz"/>
                <w:noProof/>
              </w:rPr>
              <w:t>9.4.1</w:t>
            </w:r>
            <w:r w:rsidR="00B1148B">
              <w:rPr>
                <w:rFonts w:eastAsiaTheme="minorEastAsia"/>
                <w:noProof/>
                <w:sz w:val="24"/>
                <w:szCs w:val="24"/>
                <w:lang w:eastAsia="cs-CZ"/>
              </w:rPr>
              <w:tab/>
            </w:r>
            <w:r w:rsidR="00B1148B" w:rsidRPr="00213348">
              <w:rPr>
                <w:rStyle w:val="Hypertextovodkaz"/>
                <w:noProof/>
              </w:rPr>
              <w:t>Náklady mateřských škol</w:t>
            </w:r>
            <w:r w:rsidR="00B1148B">
              <w:rPr>
                <w:noProof/>
                <w:webHidden/>
              </w:rPr>
              <w:tab/>
            </w:r>
            <w:r w:rsidR="00B1148B">
              <w:rPr>
                <w:noProof/>
                <w:webHidden/>
              </w:rPr>
              <w:fldChar w:fldCharType="begin"/>
            </w:r>
            <w:r w:rsidR="00B1148B">
              <w:rPr>
                <w:noProof/>
                <w:webHidden/>
              </w:rPr>
              <w:instrText xml:space="preserve"> PAGEREF _Toc219383036 \h </w:instrText>
            </w:r>
            <w:r w:rsidR="00B1148B">
              <w:rPr>
                <w:noProof/>
                <w:webHidden/>
              </w:rPr>
            </w:r>
            <w:r w:rsidR="00B1148B">
              <w:rPr>
                <w:noProof/>
                <w:webHidden/>
              </w:rPr>
              <w:fldChar w:fldCharType="separate"/>
            </w:r>
            <w:r>
              <w:rPr>
                <w:noProof/>
                <w:webHidden/>
              </w:rPr>
              <w:t>147</w:t>
            </w:r>
            <w:r w:rsidR="00B1148B">
              <w:rPr>
                <w:noProof/>
                <w:webHidden/>
              </w:rPr>
              <w:fldChar w:fldCharType="end"/>
            </w:r>
          </w:hyperlink>
        </w:p>
        <w:p w14:paraId="135039B5" w14:textId="19C6C6A3" w:rsidR="00B1148B" w:rsidRDefault="00297550">
          <w:pPr>
            <w:pStyle w:val="Obsah3"/>
            <w:tabs>
              <w:tab w:val="left" w:pos="1200"/>
              <w:tab w:val="right" w:leader="dot" w:pos="9062"/>
            </w:tabs>
            <w:rPr>
              <w:rFonts w:eastAsiaTheme="minorEastAsia"/>
              <w:noProof/>
              <w:sz w:val="24"/>
              <w:szCs w:val="24"/>
              <w:lang w:eastAsia="cs-CZ"/>
            </w:rPr>
          </w:pPr>
          <w:hyperlink w:anchor="_Toc219383037" w:history="1">
            <w:r w:rsidR="00B1148B" w:rsidRPr="00213348">
              <w:rPr>
                <w:rStyle w:val="Hypertextovodkaz"/>
                <w:noProof/>
              </w:rPr>
              <w:t>9.4.2</w:t>
            </w:r>
            <w:r w:rsidR="00B1148B">
              <w:rPr>
                <w:rFonts w:eastAsiaTheme="minorEastAsia"/>
                <w:noProof/>
                <w:sz w:val="24"/>
                <w:szCs w:val="24"/>
                <w:lang w:eastAsia="cs-CZ"/>
              </w:rPr>
              <w:tab/>
            </w:r>
            <w:r w:rsidR="00B1148B" w:rsidRPr="00213348">
              <w:rPr>
                <w:rStyle w:val="Hypertextovodkaz"/>
                <w:noProof/>
              </w:rPr>
              <w:t>Mzdové náklady</w:t>
            </w:r>
            <w:r w:rsidR="00B1148B">
              <w:rPr>
                <w:noProof/>
                <w:webHidden/>
              </w:rPr>
              <w:tab/>
            </w:r>
            <w:r w:rsidR="00B1148B">
              <w:rPr>
                <w:noProof/>
                <w:webHidden/>
              </w:rPr>
              <w:fldChar w:fldCharType="begin"/>
            </w:r>
            <w:r w:rsidR="00B1148B">
              <w:rPr>
                <w:noProof/>
                <w:webHidden/>
              </w:rPr>
              <w:instrText xml:space="preserve"> PAGEREF _Toc219383037 \h </w:instrText>
            </w:r>
            <w:r w:rsidR="00B1148B">
              <w:rPr>
                <w:noProof/>
                <w:webHidden/>
              </w:rPr>
            </w:r>
            <w:r w:rsidR="00B1148B">
              <w:rPr>
                <w:noProof/>
                <w:webHidden/>
              </w:rPr>
              <w:fldChar w:fldCharType="separate"/>
            </w:r>
            <w:r>
              <w:rPr>
                <w:noProof/>
                <w:webHidden/>
              </w:rPr>
              <w:t>149</w:t>
            </w:r>
            <w:r w:rsidR="00B1148B">
              <w:rPr>
                <w:noProof/>
                <w:webHidden/>
              </w:rPr>
              <w:fldChar w:fldCharType="end"/>
            </w:r>
          </w:hyperlink>
        </w:p>
        <w:p w14:paraId="07C2A24F" w14:textId="33D9B47F" w:rsidR="00B1148B" w:rsidRDefault="00297550">
          <w:pPr>
            <w:pStyle w:val="Obsah3"/>
            <w:tabs>
              <w:tab w:val="left" w:pos="1200"/>
              <w:tab w:val="right" w:leader="dot" w:pos="9062"/>
            </w:tabs>
            <w:rPr>
              <w:rFonts w:eastAsiaTheme="minorEastAsia"/>
              <w:noProof/>
              <w:sz w:val="24"/>
              <w:szCs w:val="24"/>
              <w:lang w:eastAsia="cs-CZ"/>
            </w:rPr>
          </w:pPr>
          <w:hyperlink w:anchor="_Toc219383038" w:history="1">
            <w:r w:rsidR="00B1148B" w:rsidRPr="00213348">
              <w:rPr>
                <w:rStyle w:val="Hypertextovodkaz"/>
                <w:noProof/>
              </w:rPr>
              <w:t>9.4.3</w:t>
            </w:r>
            <w:r w:rsidR="00B1148B">
              <w:rPr>
                <w:rFonts w:eastAsiaTheme="minorEastAsia"/>
                <w:noProof/>
                <w:sz w:val="24"/>
                <w:szCs w:val="24"/>
                <w:lang w:eastAsia="cs-CZ"/>
              </w:rPr>
              <w:tab/>
            </w:r>
            <w:r w:rsidR="00B1148B" w:rsidRPr="00213348">
              <w:rPr>
                <w:rStyle w:val="Hypertextovodkaz"/>
                <w:noProof/>
              </w:rPr>
              <w:t>Spotřeba materiálu</w:t>
            </w:r>
            <w:r w:rsidR="00B1148B">
              <w:rPr>
                <w:noProof/>
                <w:webHidden/>
              </w:rPr>
              <w:tab/>
            </w:r>
            <w:r w:rsidR="00B1148B">
              <w:rPr>
                <w:noProof/>
                <w:webHidden/>
              </w:rPr>
              <w:fldChar w:fldCharType="begin"/>
            </w:r>
            <w:r w:rsidR="00B1148B">
              <w:rPr>
                <w:noProof/>
                <w:webHidden/>
              </w:rPr>
              <w:instrText xml:space="preserve"> PAGEREF _Toc219383038 \h </w:instrText>
            </w:r>
            <w:r w:rsidR="00B1148B">
              <w:rPr>
                <w:noProof/>
                <w:webHidden/>
              </w:rPr>
            </w:r>
            <w:r w:rsidR="00B1148B">
              <w:rPr>
                <w:noProof/>
                <w:webHidden/>
              </w:rPr>
              <w:fldChar w:fldCharType="separate"/>
            </w:r>
            <w:r>
              <w:rPr>
                <w:noProof/>
                <w:webHidden/>
              </w:rPr>
              <w:t>151</w:t>
            </w:r>
            <w:r w:rsidR="00B1148B">
              <w:rPr>
                <w:noProof/>
                <w:webHidden/>
              </w:rPr>
              <w:fldChar w:fldCharType="end"/>
            </w:r>
          </w:hyperlink>
        </w:p>
        <w:p w14:paraId="50D96419" w14:textId="6C0264DF" w:rsidR="00B1148B" w:rsidRDefault="00297550">
          <w:pPr>
            <w:pStyle w:val="Obsah3"/>
            <w:tabs>
              <w:tab w:val="left" w:pos="1200"/>
              <w:tab w:val="right" w:leader="dot" w:pos="9062"/>
            </w:tabs>
            <w:rPr>
              <w:rFonts w:eastAsiaTheme="minorEastAsia"/>
              <w:noProof/>
              <w:sz w:val="24"/>
              <w:szCs w:val="24"/>
              <w:lang w:eastAsia="cs-CZ"/>
            </w:rPr>
          </w:pPr>
          <w:hyperlink w:anchor="_Toc219383039" w:history="1">
            <w:r w:rsidR="00B1148B" w:rsidRPr="00213348">
              <w:rPr>
                <w:rStyle w:val="Hypertextovodkaz"/>
                <w:noProof/>
              </w:rPr>
              <w:t>9.4.4</w:t>
            </w:r>
            <w:r w:rsidR="00B1148B">
              <w:rPr>
                <w:rFonts w:eastAsiaTheme="minorEastAsia"/>
                <w:noProof/>
                <w:sz w:val="24"/>
                <w:szCs w:val="24"/>
                <w:lang w:eastAsia="cs-CZ"/>
              </w:rPr>
              <w:tab/>
            </w:r>
            <w:r w:rsidR="00B1148B" w:rsidRPr="00213348">
              <w:rPr>
                <w:rStyle w:val="Hypertextovodkaz"/>
                <w:noProof/>
              </w:rPr>
              <w:t>Spotřeba energie</w:t>
            </w:r>
            <w:r w:rsidR="00B1148B">
              <w:rPr>
                <w:noProof/>
                <w:webHidden/>
              </w:rPr>
              <w:tab/>
            </w:r>
            <w:r w:rsidR="00B1148B">
              <w:rPr>
                <w:noProof/>
                <w:webHidden/>
              </w:rPr>
              <w:fldChar w:fldCharType="begin"/>
            </w:r>
            <w:r w:rsidR="00B1148B">
              <w:rPr>
                <w:noProof/>
                <w:webHidden/>
              </w:rPr>
              <w:instrText xml:space="preserve"> PAGEREF _Toc219383039 \h </w:instrText>
            </w:r>
            <w:r w:rsidR="00B1148B">
              <w:rPr>
                <w:noProof/>
                <w:webHidden/>
              </w:rPr>
            </w:r>
            <w:r w:rsidR="00B1148B">
              <w:rPr>
                <w:noProof/>
                <w:webHidden/>
              </w:rPr>
              <w:fldChar w:fldCharType="separate"/>
            </w:r>
            <w:r>
              <w:rPr>
                <w:noProof/>
                <w:webHidden/>
              </w:rPr>
              <w:t>153</w:t>
            </w:r>
            <w:r w:rsidR="00B1148B">
              <w:rPr>
                <w:noProof/>
                <w:webHidden/>
              </w:rPr>
              <w:fldChar w:fldCharType="end"/>
            </w:r>
          </w:hyperlink>
        </w:p>
        <w:p w14:paraId="3EE20426" w14:textId="095257B8" w:rsidR="00B1148B" w:rsidRDefault="00297550">
          <w:pPr>
            <w:pStyle w:val="Obsah3"/>
            <w:tabs>
              <w:tab w:val="left" w:pos="1200"/>
              <w:tab w:val="right" w:leader="dot" w:pos="9062"/>
            </w:tabs>
            <w:rPr>
              <w:rFonts w:eastAsiaTheme="minorEastAsia"/>
              <w:noProof/>
              <w:sz w:val="24"/>
              <w:szCs w:val="24"/>
              <w:lang w:eastAsia="cs-CZ"/>
            </w:rPr>
          </w:pPr>
          <w:hyperlink w:anchor="_Toc219383040" w:history="1">
            <w:r w:rsidR="00B1148B" w:rsidRPr="00213348">
              <w:rPr>
                <w:rStyle w:val="Hypertextovodkaz"/>
                <w:noProof/>
              </w:rPr>
              <w:t>9.4.5</w:t>
            </w:r>
            <w:r w:rsidR="00B1148B">
              <w:rPr>
                <w:rFonts w:eastAsiaTheme="minorEastAsia"/>
                <w:noProof/>
                <w:sz w:val="24"/>
                <w:szCs w:val="24"/>
                <w:lang w:eastAsia="cs-CZ"/>
              </w:rPr>
              <w:tab/>
            </w:r>
            <w:r w:rsidR="00B1148B" w:rsidRPr="00213348">
              <w:rPr>
                <w:rStyle w:val="Hypertextovodkaz"/>
                <w:noProof/>
              </w:rPr>
              <w:t>Výnosy mateřských škol</w:t>
            </w:r>
            <w:r w:rsidR="00B1148B">
              <w:rPr>
                <w:noProof/>
                <w:webHidden/>
              </w:rPr>
              <w:tab/>
            </w:r>
            <w:r w:rsidR="00B1148B">
              <w:rPr>
                <w:noProof/>
                <w:webHidden/>
              </w:rPr>
              <w:fldChar w:fldCharType="begin"/>
            </w:r>
            <w:r w:rsidR="00B1148B">
              <w:rPr>
                <w:noProof/>
                <w:webHidden/>
              </w:rPr>
              <w:instrText xml:space="preserve"> PAGEREF _Toc219383040 \h </w:instrText>
            </w:r>
            <w:r w:rsidR="00B1148B">
              <w:rPr>
                <w:noProof/>
                <w:webHidden/>
              </w:rPr>
            </w:r>
            <w:r w:rsidR="00B1148B">
              <w:rPr>
                <w:noProof/>
                <w:webHidden/>
              </w:rPr>
              <w:fldChar w:fldCharType="separate"/>
            </w:r>
            <w:r>
              <w:rPr>
                <w:noProof/>
                <w:webHidden/>
              </w:rPr>
              <w:t>155</w:t>
            </w:r>
            <w:r w:rsidR="00B1148B">
              <w:rPr>
                <w:noProof/>
                <w:webHidden/>
              </w:rPr>
              <w:fldChar w:fldCharType="end"/>
            </w:r>
          </w:hyperlink>
        </w:p>
        <w:p w14:paraId="7FC60350" w14:textId="7761BF92" w:rsidR="00B1148B" w:rsidRDefault="00297550">
          <w:pPr>
            <w:pStyle w:val="Obsah3"/>
            <w:tabs>
              <w:tab w:val="left" w:pos="1200"/>
              <w:tab w:val="right" w:leader="dot" w:pos="9062"/>
            </w:tabs>
            <w:rPr>
              <w:rFonts w:eastAsiaTheme="minorEastAsia"/>
              <w:noProof/>
              <w:sz w:val="24"/>
              <w:szCs w:val="24"/>
              <w:lang w:eastAsia="cs-CZ"/>
            </w:rPr>
          </w:pPr>
          <w:hyperlink w:anchor="_Toc219383041" w:history="1">
            <w:r w:rsidR="00B1148B" w:rsidRPr="00213348">
              <w:rPr>
                <w:rStyle w:val="Hypertextovodkaz"/>
                <w:noProof/>
              </w:rPr>
              <w:t>9.4.6</w:t>
            </w:r>
            <w:r w:rsidR="00B1148B">
              <w:rPr>
                <w:rFonts w:eastAsiaTheme="minorEastAsia"/>
                <w:noProof/>
                <w:sz w:val="24"/>
                <w:szCs w:val="24"/>
                <w:lang w:eastAsia="cs-CZ"/>
              </w:rPr>
              <w:tab/>
            </w:r>
            <w:r w:rsidR="00B1148B" w:rsidRPr="00213348">
              <w:rPr>
                <w:rStyle w:val="Hypertextovodkaz"/>
                <w:noProof/>
              </w:rPr>
              <w:t>Výnosy z transferů</w:t>
            </w:r>
            <w:r w:rsidR="00B1148B">
              <w:rPr>
                <w:noProof/>
                <w:webHidden/>
              </w:rPr>
              <w:tab/>
            </w:r>
            <w:r w:rsidR="00B1148B">
              <w:rPr>
                <w:noProof/>
                <w:webHidden/>
              </w:rPr>
              <w:fldChar w:fldCharType="begin"/>
            </w:r>
            <w:r w:rsidR="00B1148B">
              <w:rPr>
                <w:noProof/>
                <w:webHidden/>
              </w:rPr>
              <w:instrText xml:space="preserve"> PAGEREF _Toc219383041 \h </w:instrText>
            </w:r>
            <w:r w:rsidR="00B1148B">
              <w:rPr>
                <w:noProof/>
                <w:webHidden/>
              </w:rPr>
            </w:r>
            <w:r w:rsidR="00B1148B">
              <w:rPr>
                <w:noProof/>
                <w:webHidden/>
              </w:rPr>
              <w:fldChar w:fldCharType="separate"/>
            </w:r>
            <w:r>
              <w:rPr>
                <w:noProof/>
                <w:webHidden/>
              </w:rPr>
              <w:t>157</w:t>
            </w:r>
            <w:r w:rsidR="00B1148B">
              <w:rPr>
                <w:noProof/>
                <w:webHidden/>
              </w:rPr>
              <w:fldChar w:fldCharType="end"/>
            </w:r>
          </w:hyperlink>
        </w:p>
        <w:p w14:paraId="6A7A0846" w14:textId="0A517734" w:rsidR="00B1148B" w:rsidRDefault="00297550">
          <w:pPr>
            <w:pStyle w:val="Obsah3"/>
            <w:tabs>
              <w:tab w:val="left" w:pos="1200"/>
              <w:tab w:val="right" w:leader="dot" w:pos="9062"/>
            </w:tabs>
            <w:rPr>
              <w:rFonts w:eastAsiaTheme="minorEastAsia"/>
              <w:noProof/>
              <w:sz w:val="24"/>
              <w:szCs w:val="24"/>
              <w:lang w:eastAsia="cs-CZ"/>
            </w:rPr>
          </w:pPr>
          <w:hyperlink w:anchor="_Toc219383042" w:history="1">
            <w:r w:rsidR="00B1148B" w:rsidRPr="00213348">
              <w:rPr>
                <w:rStyle w:val="Hypertextovodkaz"/>
                <w:noProof/>
              </w:rPr>
              <w:t>9.4.7</w:t>
            </w:r>
            <w:r w:rsidR="00B1148B">
              <w:rPr>
                <w:rFonts w:eastAsiaTheme="minorEastAsia"/>
                <w:noProof/>
                <w:sz w:val="24"/>
                <w:szCs w:val="24"/>
                <w:lang w:eastAsia="cs-CZ"/>
              </w:rPr>
              <w:tab/>
            </w:r>
            <w:r w:rsidR="00B1148B" w:rsidRPr="00213348">
              <w:rPr>
                <w:rStyle w:val="Hypertextovodkaz"/>
                <w:noProof/>
              </w:rPr>
              <w:t>Výnosy z vlastní činnosti</w:t>
            </w:r>
            <w:r w:rsidR="00B1148B">
              <w:rPr>
                <w:noProof/>
                <w:webHidden/>
              </w:rPr>
              <w:tab/>
            </w:r>
            <w:r w:rsidR="00B1148B">
              <w:rPr>
                <w:noProof/>
                <w:webHidden/>
              </w:rPr>
              <w:fldChar w:fldCharType="begin"/>
            </w:r>
            <w:r w:rsidR="00B1148B">
              <w:rPr>
                <w:noProof/>
                <w:webHidden/>
              </w:rPr>
              <w:instrText xml:space="preserve"> PAGEREF _Toc219383042 \h </w:instrText>
            </w:r>
            <w:r w:rsidR="00B1148B">
              <w:rPr>
                <w:noProof/>
                <w:webHidden/>
              </w:rPr>
            </w:r>
            <w:r w:rsidR="00B1148B">
              <w:rPr>
                <w:noProof/>
                <w:webHidden/>
              </w:rPr>
              <w:fldChar w:fldCharType="separate"/>
            </w:r>
            <w:r>
              <w:rPr>
                <w:noProof/>
                <w:webHidden/>
              </w:rPr>
              <w:t>159</w:t>
            </w:r>
            <w:r w:rsidR="00B1148B">
              <w:rPr>
                <w:noProof/>
                <w:webHidden/>
              </w:rPr>
              <w:fldChar w:fldCharType="end"/>
            </w:r>
          </w:hyperlink>
        </w:p>
        <w:p w14:paraId="669C5B24" w14:textId="045719B8" w:rsidR="00B1148B" w:rsidRDefault="00297550">
          <w:pPr>
            <w:pStyle w:val="Obsah3"/>
            <w:tabs>
              <w:tab w:val="left" w:pos="1200"/>
              <w:tab w:val="right" w:leader="dot" w:pos="9062"/>
            </w:tabs>
            <w:rPr>
              <w:rFonts w:eastAsiaTheme="minorEastAsia"/>
              <w:noProof/>
              <w:sz w:val="24"/>
              <w:szCs w:val="24"/>
              <w:lang w:eastAsia="cs-CZ"/>
            </w:rPr>
          </w:pPr>
          <w:hyperlink w:anchor="_Toc219383043" w:history="1">
            <w:r w:rsidR="00B1148B" w:rsidRPr="00213348">
              <w:rPr>
                <w:rStyle w:val="Hypertextovodkaz"/>
                <w:noProof/>
              </w:rPr>
              <w:t>9.4.8</w:t>
            </w:r>
            <w:r w:rsidR="00B1148B">
              <w:rPr>
                <w:rFonts w:eastAsiaTheme="minorEastAsia"/>
                <w:noProof/>
                <w:sz w:val="24"/>
                <w:szCs w:val="24"/>
                <w:lang w:eastAsia="cs-CZ"/>
              </w:rPr>
              <w:tab/>
            </w:r>
            <w:r w:rsidR="00B1148B" w:rsidRPr="00213348">
              <w:rPr>
                <w:rStyle w:val="Hypertextovodkaz"/>
                <w:noProof/>
              </w:rPr>
              <w:t>Výnosy z prodeje služeb</w:t>
            </w:r>
            <w:r w:rsidR="00B1148B">
              <w:rPr>
                <w:noProof/>
                <w:webHidden/>
              </w:rPr>
              <w:tab/>
            </w:r>
            <w:r w:rsidR="00B1148B">
              <w:rPr>
                <w:noProof/>
                <w:webHidden/>
              </w:rPr>
              <w:fldChar w:fldCharType="begin"/>
            </w:r>
            <w:r w:rsidR="00B1148B">
              <w:rPr>
                <w:noProof/>
                <w:webHidden/>
              </w:rPr>
              <w:instrText xml:space="preserve"> PAGEREF _Toc219383043 \h </w:instrText>
            </w:r>
            <w:r w:rsidR="00B1148B">
              <w:rPr>
                <w:noProof/>
                <w:webHidden/>
              </w:rPr>
            </w:r>
            <w:r w:rsidR="00B1148B">
              <w:rPr>
                <w:noProof/>
                <w:webHidden/>
              </w:rPr>
              <w:fldChar w:fldCharType="separate"/>
            </w:r>
            <w:r>
              <w:rPr>
                <w:noProof/>
                <w:webHidden/>
              </w:rPr>
              <w:t>161</w:t>
            </w:r>
            <w:r w:rsidR="00B1148B">
              <w:rPr>
                <w:noProof/>
                <w:webHidden/>
              </w:rPr>
              <w:fldChar w:fldCharType="end"/>
            </w:r>
          </w:hyperlink>
        </w:p>
        <w:p w14:paraId="17615BA2" w14:textId="52578F0B" w:rsidR="00B1148B" w:rsidRDefault="00297550">
          <w:pPr>
            <w:pStyle w:val="Obsah1"/>
            <w:rPr>
              <w:rFonts w:eastAsiaTheme="minorEastAsia"/>
              <w:b w:val="0"/>
              <w:bCs w:val="0"/>
              <w:sz w:val="24"/>
              <w:szCs w:val="24"/>
              <w:lang w:eastAsia="cs-CZ"/>
            </w:rPr>
          </w:pPr>
          <w:hyperlink w:anchor="_Toc219383044" w:history="1">
            <w:r w:rsidR="00B1148B" w:rsidRPr="00213348">
              <w:rPr>
                <w:rStyle w:val="Hypertextovodkaz"/>
              </w:rPr>
              <w:t>SEZNAM OBRÁZKŮ, GRAFŮ A TABULEK</w:t>
            </w:r>
            <w:r w:rsidR="00B1148B">
              <w:rPr>
                <w:webHidden/>
              </w:rPr>
              <w:tab/>
            </w:r>
            <w:r w:rsidR="00B1148B">
              <w:rPr>
                <w:webHidden/>
              </w:rPr>
              <w:fldChar w:fldCharType="begin"/>
            </w:r>
            <w:r w:rsidR="00B1148B">
              <w:rPr>
                <w:webHidden/>
              </w:rPr>
              <w:instrText xml:space="preserve"> PAGEREF _Toc219383044 \h </w:instrText>
            </w:r>
            <w:r w:rsidR="00B1148B">
              <w:rPr>
                <w:webHidden/>
              </w:rPr>
            </w:r>
            <w:r w:rsidR="00B1148B">
              <w:rPr>
                <w:webHidden/>
              </w:rPr>
              <w:fldChar w:fldCharType="separate"/>
            </w:r>
            <w:r>
              <w:rPr>
                <w:webHidden/>
              </w:rPr>
              <w:t>163</w:t>
            </w:r>
            <w:r w:rsidR="00B1148B">
              <w:rPr>
                <w:webHidden/>
              </w:rPr>
              <w:fldChar w:fldCharType="end"/>
            </w:r>
          </w:hyperlink>
        </w:p>
        <w:p w14:paraId="0D050A61" w14:textId="13D97F31" w:rsidR="00B1148B" w:rsidRDefault="00297550">
          <w:pPr>
            <w:pStyle w:val="Obsah1"/>
            <w:rPr>
              <w:rFonts w:eastAsiaTheme="minorEastAsia"/>
              <w:b w:val="0"/>
              <w:bCs w:val="0"/>
              <w:sz w:val="24"/>
              <w:szCs w:val="24"/>
              <w:lang w:eastAsia="cs-CZ"/>
            </w:rPr>
          </w:pPr>
          <w:hyperlink w:anchor="_Toc219383045" w:history="1">
            <w:r w:rsidR="00B1148B" w:rsidRPr="00213348">
              <w:rPr>
                <w:rStyle w:val="Hypertextovodkaz"/>
              </w:rPr>
              <w:t>SEZNAM POUŽITÝCH ZDROJŮ</w:t>
            </w:r>
            <w:r w:rsidR="00B1148B">
              <w:rPr>
                <w:webHidden/>
              </w:rPr>
              <w:tab/>
            </w:r>
            <w:r w:rsidR="00B1148B">
              <w:rPr>
                <w:webHidden/>
              </w:rPr>
              <w:fldChar w:fldCharType="begin"/>
            </w:r>
            <w:r w:rsidR="00B1148B">
              <w:rPr>
                <w:webHidden/>
              </w:rPr>
              <w:instrText xml:space="preserve"> PAGEREF _Toc219383045 \h </w:instrText>
            </w:r>
            <w:r w:rsidR="00B1148B">
              <w:rPr>
                <w:webHidden/>
              </w:rPr>
            </w:r>
            <w:r w:rsidR="00B1148B">
              <w:rPr>
                <w:webHidden/>
              </w:rPr>
              <w:fldChar w:fldCharType="separate"/>
            </w:r>
            <w:r>
              <w:rPr>
                <w:webHidden/>
              </w:rPr>
              <w:t>166</w:t>
            </w:r>
            <w:r w:rsidR="00B1148B">
              <w:rPr>
                <w:webHidden/>
              </w:rPr>
              <w:fldChar w:fldCharType="end"/>
            </w:r>
          </w:hyperlink>
        </w:p>
        <w:p w14:paraId="156BEB61" w14:textId="55862015" w:rsidR="00B1148B" w:rsidRDefault="00297550">
          <w:pPr>
            <w:pStyle w:val="Obsah1"/>
            <w:rPr>
              <w:rFonts w:eastAsiaTheme="minorEastAsia"/>
              <w:b w:val="0"/>
              <w:bCs w:val="0"/>
              <w:sz w:val="24"/>
              <w:szCs w:val="24"/>
              <w:lang w:eastAsia="cs-CZ"/>
            </w:rPr>
          </w:pPr>
          <w:hyperlink w:anchor="_Toc219383046" w:history="1">
            <w:r w:rsidR="00B1148B" w:rsidRPr="00213348">
              <w:rPr>
                <w:rStyle w:val="Hypertextovodkaz"/>
              </w:rPr>
              <w:t>1</w:t>
            </w:r>
            <w:r w:rsidR="00B1148B">
              <w:rPr>
                <w:rFonts w:eastAsiaTheme="minorEastAsia"/>
                <w:b w:val="0"/>
                <w:bCs w:val="0"/>
                <w:sz w:val="24"/>
                <w:szCs w:val="24"/>
                <w:lang w:eastAsia="cs-CZ"/>
              </w:rPr>
              <w:tab/>
            </w:r>
            <w:r w:rsidR="00B1148B" w:rsidRPr="00213348">
              <w:rPr>
                <w:rStyle w:val="Hypertextovodkaz"/>
              </w:rPr>
              <w:t>ÚVOD</w:t>
            </w:r>
            <w:r w:rsidR="00B1148B">
              <w:rPr>
                <w:webHidden/>
              </w:rPr>
              <w:tab/>
            </w:r>
            <w:r w:rsidR="00B1148B">
              <w:rPr>
                <w:webHidden/>
              </w:rPr>
              <w:fldChar w:fldCharType="begin"/>
            </w:r>
            <w:r w:rsidR="00B1148B">
              <w:rPr>
                <w:webHidden/>
              </w:rPr>
              <w:instrText xml:space="preserve"> PAGEREF _Toc219383046 \h </w:instrText>
            </w:r>
            <w:r w:rsidR="00B1148B">
              <w:rPr>
                <w:webHidden/>
              </w:rPr>
            </w:r>
            <w:r w:rsidR="00B1148B">
              <w:rPr>
                <w:webHidden/>
              </w:rPr>
              <w:fldChar w:fldCharType="separate"/>
            </w:r>
            <w:r>
              <w:rPr>
                <w:webHidden/>
              </w:rPr>
              <w:t>168</w:t>
            </w:r>
            <w:r w:rsidR="00B1148B">
              <w:rPr>
                <w:webHidden/>
              </w:rPr>
              <w:fldChar w:fldCharType="end"/>
            </w:r>
          </w:hyperlink>
        </w:p>
        <w:p w14:paraId="6831AE4B" w14:textId="5ECB2CD4" w:rsidR="00B1148B" w:rsidRDefault="00297550">
          <w:pPr>
            <w:pStyle w:val="Obsah2"/>
            <w:tabs>
              <w:tab w:val="left" w:pos="960"/>
              <w:tab w:val="right" w:leader="dot" w:pos="9062"/>
            </w:tabs>
            <w:rPr>
              <w:rFonts w:eastAsiaTheme="minorEastAsia"/>
              <w:noProof/>
              <w:sz w:val="24"/>
              <w:szCs w:val="24"/>
              <w:lang w:eastAsia="cs-CZ"/>
            </w:rPr>
          </w:pPr>
          <w:hyperlink w:anchor="_Toc219383047" w:history="1">
            <w:r w:rsidR="00B1148B" w:rsidRPr="00213348">
              <w:rPr>
                <w:rStyle w:val="Hypertextovodkaz"/>
                <w:noProof/>
              </w:rPr>
              <w:t>1.1</w:t>
            </w:r>
            <w:r w:rsidR="00B1148B">
              <w:rPr>
                <w:rFonts w:eastAsiaTheme="minorEastAsia"/>
                <w:noProof/>
                <w:sz w:val="24"/>
                <w:szCs w:val="24"/>
                <w:lang w:eastAsia="cs-CZ"/>
              </w:rPr>
              <w:tab/>
            </w:r>
            <w:r w:rsidR="00B1148B" w:rsidRPr="00213348">
              <w:rPr>
                <w:rStyle w:val="Hypertextovodkaz"/>
                <w:noProof/>
              </w:rPr>
              <w:t>Strategické plánování v oblasti rozvoje školství</w:t>
            </w:r>
            <w:r w:rsidR="00B1148B">
              <w:rPr>
                <w:noProof/>
                <w:webHidden/>
              </w:rPr>
              <w:tab/>
            </w:r>
            <w:r w:rsidR="00B1148B">
              <w:rPr>
                <w:noProof/>
                <w:webHidden/>
              </w:rPr>
              <w:fldChar w:fldCharType="begin"/>
            </w:r>
            <w:r w:rsidR="00B1148B">
              <w:rPr>
                <w:noProof/>
                <w:webHidden/>
              </w:rPr>
              <w:instrText xml:space="preserve"> PAGEREF _Toc219383047 \h </w:instrText>
            </w:r>
            <w:r w:rsidR="00B1148B">
              <w:rPr>
                <w:noProof/>
                <w:webHidden/>
              </w:rPr>
            </w:r>
            <w:r w:rsidR="00B1148B">
              <w:rPr>
                <w:noProof/>
                <w:webHidden/>
              </w:rPr>
              <w:fldChar w:fldCharType="separate"/>
            </w:r>
            <w:r>
              <w:rPr>
                <w:noProof/>
                <w:webHidden/>
              </w:rPr>
              <w:t>168</w:t>
            </w:r>
            <w:r w:rsidR="00B1148B">
              <w:rPr>
                <w:noProof/>
                <w:webHidden/>
              </w:rPr>
              <w:fldChar w:fldCharType="end"/>
            </w:r>
          </w:hyperlink>
        </w:p>
        <w:p w14:paraId="54F86D14" w14:textId="5E08F080" w:rsidR="00B1148B" w:rsidRDefault="00297550">
          <w:pPr>
            <w:pStyle w:val="Obsah2"/>
            <w:tabs>
              <w:tab w:val="left" w:pos="960"/>
              <w:tab w:val="right" w:leader="dot" w:pos="9062"/>
            </w:tabs>
            <w:rPr>
              <w:rFonts w:eastAsiaTheme="minorEastAsia"/>
              <w:noProof/>
              <w:sz w:val="24"/>
              <w:szCs w:val="24"/>
              <w:lang w:eastAsia="cs-CZ"/>
            </w:rPr>
          </w:pPr>
          <w:hyperlink w:anchor="_Toc219383048" w:history="1">
            <w:r w:rsidR="00B1148B" w:rsidRPr="00213348">
              <w:rPr>
                <w:rStyle w:val="Hypertextovodkaz"/>
                <w:noProof/>
              </w:rPr>
              <w:t>1.2</w:t>
            </w:r>
            <w:r w:rsidR="00B1148B">
              <w:rPr>
                <w:rFonts w:eastAsiaTheme="minorEastAsia"/>
                <w:noProof/>
                <w:sz w:val="24"/>
                <w:szCs w:val="24"/>
                <w:lang w:eastAsia="cs-CZ"/>
              </w:rPr>
              <w:tab/>
            </w:r>
            <w:r w:rsidR="00B1148B" w:rsidRPr="00213348">
              <w:rPr>
                <w:rStyle w:val="Hypertextovodkaz"/>
                <w:noProof/>
              </w:rPr>
              <w:t>Struktura strategického plánování v oblasti rozvoje školství</w:t>
            </w:r>
            <w:r w:rsidR="00B1148B">
              <w:rPr>
                <w:noProof/>
                <w:webHidden/>
              </w:rPr>
              <w:tab/>
            </w:r>
            <w:r w:rsidR="00B1148B">
              <w:rPr>
                <w:noProof/>
                <w:webHidden/>
              </w:rPr>
              <w:fldChar w:fldCharType="begin"/>
            </w:r>
            <w:r w:rsidR="00B1148B">
              <w:rPr>
                <w:noProof/>
                <w:webHidden/>
              </w:rPr>
              <w:instrText xml:space="preserve"> PAGEREF _Toc219383048 \h </w:instrText>
            </w:r>
            <w:r w:rsidR="00B1148B">
              <w:rPr>
                <w:noProof/>
                <w:webHidden/>
              </w:rPr>
            </w:r>
            <w:r w:rsidR="00B1148B">
              <w:rPr>
                <w:noProof/>
                <w:webHidden/>
              </w:rPr>
              <w:fldChar w:fldCharType="separate"/>
            </w:r>
            <w:r>
              <w:rPr>
                <w:noProof/>
                <w:webHidden/>
              </w:rPr>
              <w:t>168</w:t>
            </w:r>
            <w:r w:rsidR="00B1148B">
              <w:rPr>
                <w:noProof/>
                <w:webHidden/>
              </w:rPr>
              <w:fldChar w:fldCharType="end"/>
            </w:r>
          </w:hyperlink>
        </w:p>
        <w:p w14:paraId="597D7F71" w14:textId="37E45377" w:rsidR="00B1148B" w:rsidRDefault="00297550">
          <w:pPr>
            <w:pStyle w:val="Obsah2"/>
            <w:tabs>
              <w:tab w:val="left" w:pos="960"/>
              <w:tab w:val="right" w:leader="dot" w:pos="9062"/>
            </w:tabs>
            <w:rPr>
              <w:rFonts w:eastAsiaTheme="minorEastAsia"/>
              <w:noProof/>
              <w:sz w:val="24"/>
              <w:szCs w:val="24"/>
              <w:lang w:eastAsia="cs-CZ"/>
            </w:rPr>
          </w:pPr>
          <w:hyperlink w:anchor="_Toc219383049" w:history="1">
            <w:r w:rsidR="00B1148B" w:rsidRPr="00213348">
              <w:rPr>
                <w:rStyle w:val="Hypertextovodkaz"/>
                <w:noProof/>
              </w:rPr>
              <w:t>1.3</w:t>
            </w:r>
            <w:r w:rsidR="00B1148B">
              <w:rPr>
                <w:rFonts w:eastAsiaTheme="minorEastAsia"/>
                <w:noProof/>
                <w:sz w:val="24"/>
                <w:szCs w:val="24"/>
                <w:lang w:eastAsia="cs-CZ"/>
              </w:rPr>
              <w:tab/>
            </w:r>
            <w:r w:rsidR="00B1148B" w:rsidRPr="00213348">
              <w:rPr>
                <w:rStyle w:val="Hypertextovodkaz"/>
                <w:noProof/>
              </w:rPr>
              <w:t>Průběh zpracování návrhové části</w:t>
            </w:r>
            <w:r w:rsidR="00B1148B">
              <w:rPr>
                <w:noProof/>
                <w:webHidden/>
              </w:rPr>
              <w:tab/>
            </w:r>
            <w:r w:rsidR="00B1148B">
              <w:rPr>
                <w:noProof/>
                <w:webHidden/>
              </w:rPr>
              <w:fldChar w:fldCharType="begin"/>
            </w:r>
            <w:r w:rsidR="00B1148B">
              <w:rPr>
                <w:noProof/>
                <w:webHidden/>
              </w:rPr>
              <w:instrText xml:space="preserve"> PAGEREF _Toc219383049 \h </w:instrText>
            </w:r>
            <w:r w:rsidR="00B1148B">
              <w:rPr>
                <w:noProof/>
                <w:webHidden/>
              </w:rPr>
            </w:r>
            <w:r w:rsidR="00B1148B">
              <w:rPr>
                <w:noProof/>
                <w:webHidden/>
              </w:rPr>
              <w:fldChar w:fldCharType="separate"/>
            </w:r>
            <w:r>
              <w:rPr>
                <w:noProof/>
                <w:webHidden/>
              </w:rPr>
              <w:t>169</w:t>
            </w:r>
            <w:r w:rsidR="00B1148B">
              <w:rPr>
                <w:noProof/>
                <w:webHidden/>
              </w:rPr>
              <w:fldChar w:fldCharType="end"/>
            </w:r>
          </w:hyperlink>
        </w:p>
        <w:p w14:paraId="3E8EF076" w14:textId="61375F2E" w:rsidR="00B1148B" w:rsidRDefault="00297550">
          <w:pPr>
            <w:pStyle w:val="Obsah3"/>
            <w:tabs>
              <w:tab w:val="left" w:pos="1200"/>
              <w:tab w:val="right" w:leader="dot" w:pos="9062"/>
            </w:tabs>
            <w:rPr>
              <w:rFonts w:eastAsiaTheme="minorEastAsia"/>
              <w:noProof/>
              <w:sz w:val="24"/>
              <w:szCs w:val="24"/>
              <w:lang w:eastAsia="cs-CZ"/>
            </w:rPr>
          </w:pPr>
          <w:hyperlink w:anchor="_Toc219383050" w:history="1">
            <w:r w:rsidR="00B1148B" w:rsidRPr="00213348">
              <w:rPr>
                <w:rStyle w:val="Hypertextovodkaz"/>
                <w:noProof/>
              </w:rPr>
              <w:t>1.3.1</w:t>
            </w:r>
            <w:r w:rsidR="00B1148B">
              <w:rPr>
                <w:rFonts w:eastAsiaTheme="minorEastAsia"/>
                <w:noProof/>
                <w:sz w:val="24"/>
                <w:szCs w:val="24"/>
                <w:lang w:eastAsia="cs-CZ"/>
              </w:rPr>
              <w:tab/>
            </w:r>
            <w:r w:rsidR="00B1148B" w:rsidRPr="00213348">
              <w:rPr>
                <w:rStyle w:val="Hypertextovodkaz"/>
                <w:noProof/>
              </w:rPr>
              <w:t>Analytická část</w:t>
            </w:r>
            <w:r w:rsidR="00B1148B">
              <w:rPr>
                <w:noProof/>
                <w:webHidden/>
              </w:rPr>
              <w:tab/>
            </w:r>
            <w:r w:rsidR="00B1148B">
              <w:rPr>
                <w:noProof/>
                <w:webHidden/>
              </w:rPr>
              <w:fldChar w:fldCharType="begin"/>
            </w:r>
            <w:r w:rsidR="00B1148B">
              <w:rPr>
                <w:noProof/>
                <w:webHidden/>
              </w:rPr>
              <w:instrText xml:space="preserve"> PAGEREF _Toc219383050 \h </w:instrText>
            </w:r>
            <w:r w:rsidR="00B1148B">
              <w:rPr>
                <w:noProof/>
                <w:webHidden/>
              </w:rPr>
            </w:r>
            <w:r w:rsidR="00B1148B">
              <w:rPr>
                <w:noProof/>
                <w:webHidden/>
              </w:rPr>
              <w:fldChar w:fldCharType="separate"/>
            </w:r>
            <w:r>
              <w:rPr>
                <w:noProof/>
                <w:webHidden/>
              </w:rPr>
              <w:t>169</w:t>
            </w:r>
            <w:r w:rsidR="00B1148B">
              <w:rPr>
                <w:noProof/>
                <w:webHidden/>
              </w:rPr>
              <w:fldChar w:fldCharType="end"/>
            </w:r>
          </w:hyperlink>
        </w:p>
        <w:p w14:paraId="0CABB39D" w14:textId="76694C87" w:rsidR="00B1148B" w:rsidRDefault="00297550">
          <w:pPr>
            <w:pStyle w:val="Obsah3"/>
            <w:tabs>
              <w:tab w:val="left" w:pos="960"/>
              <w:tab w:val="right" w:leader="dot" w:pos="9062"/>
            </w:tabs>
            <w:rPr>
              <w:rFonts w:eastAsiaTheme="minorEastAsia"/>
              <w:noProof/>
              <w:sz w:val="24"/>
              <w:szCs w:val="24"/>
              <w:lang w:eastAsia="cs-CZ"/>
            </w:rPr>
          </w:pPr>
          <w:hyperlink w:anchor="_Toc219383051" w:history="1">
            <w:r w:rsidR="00B1148B" w:rsidRPr="00213348">
              <w:rPr>
                <w:rStyle w:val="Hypertextovodkaz"/>
                <w:rFonts w:ascii="Symbol" w:hAnsi="Symbol"/>
                <w:bCs/>
                <w:noProof/>
              </w:rPr>
              <w:t></w:t>
            </w:r>
            <w:r w:rsidR="00B1148B">
              <w:rPr>
                <w:rFonts w:eastAsiaTheme="minorEastAsia"/>
                <w:noProof/>
                <w:sz w:val="24"/>
                <w:szCs w:val="24"/>
                <w:lang w:eastAsia="cs-CZ"/>
              </w:rPr>
              <w:tab/>
            </w:r>
            <w:r w:rsidR="00B1148B" w:rsidRPr="00213348">
              <w:rPr>
                <w:rStyle w:val="Hypertextovodkaz"/>
                <w:bCs/>
                <w:noProof/>
              </w:rPr>
              <w:t>analytických podkladů, které popsaly současný stav a potřeby školství ve městě Příbram,</w:t>
            </w:r>
            <w:r w:rsidR="00B1148B">
              <w:rPr>
                <w:noProof/>
                <w:webHidden/>
              </w:rPr>
              <w:tab/>
            </w:r>
            <w:r w:rsidR="00B1148B">
              <w:rPr>
                <w:noProof/>
                <w:webHidden/>
              </w:rPr>
              <w:fldChar w:fldCharType="begin"/>
            </w:r>
            <w:r w:rsidR="00B1148B">
              <w:rPr>
                <w:noProof/>
                <w:webHidden/>
              </w:rPr>
              <w:instrText xml:space="preserve"> PAGEREF _Toc219383051 \h </w:instrText>
            </w:r>
            <w:r w:rsidR="00B1148B">
              <w:rPr>
                <w:noProof/>
                <w:webHidden/>
              </w:rPr>
            </w:r>
            <w:r w:rsidR="00B1148B">
              <w:rPr>
                <w:noProof/>
                <w:webHidden/>
              </w:rPr>
              <w:fldChar w:fldCharType="separate"/>
            </w:r>
            <w:r>
              <w:rPr>
                <w:noProof/>
                <w:webHidden/>
              </w:rPr>
              <w:t>169</w:t>
            </w:r>
            <w:r w:rsidR="00B1148B">
              <w:rPr>
                <w:noProof/>
                <w:webHidden/>
              </w:rPr>
              <w:fldChar w:fldCharType="end"/>
            </w:r>
          </w:hyperlink>
        </w:p>
        <w:p w14:paraId="32165239" w14:textId="4FD2D0B3" w:rsidR="00B1148B" w:rsidRDefault="00297550">
          <w:pPr>
            <w:pStyle w:val="Obsah3"/>
            <w:tabs>
              <w:tab w:val="left" w:pos="960"/>
              <w:tab w:val="right" w:leader="dot" w:pos="9062"/>
            </w:tabs>
            <w:rPr>
              <w:rFonts w:eastAsiaTheme="minorEastAsia"/>
              <w:noProof/>
              <w:sz w:val="24"/>
              <w:szCs w:val="24"/>
              <w:lang w:eastAsia="cs-CZ"/>
            </w:rPr>
          </w:pPr>
          <w:hyperlink w:anchor="_Toc219383052" w:history="1">
            <w:r w:rsidR="00B1148B" w:rsidRPr="00213348">
              <w:rPr>
                <w:rStyle w:val="Hypertextovodkaz"/>
                <w:rFonts w:ascii="Symbol" w:hAnsi="Symbol"/>
                <w:bCs/>
                <w:noProof/>
              </w:rPr>
              <w:t></w:t>
            </w:r>
            <w:r w:rsidR="00B1148B">
              <w:rPr>
                <w:rFonts w:eastAsiaTheme="minorEastAsia"/>
                <w:noProof/>
                <w:sz w:val="24"/>
                <w:szCs w:val="24"/>
                <w:lang w:eastAsia="cs-CZ"/>
              </w:rPr>
              <w:tab/>
            </w:r>
            <w:r w:rsidR="00B1148B" w:rsidRPr="00213348">
              <w:rPr>
                <w:rStyle w:val="Hypertextovodkaz"/>
                <w:bCs/>
                <w:noProof/>
              </w:rPr>
              <w:t>výstupů z pracovního setkání ředitelů škol, které přineslo konkrétní náměty a priority                        z praxe,</w:t>
            </w:r>
            <w:r w:rsidR="00B1148B">
              <w:rPr>
                <w:noProof/>
                <w:webHidden/>
              </w:rPr>
              <w:tab/>
            </w:r>
            <w:r w:rsidR="00B1148B">
              <w:rPr>
                <w:noProof/>
                <w:webHidden/>
              </w:rPr>
              <w:fldChar w:fldCharType="begin"/>
            </w:r>
            <w:r w:rsidR="00B1148B">
              <w:rPr>
                <w:noProof/>
                <w:webHidden/>
              </w:rPr>
              <w:instrText xml:space="preserve"> PAGEREF _Toc219383052 \h </w:instrText>
            </w:r>
            <w:r w:rsidR="00B1148B">
              <w:rPr>
                <w:noProof/>
                <w:webHidden/>
              </w:rPr>
            </w:r>
            <w:r w:rsidR="00B1148B">
              <w:rPr>
                <w:noProof/>
                <w:webHidden/>
              </w:rPr>
              <w:fldChar w:fldCharType="separate"/>
            </w:r>
            <w:r>
              <w:rPr>
                <w:noProof/>
                <w:webHidden/>
              </w:rPr>
              <w:t>169</w:t>
            </w:r>
            <w:r w:rsidR="00B1148B">
              <w:rPr>
                <w:noProof/>
                <w:webHidden/>
              </w:rPr>
              <w:fldChar w:fldCharType="end"/>
            </w:r>
          </w:hyperlink>
        </w:p>
        <w:p w14:paraId="1D5D136D" w14:textId="5EAA65FF" w:rsidR="00B1148B" w:rsidRDefault="00297550">
          <w:pPr>
            <w:pStyle w:val="Obsah3"/>
            <w:tabs>
              <w:tab w:val="left" w:pos="960"/>
              <w:tab w:val="right" w:leader="dot" w:pos="9062"/>
            </w:tabs>
            <w:rPr>
              <w:rFonts w:eastAsiaTheme="minorEastAsia"/>
              <w:noProof/>
              <w:sz w:val="24"/>
              <w:szCs w:val="24"/>
              <w:lang w:eastAsia="cs-CZ"/>
            </w:rPr>
          </w:pPr>
          <w:hyperlink w:anchor="_Toc219383053" w:history="1">
            <w:r w:rsidR="00B1148B" w:rsidRPr="00213348">
              <w:rPr>
                <w:rStyle w:val="Hypertextovodkaz"/>
                <w:rFonts w:ascii="Symbol" w:hAnsi="Symbol"/>
                <w:bCs/>
                <w:noProof/>
              </w:rPr>
              <w:t></w:t>
            </w:r>
            <w:r w:rsidR="00B1148B">
              <w:rPr>
                <w:rFonts w:eastAsiaTheme="minorEastAsia"/>
                <w:noProof/>
                <w:sz w:val="24"/>
                <w:szCs w:val="24"/>
                <w:lang w:eastAsia="cs-CZ"/>
              </w:rPr>
              <w:tab/>
            </w:r>
            <w:r w:rsidR="00B1148B" w:rsidRPr="00213348">
              <w:rPr>
                <w:rStyle w:val="Hypertextovodkaz"/>
                <w:bCs/>
                <w:noProof/>
              </w:rPr>
              <w:t>doplňujících návrhů vyvozených ze SWOT analýzy, které reflektují silné a slabé stránky systému, příležitosti a hrozby.</w:t>
            </w:r>
            <w:r w:rsidR="00B1148B">
              <w:rPr>
                <w:noProof/>
                <w:webHidden/>
              </w:rPr>
              <w:tab/>
            </w:r>
            <w:r w:rsidR="00B1148B">
              <w:rPr>
                <w:noProof/>
                <w:webHidden/>
              </w:rPr>
              <w:fldChar w:fldCharType="begin"/>
            </w:r>
            <w:r w:rsidR="00B1148B">
              <w:rPr>
                <w:noProof/>
                <w:webHidden/>
              </w:rPr>
              <w:instrText xml:space="preserve"> PAGEREF _Toc219383053 \h </w:instrText>
            </w:r>
            <w:r w:rsidR="00B1148B">
              <w:rPr>
                <w:noProof/>
                <w:webHidden/>
              </w:rPr>
            </w:r>
            <w:r w:rsidR="00B1148B">
              <w:rPr>
                <w:noProof/>
                <w:webHidden/>
              </w:rPr>
              <w:fldChar w:fldCharType="separate"/>
            </w:r>
            <w:r>
              <w:rPr>
                <w:noProof/>
                <w:webHidden/>
              </w:rPr>
              <w:t>169</w:t>
            </w:r>
            <w:r w:rsidR="00B1148B">
              <w:rPr>
                <w:noProof/>
                <w:webHidden/>
              </w:rPr>
              <w:fldChar w:fldCharType="end"/>
            </w:r>
          </w:hyperlink>
        </w:p>
        <w:p w14:paraId="16BEF15A" w14:textId="0F0F7858" w:rsidR="00B1148B" w:rsidRDefault="00297550">
          <w:pPr>
            <w:pStyle w:val="Obsah3"/>
            <w:tabs>
              <w:tab w:val="right" w:leader="dot" w:pos="9062"/>
            </w:tabs>
            <w:rPr>
              <w:rFonts w:eastAsiaTheme="minorEastAsia"/>
              <w:noProof/>
              <w:sz w:val="24"/>
              <w:szCs w:val="24"/>
              <w:lang w:eastAsia="cs-CZ"/>
            </w:rPr>
          </w:pPr>
          <w:hyperlink w:anchor="_Toc219383054" w:history="1">
            <w:r w:rsidR="00B1148B" w:rsidRPr="00213348">
              <w:rPr>
                <w:rStyle w:val="Hypertextovodkaz"/>
                <w:bCs/>
                <w:noProof/>
              </w:rPr>
              <w:t>Tímto způsobem vznikla komplexní sada návrhů, která propojuje strategický pohled města                           s reálnými zkušenostmi škol.</w:t>
            </w:r>
            <w:r w:rsidR="00B1148B">
              <w:rPr>
                <w:noProof/>
                <w:webHidden/>
              </w:rPr>
              <w:tab/>
            </w:r>
            <w:r w:rsidR="00B1148B">
              <w:rPr>
                <w:noProof/>
                <w:webHidden/>
              </w:rPr>
              <w:fldChar w:fldCharType="begin"/>
            </w:r>
            <w:r w:rsidR="00B1148B">
              <w:rPr>
                <w:noProof/>
                <w:webHidden/>
              </w:rPr>
              <w:instrText xml:space="preserve"> PAGEREF _Toc219383054 \h </w:instrText>
            </w:r>
            <w:r w:rsidR="00B1148B">
              <w:rPr>
                <w:noProof/>
                <w:webHidden/>
              </w:rPr>
            </w:r>
            <w:r w:rsidR="00B1148B">
              <w:rPr>
                <w:noProof/>
                <w:webHidden/>
              </w:rPr>
              <w:fldChar w:fldCharType="separate"/>
            </w:r>
            <w:r>
              <w:rPr>
                <w:noProof/>
                <w:webHidden/>
              </w:rPr>
              <w:t>169</w:t>
            </w:r>
            <w:r w:rsidR="00B1148B">
              <w:rPr>
                <w:noProof/>
                <w:webHidden/>
              </w:rPr>
              <w:fldChar w:fldCharType="end"/>
            </w:r>
          </w:hyperlink>
        </w:p>
        <w:p w14:paraId="363DB860" w14:textId="14FF930B" w:rsidR="00B1148B" w:rsidRDefault="00297550">
          <w:pPr>
            <w:pStyle w:val="Obsah3"/>
            <w:tabs>
              <w:tab w:val="left" w:pos="1200"/>
              <w:tab w:val="right" w:leader="dot" w:pos="9062"/>
            </w:tabs>
            <w:rPr>
              <w:rFonts w:eastAsiaTheme="minorEastAsia"/>
              <w:noProof/>
              <w:sz w:val="24"/>
              <w:szCs w:val="24"/>
              <w:lang w:eastAsia="cs-CZ"/>
            </w:rPr>
          </w:pPr>
          <w:hyperlink w:anchor="_Toc219383055" w:history="1">
            <w:r w:rsidR="00B1148B" w:rsidRPr="00213348">
              <w:rPr>
                <w:rStyle w:val="Hypertextovodkaz"/>
                <w:noProof/>
              </w:rPr>
              <w:t>1.3.2</w:t>
            </w:r>
            <w:r w:rsidR="00B1148B">
              <w:rPr>
                <w:rFonts w:eastAsiaTheme="minorEastAsia"/>
                <w:noProof/>
                <w:sz w:val="24"/>
                <w:szCs w:val="24"/>
                <w:lang w:eastAsia="cs-CZ"/>
              </w:rPr>
              <w:tab/>
            </w:r>
            <w:r w:rsidR="00B1148B" w:rsidRPr="00213348">
              <w:rPr>
                <w:rStyle w:val="Hypertextovodkaz"/>
                <w:noProof/>
              </w:rPr>
              <w:t>Návrhová část</w:t>
            </w:r>
            <w:r w:rsidR="00B1148B">
              <w:rPr>
                <w:noProof/>
                <w:webHidden/>
              </w:rPr>
              <w:tab/>
            </w:r>
            <w:r w:rsidR="00B1148B">
              <w:rPr>
                <w:noProof/>
                <w:webHidden/>
              </w:rPr>
              <w:fldChar w:fldCharType="begin"/>
            </w:r>
            <w:r w:rsidR="00B1148B">
              <w:rPr>
                <w:noProof/>
                <w:webHidden/>
              </w:rPr>
              <w:instrText xml:space="preserve"> PAGEREF _Toc219383055 \h </w:instrText>
            </w:r>
            <w:r w:rsidR="00B1148B">
              <w:rPr>
                <w:noProof/>
                <w:webHidden/>
              </w:rPr>
            </w:r>
            <w:r w:rsidR="00B1148B">
              <w:rPr>
                <w:noProof/>
                <w:webHidden/>
              </w:rPr>
              <w:fldChar w:fldCharType="separate"/>
            </w:r>
            <w:r>
              <w:rPr>
                <w:noProof/>
                <w:webHidden/>
              </w:rPr>
              <w:t>169</w:t>
            </w:r>
            <w:r w:rsidR="00B1148B">
              <w:rPr>
                <w:noProof/>
                <w:webHidden/>
              </w:rPr>
              <w:fldChar w:fldCharType="end"/>
            </w:r>
          </w:hyperlink>
        </w:p>
        <w:p w14:paraId="78D71AEE" w14:textId="69079BC6" w:rsidR="00B1148B" w:rsidRDefault="00297550">
          <w:pPr>
            <w:pStyle w:val="Obsah1"/>
            <w:rPr>
              <w:rFonts w:eastAsiaTheme="minorEastAsia"/>
              <w:b w:val="0"/>
              <w:bCs w:val="0"/>
              <w:sz w:val="24"/>
              <w:szCs w:val="24"/>
              <w:lang w:eastAsia="cs-CZ"/>
            </w:rPr>
          </w:pPr>
          <w:hyperlink w:anchor="_Toc219383056" w:history="1">
            <w:r w:rsidR="00B1148B" w:rsidRPr="00213348">
              <w:rPr>
                <w:rStyle w:val="Hypertextovodkaz"/>
              </w:rPr>
              <w:t>2</w:t>
            </w:r>
            <w:r w:rsidR="00B1148B">
              <w:rPr>
                <w:rFonts w:eastAsiaTheme="minorEastAsia"/>
                <w:b w:val="0"/>
                <w:bCs w:val="0"/>
                <w:sz w:val="24"/>
                <w:szCs w:val="24"/>
                <w:lang w:eastAsia="cs-CZ"/>
              </w:rPr>
              <w:tab/>
            </w:r>
            <w:r w:rsidR="00B1148B" w:rsidRPr="00213348">
              <w:rPr>
                <w:rStyle w:val="Hypertextovodkaz"/>
              </w:rPr>
              <w:t>JAK SE ORIENTOVAT V NÁVRHOVÉ ČÁSTI</w:t>
            </w:r>
            <w:r w:rsidR="00B1148B">
              <w:rPr>
                <w:webHidden/>
              </w:rPr>
              <w:tab/>
            </w:r>
            <w:r w:rsidR="00B1148B">
              <w:rPr>
                <w:webHidden/>
              </w:rPr>
              <w:fldChar w:fldCharType="begin"/>
            </w:r>
            <w:r w:rsidR="00B1148B">
              <w:rPr>
                <w:webHidden/>
              </w:rPr>
              <w:instrText xml:space="preserve"> PAGEREF _Toc219383056 \h </w:instrText>
            </w:r>
            <w:r w:rsidR="00B1148B">
              <w:rPr>
                <w:webHidden/>
              </w:rPr>
            </w:r>
            <w:r w:rsidR="00B1148B">
              <w:rPr>
                <w:webHidden/>
              </w:rPr>
              <w:fldChar w:fldCharType="separate"/>
            </w:r>
            <w:r>
              <w:rPr>
                <w:webHidden/>
              </w:rPr>
              <w:t>172</w:t>
            </w:r>
            <w:r w:rsidR="00B1148B">
              <w:rPr>
                <w:webHidden/>
              </w:rPr>
              <w:fldChar w:fldCharType="end"/>
            </w:r>
          </w:hyperlink>
        </w:p>
        <w:p w14:paraId="6F31176A" w14:textId="071AC931" w:rsidR="00B1148B" w:rsidRDefault="00297550">
          <w:pPr>
            <w:pStyle w:val="Obsah1"/>
            <w:rPr>
              <w:rFonts w:eastAsiaTheme="minorEastAsia"/>
              <w:b w:val="0"/>
              <w:bCs w:val="0"/>
              <w:sz w:val="24"/>
              <w:szCs w:val="24"/>
              <w:lang w:eastAsia="cs-CZ"/>
            </w:rPr>
          </w:pPr>
          <w:hyperlink w:anchor="_Toc219383057" w:history="1">
            <w:r w:rsidR="00B1148B" w:rsidRPr="00213348">
              <w:rPr>
                <w:rStyle w:val="Hypertextovodkaz"/>
              </w:rPr>
              <w:t>3</w:t>
            </w:r>
            <w:r w:rsidR="00B1148B">
              <w:rPr>
                <w:rFonts w:eastAsiaTheme="minorEastAsia"/>
                <w:b w:val="0"/>
                <w:bCs w:val="0"/>
                <w:sz w:val="24"/>
                <w:szCs w:val="24"/>
                <w:lang w:eastAsia="cs-CZ"/>
              </w:rPr>
              <w:tab/>
            </w:r>
            <w:r w:rsidR="00B1148B" w:rsidRPr="00213348">
              <w:rPr>
                <w:rStyle w:val="Hypertextovodkaz"/>
              </w:rPr>
              <w:t>STRUKTURA NÁVRHOVÉ ČÁSTI STRATEGICKÉHO PLÁNU</w:t>
            </w:r>
            <w:r w:rsidR="00B1148B">
              <w:rPr>
                <w:webHidden/>
              </w:rPr>
              <w:tab/>
            </w:r>
            <w:r w:rsidR="00B1148B">
              <w:rPr>
                <w:webHidden/>
              </w:rPr>
              <w:fldChar w:fldCharType="begin"/>
            </w:r>
            <w:r w:rsidR="00B1148B">
              <w:rPr>
                <w:webHidden/>
              </w:rPr>
              <w:instrText xml:space="preserve"> PAGEREF _Toc219383057 \h </w:instrText>
            </w:r>
            <w:r w:rsidR="00B1148B">
              <w:rPr>
                <w:webHidden/>
              </w:rPr>
            </w:r>
            <w:r w:rsidR="00B1148B">
              <w:rPr>
                <w:webHidden/>
              </w:rPr>
              <w:fldChar w:fldCharType="separate"/>
            </w:r>
            <w:r>
              <w:rPr>
                <w:webHidden/>
              </w:rPr>
              <w:t>173</w:t>
            </w:r>
            <w:r w:rsidR="00B1148B">
              <w:rPr>
                <w:webHidden/>
              </w:rPr>
              <w:fldChar w:fldCharType="end"/>
            </w:r>
          </w:hyperlink>
        </w:p>
        <w:p w14:paraId="495C408F" w14:textId="3ED289EB" w:rsidR="00B1148B" w:rsidRDefault="00297550">
          <w:pPr>
            <w:pStyle w:val="Obsah2"/>
            <w:tabs>
              <w:tab w:val="left" w:pos="960"/>
              <w:tab w:val="right" w:leader="dot" w:pos="9062"/>
            </w:tabs>
            <w:rPr>
              <w:rFonts w:eastAsiaTheme="minorEastAsia"/>
              <w:noProof/>
              <w:sz w:val="24"/>
              <w:szCs w:val="24"/>
              <w:lang w:eastAsia="cs-CZ"/>
            </w:rPr>
          </w:pPr>
          <w:hyperlink w:anchor="_Toc219383058" w:history="1">
            <w:r w:rsidR="00B1148B" w:rsidRPr="00213348">
              <w:rPr>
                <w:rStyle w:val="Hypertextovodkaz"/>
                <w:noProof/>
              </w:rPr>
              <w:t>3.1</w:t>
            </w:r>
            <w:r w:rsidR="00B1148B">
              <w:rPr>
                <w:rFonts w:eastAsiaTheme="minorEastAsia"/>
                <w:noProof/>
                <w:sz w:val="24"/>
                <w:szCs w:val="24"/>
                <w:lang w:eastAsia="cs-CZ"/>
              </w:rPr>
              <w:tab/>
            </w:r>
            <w:r w:rsidR="00B1148B" w:rsidRPr="00213348">
              <w:rPr>
                <w:rStyle w:val="Hypertextovodkaz"/>
                <w:noProof/>
              </w:rPr>
              <w:t>Vize</w:t>
            </w:r>
            <w:r w:rsidR="00B1148B">
              <w:rPr>
                <w:noProof/>
                <w:webHidden/>
              </w:rPr>
              <w:tab/>
            </w:r>
            <w:r w:rsidR="00B1148B">
              <w:rPr>
                <w:noProof/>
                <w:webHidden/>
              </w:rPr>
              <w:fldChar w:fldCharType="begin"/>
            </w:r>
            <w:r w:rsidR="00B1148B">
              <w:rPr>
                <w:noProof/>
                <w:webHidden/>
              </w:rPr>
              <w:instrText xml:space="preserve"> PAGEREF _Toc219383058 \h </w:instrText>
            </w:r>
            <w:r w:rsidR="00B1148B">
              <w:rPr>
                <w:noProof/>
                <w:webHidden/>
              </w:rPr>
            </w:r>
            <w:r w:rsidR="00B1148B">
              <w:rPr>
                <w:noProof/>
                <w:webHidden/>
              </w:rPr>
              <w:fldChar w:fldCharType="separate"/>
            </w:r>
            <w:r>
              <w:rPr>
                <w:noProof/>
                <w:webHidden/>
              </w:rPr>
              <w:t>173</w:t>
            </w:r>
            <w:r w:rsidR="00B1148B">
              <w:rPr>
                <w:noProof/>
                <w:webHidden/>
              </w:rPr>
              <w:fldChar w:fldCharType="end"/>
            </w:r>
          </w:hyperlink>
        </w:p>
        <w:p w14:paraId="73257BF2" w14:textId="1821C02E" w:rsidR="00B1148B" w:rsidRDefault="00297550">
          <w:pPr>
            <w:pStyle w:val="Obsah2"/>
            <w:tabs>
              <w:tab w:val="left" w:pos="960"/>
              <w:tab w:val="right" w:leader="dot" w:pos="9062"/>
            </w:tabs>
            <w:rPr>
              <w:rFonts w:eastAsiaTheme="minorEastAsia"/>
              <w:noProof/>
              <w:sz w:val="24"/>
              <w:szCs w:val="24"/>
              <w:lang w:eastAsia="cs-CZ"/>
            </w:rPr>
          </w:pPr>
          <w:hyperlink w:anchor="_Toc219383059" w:history="1">
            <w:r w:rsidR="00B1148B" w:rsidRPr="00213348">
              <w:rPr>
                <w:rStyle w:val="Hypertextovodkaz"/>
                <w:bCs/>
                <w:noProof/>
              </w:rPr>
              <w:t>3.2</w:t>
            </w:r>
            <w:r w:rsidR="00B1148B">
              <w:rPr>
                <w:rFonts w:eastAsiaTheme="minorEastAsia"/>
                <w:noProof/>
                <w:sz w:val="24"/>
                <w:szCs w:val="24"/>
                <w:lang w:eastAsia="cs-CZ"/>
              </w:rPr>
              <w:tab/>
            </w:r>
            <w:r w:rsidR="00B1148B" w:rsidRPr="00213348">
              <w:rPr>
                <w:rStyle w:val="Hypertextovodkaz"/>
                <w:noProof/>
              </w:rPr>
              <w:t>Prioritní oblasti rozvoje</w:t>
            </w:r>
            <w:r w:rsidR="00B1148B">
              <w:rPr>
                <w:noProof/>
                <w:webHidden/>
              </w:rPr>
              <w:tab/>
            </w:r>
            <w:r w:rsidR="00B1148B">
              <w:rPr>
                <w:noProof/>
                <w:webHidden/>
              </w:rPr>
              <w:fldChar w:fldCharType="begin"/>
            </w:r>
            <w:r w:rsidR="00B1148B">
              <w:rPr>
                <w:noProof/>
                <w:webHidden/>
              </w:rPr>
              <w:instrText xml:space="preserve"> PAGEREF _Toc219383059 \h </w:instrText>
            </w:r>
            <w:r w:rsidR="00B1148B">
              <w:rPr>
                <w:noProof/>
                <w:webHidden/>
              </w:rPr>
            </w:r>
            <w:r w:rsidR="00B1148B">
              <w:rPr>
                <w:noProof/>
                <w:webHidden/>
              </w:rPr>
              <w:fldChar w:fldCharType="separate"/>
            </w:r>
            <w:r>
              <w:rPr>
                <w:noProof/>
                <w:webHidden/>
              </w:rPr>
              <w:t>174</w:t>
            </w:r>
            <w:r w:rsidR="00B1148B">
              <w:rPr>
                <w:noProof/>
                <w:webHidden/>
              </w:rPr>
              <w:fldChar w:fldCharType="end"/>
            </w:r>
          </w:hyperlink>
        </w:p>
        <w:p w14:paraId="0010F67E" w14:textId="7777D5CE" w:rsidR="00B1148B" w:rsidRDefault="00297550">
          <w:pPr>
            <w:pStyle w:val="Obsah2"/>
            <w:tabs>
              <w:tab w:val="left" w:pos="960"/>
              <w:tab w:val="right" w:leader="dot" w:pos="9062"/>
            </w:tabs>
            <w:rPr>
              <w:rFonts w:eastAsiaTheme="minorEastAsia"/>
              <w:noProof/>
              <w:sz w:val="24"/>
              <w:szCs w:val="24"/>
              <w:lang w:eastAsia="cs-CZ"/>
            </w:rPr>
          </w:pPr>
          <w:hyperlink w:anchor="_Toc219383060" w:history="1">
            <w:r w:rsidR="00B1148B" w:rsidRPr="00213348">
              <w:rPr>
                <w:rStyle w:val="Hypertextovodkaz"/>
                <w:noProof/>
              </w:rPr>
              <w:t>3.3</w:t>
            </w:r>
            <w:r w:rsidR="00B1148B">
              <w:rPr>
                <w:rFonts w:eastAsiaTheme="minorEastAsia"/>
                <w:noProof/>
                <w:sz w:val="24"/>
                <w:szCs w:val="24"/>
                <w:lang w:eastAsia="cs-CZ"/>
              </w:rPr>
              <w:tab/>
            </w:r>
            <w:r w:rsidR="00B1148B" w:rsidRPr="00213348">
              <w:rPr>
                <w:rStyle w:val="Hypertextovodkaz"/>
                <w:noProof/>
              </w:rPr>
              <w:t>Strategické cíle</w:t>
            </w:r>
            <w:r w:rsidR="00B1148B">
              <w:rPr>
                <w:noProof/>
                <w:webHidden/>
              </w:rPr>
              <w:tab/>
            </w:r>
            <w:r w:rsidR="00B1148B">
              <w:rPr>
                <w:noProof/>
                <w:webHidden/>
              </w:rPr>
              <w:fldChar w:fldCharType="begin"/>
            </w:r>
            <w:r w:rsidR="00B1148B">
              <w:rPr>
                <w:noProof/>
                <w:webHidden/>
              </w:rPr>
              <w:instrText xml:space="preserve"> PAGEREF _Toc219383060 \h </w:instrText>
            </w:r>
            <w:r w:rsidR="00B1148B">
              <w:rPr>
                <w:noProof/>
                <w:webHidden/>
              </w:rPr>
            </w:r>
            <w:r w:rsidR="00B1148B">
              <w:rPr>
                <w:noProof/>
                <w:webHidden/>
              </w:rPr>
              <w:fldChar w:fldCharType="separate"/>
            </w:r>
            <w:r>
              <w:rPr>
                <w:noProof/>
                <w:webHidden/>
              </w:rPr>
              <w:t>175</w:t>
            </w:r>
            <w:r w:rsidR="00B1148B">
              <w:rPr>
                <w:noProof/>
                <w:webHidden/>
              </w:rPr>
              <w:fldChar w:fldCharType="end"/>
            </w:r>
          </w:hyperlink>
        </w:p>
        <w:p w14:paraId="25CCF1C1" w14:textId="2B0B4D01" w:rsidR="00B1148B" w:rsidRDefault="00297550">
          <w:pPr>
            <w:pStyle w:val="Obsah3"/>
            <w:tabs>
              <w:tab w:val="left" w:pos="1200"/>
              <w:tab w:val="right" w:leader="dot" w:pos="9062"/>
            </w:tabs>
            <w:rPr>
              <w:rFonts w:eastAsiaTheme="minorEastAsia"/>
              <w:noProof/>
              <w:sz w:val="24"/>
              <w:szCs w:val="24"/>
              <w:lang w:eastAsia="cs-CZ"/>
            </w:rPr>
          </w:pPr>
          <w:hyperlink w:anchor="_Toc219383061" w:history="1">
            <w:r w:rsidR="00B1148B" w:rsidRPr="00213348">
              <w:rPr>
                <w:rStyle w:val="Hypertextovodkaz"/>
                <w:noProof/>
              </w:rPr>
              <w:t>3.3.1</w:t>
            </w:r>
            <w:r w:rsidR="00B1148B">
              <w:rPr>
                <w:rFonts w:eastAsiaTheme="minorEastAsia"/>
                <w:noProof/>
                <w:sz w:val="24"/>
                <w:szCs w:val="24"/>
                <w:lang w:eastAsia="cs-CZ"/>
              </w:rPr>
              <w:tab/>
            </w:r>
            <w:r w:rsidR="00B1148B" w:rsidRPr="00213348">
              <w:rPr>
                <w:rStyle w:val="Hypertextovodkaz"/>
                <w:noProof/>
              </w:rPr>
              <w:t>Seznam strategických cílů dle pilířů rozvoje</w:t>
            </w:r>
            <w:r w:rsidR="00B1148B">
              <w:rPr>
                <w:noProof/>
                <w:webHidden/>
              </w:rPr>
              <w:tab/>
            </w:r>
            <w:r w:rsidR="00B1148B">
              <w:rPr>
                <w:noProof/>
                <w:webHidden/>
              </w:rPr>
              <w:fldChar w:fldCharType="begin"/>
            </w:r>
            <w:r w:rsidR="00B1148B">
              <w:rPr>
                <w:noProof/>
                <w:webHidden/>
              </w:rPr>
              <w:instrText xml:space="preserve"> PAGEREF _Toc219383061 \h </w:instrText>
            </w:r>
            <w:r w:rsidR="00B1148B">
              <w:rPr>
                <w:noProof/>
                <w:webHidden/>
              </w:rPr>
            </w:r>
            <w:r w:rsidR="00B1148B">
              <w:rPr>
                <w:noProof/>
                <w:webHidden/>
              </w:rPr>
              <w:fldChar w:fldCharType="separate"/>
            </w:r>
            <w:r>
              <w:rPr>
                <w:noProof/>
                <w:webHidden/>
              </w:rPr>
              <w:t>175</w:t>
            </w:r>
            <w:r w:rsidR="00B1148B">
              <w:rPr>
                <w:noProof/>
                <w:webHidden/>
              </w:rPr>
              <w:fldChar w:fldCharType="end"/>
            </w:r>
          </w:hyperlink>
        </w:p>
        <w:p w14:paraId="42633283" w14:textId="6F1C6463" w:rsidR="00B1148B" w:rsidRDefault="00297550">
          <w:pPr>
            <w:pStyle w:val="Obsah1"/>
            <w:rPr>
              <w:rFonts w:eastAsiaTheme="minorEastAsia"/>
              <w:b w:val="0"/>
              <w:bCs w:val="0"/>
              <w:sz w:val="24"/>
              <w:szCs w:val="24"/>
              <w:lang w:eastAsia="cs-CZ"/>
            </w:rPr>
          </w:pPr>
          <w:hyperlink w:anchor="_Toc219383062" w:history="1">
            <w:r w:rsidR="00B1148B" w:rsidRPr="00213348">
              <w:rPr>
                <w:rStyle w:val="Hypertextovodkaz"/>
              </w:rPr>
              <w:t>4</w:t>
            </w:r>
            <w:r w:rsidR="00B1148B">
              <w:rPr>
                <w:rFonts w:eastAsiaTheme="minorEastAsia"/>
                <w:b w:val="0"/>
                <w:bCs w:val="0"/>
                <w:sz w:val="24"/>
                <w:szCs w:val="24"/>
                <w:lang w:eastAsia="cs-CZ"/>
              </w:rPr>
              <w:tab/>
            </w:r>
            <w:r w:rsidR="00B1148B" w:rsidRPr="00213348">
              <w:rPr>
                <w:rStyle w:val="Hypertextovodkaz"/>
              </w:rPr>
              <w:t>NÁVRHOVÁ ČÁST</w:t>
            </w:r>
            <w:r w:rsidR="00B1148B">
              <w:rPr>
                <w:webHidden/>
              </w:rPr>
              <w:tab/>
            </w:r>
            <w:r w:rsidR="00B1148B">
              <w:rPr>
                <w:webHidden/>
              </w:rPr>
              <w:fldChar w:fldCharType="begin"/>
            </w:r>
            <w:r w:rsidR="00B1148B">
              <w:rPr>
                <w:webHidden/>
              </w:rPr>
              <w:instrText xml:space="preserve"> PAGEREF _Toc219383062 \h </w:instrText>
            </w:r>
            <w:r w:rsidR="00B1148B">
              <w:rPr>
                <w:webHidden/>
              </w:rPr>
            </w:r>
            <w:r w:rsidR="00B1148B">
              <w:rPr>
                <w:webHidden/>
              </w:rPr>
              <w:fldChar w:fldCharType="separate"/>
            </w:r>
            <w:r>
              <w:rPr>
                <w:webHidden/>
              </w:rPr>
              <w:t>177</w:t>
            </w:r>
            <w:r w:rsidR="00B1148B">
              <w:rPr>
                <w:webHidden/>
              </w:rPr>
              <w:fldChar w:fldCharType="end"/>
            </w:r>
          </w:hyperlink>
        </w:p>
        <w:p w14:paraId="729591F2" w14:textId="608379DF" w:rsidR="00B1148B" w:rsidRDefault="00297550">
          <w:pPr>
            <w:pStyle w:val="Obsah2"/>
            <w:tabs>
              <w:tab w:val="left" w:pos="960"/>
              <w:tab w:val="right" w:leader="dot" w:pos="9062"/>
            </w:tabs>
            <w:rPr>
              <w:rFonts w:eastAsiaTheme="minorEastAsia"/>
              <w:noProof/>
              <w:sz w:val="24"/>
              <w:szCs w:val="24"/>
              <w:lang w:eastAsia="cs-CZ"/>
            </w:rPr>
          </w:pPr>
          <w:hyperlink w:anchor="_Toc219383063" w:history="1">
            <w:r w:rsidR="00B1148B" w:rsidRPr="00213348">
              <w:rPr>
                <w:rStyle w:val="Hypertextovodkaz"/>
                <w:noProof/>
              </w:rPr>
              <w:t>4.1</w:t>
            </w:r>
            <w:r w:rsidR="00B1148B">
              <w:rPr>
                <w:rFonts w:eastAsiaTheme="minorEastAsia"/>
                <w:noProof/>
                <w:sz w:val="24"/>
                <w:szCs w:val="24"/>
                <w:lang w:eastAsia="cs-CZ"/>
              </w:rPr>
              <w:tab/>
            </w:r>
            <w:r w:rsidR="00B1148B" w:rsidRPr="00213348">
              <w:rPr>
                <w:rStyle w:val="Hypertextovodkaz"/>
                <w:noProof/>
              </w:rPr>
              <w:t>Most mezi školami a zřizovatelem</w:t>
            </w:r>
            <w:r w:rsidR="00B1148B">
              <w:rPr>
                <w:noProof/>
                <w:webHidden/>
              </w:rPr>
              <w:tab/>
            </w:r>
            <w:r w:rsidR="00B1148B">
              <w:rPr>
                <w:noProof/>
                <w:webHidden/>
              </w:rPr>
              <w:fldChar w:fldCharType="begin"/>
            </w:r>
            <w:r w:rsidR="00B1148B">
              <w:rPr>
                <w:noProof/>
                <w:webHidden/>
              </w:rPr>
              <w:instrText xml:space="preserve"> PAGEREF _Toc219383063 \h </w:instrText>
            </w:r>
            <w:r w:rsidR="00B1148B">
              <w:rPr>
                <w:noProof/>
                <w:webHidden/>
              </w:rPr>
            </w:r>
            <w:r w:rsidR="00B1148B">
              <w:rPr>
                <w:noProof/>
                <w:webHidden/>
              </w:rPr>
              <w:fldChar w:fldCharType="separate"/>
            </w:r>
            <w:r>
              <w:rPr>
                <w:noProof/>
                <w:webHidden/>
              </w:rPr>
              <w:t>177</w:t>
            </w:r>
            <w:r w:rsidR="00B1148B">
              <w:rPr>
                <w:noProof/>
                <w:webHidden/>
              </w:rPr>
              <w:fldChar w:fldCharType="end"/>
            </w:r>
          </w:hyperlink>
        </w:p>
        <w:p w14:paraId="6F0CE041" w14:textId="7C23DE01" w:rsidR="00B1148B" w:rsidRDefault="00297550">
          <w:pPr>
            <w:pStyle w:val="Obsah3"/>
            <w:tabs>
              <w:tab w:val="left" w:pos="1200"/>
              <w:tab w:val="right" w:leader="dot" w:pos="9062"/>
            </w:tabs>
            <w:rPr>
              <w:rFonts w:eastAsiaTheme="minorEastAsia"/>
              <w:noProof/>
              <w:sz w:val="24"/>
              <w:szCs w:val="24"/>
              <w:lang w:eastAsia="cs-CZ"/>
            </w:rPr>
          </w:pPr>
          <w:hyperlink w:anchor="_Toc219383064" w:history="1">
            <w:r w:rsidR="00B1148B" w:rsidRPr="00213348">
              <w:rPr>
                <w:rStyle w:val="Hypertextovodkaz"/>
                <w:noProof/>
              </w:rPr>
              <w:t>4.1.1</w:t>
            </w:r>
            <w:r w:rsidR="00B1148B">
              <w:rPr>
                <w:rFonts w:eastAsiaTheme="minorEastAsia"/>
                <w:noProof/>
                <w:sz w:val="24"/>
                <w:szCs w:val="24"/>
                <w:lang w:eastAsia="cs-CZ"/>
              </w:rPr>
              <w:tab/>
            </w:r>
            <w:r w:rsidR="00B1148B" w:rsidRPr="00213348">
              <w:rPr>
                <w:rStyle w:val="Hypertextovodkaz"/>
                <w:noProof/>
              </w:rPr>
              <w:t>Popis prioritní oblasti</w:t>
            </w:r>
            <w:r w:rsidR="00B1148B">
              <w:rPr>
                <w:noProof/>
                <w:webHidden/>
              </w:rPr>
              <w:tab/>
            </w:r>
            <w:r w:rsidR="00B1148B">
              <w:rPr>
                <w:noProof/>
                <w:webHidden/>
              </w:rPr>
              <w:fldChar w:fldCharType="begin"/>
            </w:r>
            <w:r w:rsidR="00B1148B">
              <w:rPr>
                <w:noProof/>
                <w:webHidden/>
              </w:rPr>
              <w:instrText xml:space="preserve"> PAGEREF _Toc219383064 \h </w:instrText>
            </w:r>
            <w:r w:rsidR="00B1148B">
              <w:rPr>
                <w:noProof/>
                <w:webHidden/>
              </w:rPr>
            </w:r>
            <w:r w:rsidR="00B1148B">
              <w:rPr>
                <w:noProof/>
                <w:webHidden/>
              </w:rPr>
              <w:fldChar w:fldCharType="separate"/>
            </w:r>
            <w:r>
              <w:rPr>
                <w:noProof/>
                <w:webHidden/>
              </w:rPr>
              <w:t>177</w:t>
            </w:r>
            <w:r w:rsidR="00B1148B">
              <w:rPr>
                <w:noProof/>
                <w:webHidden/>
              </w:rPr>
              <w:fldChar w:fldCharType="end"/>
            </w:r>
          </w:hyperlink>
        </w:p>
        <w:p w14:paraId="5C041AD1" w14:textId="771B4E50" w:rsidR="00B1148B" w:rsidRDefault="00297550">
          <w:pPr>
            <w:pStyle w:val="Obsah3"/>
            <w:tabs>
              <w:tab w:val="left" w:pos="1200"/>
              <w:tab w:val="right" w:leader="dot" w:pos="9062"/>
            </w:tabs>
            <w:rPr>
              <w:rFonts w:eastAsiaTheme="minorEastAsia"/>
              <w:noProof/>
              <w:sz w:val="24"/>
              <w:szCs w:val="24"/>
              <w:lang w:eastAsia="cs-CZ"/>
            </w:rPr>
          </w:pPr>
          <w:hyperlink w:anchor="_Toc219383065" w:history="1">
            <w:r w:rsidR="00B1148B" w:rsidRPr="00213348">
              <w:rPr>
                <w:rStyle w:val="Hypertextovodkaz"/>
                <w:noProof/>
              </w:rPr>
              <w:t>4.1.2</w:t>
            </w:r>
            <w:r w:rsidR="00B1148B">
              <w:rPr>
                <w:rFonts w:eastAsiaTheme="minorEastAsia"/>
                <w:noProof/>
                <w:sz w:val="24"/>
                <w:szCs w:val="24"/>
                <w:lang w:eastAsia="cs-CZ"/>
              </w:rPr>
              <w:tab/>
            </w:r>
            <w:r w:rsidR="00B1148B" w:rsidRPr="00213348">
              <w:rPr>
                <w:rStyle w:val="Hypertextovodkaz"/>
                <w:noProof/>
              </w:rPr>
              <w:t>Popis strategických cílů</w:t>
            </w:r>
            <w:r w:rsidR="00B1148B">
              <w:rPr>
                <w:noProof/>
                <w:webHidden/>
              </w:rPr>
              <w:tab/>
            </w:r>
            <w:r w:rsidR="00B1148B">
              <w:rPr>
                <w:noProof/>
                <w:webHidden/>
              </w:rPr>
              <w:fldChar w:fldCharType="begin"/>
            </w:r>
            <w:r w:rsidR="00B1148B">
              <w:rPr>
                <w:noProof/>
                <w:webHidden/>
              </w:rPr>
              <w:instrText xml:space="preserve"> PAGEREF _Toc219383065 \h </w:instrText>
            </w:r>
            <w:r w:rsidR="00B1148B">
              <w:rPr>
                <w:noProof/>
                <w:webHidden/>
              </w:rPr>
            </w:r>
            <w:r w:rsidR="00B1148B">
              <w:rPr>
                <w:noProof/>
                <w:webHidden/>
              </w:rPr>
              <w:fldChar w:fldCharType="separate"/>
            </w:r>
            <w:r>
              <w:rPr>
                <w:noProof/>
                <w:webHidden/>
              </w:rPr>
              <w:t>178</w:t>
            </w:r>
            <w:r w:rsidR="00B1148B">
              <w:rPr>
                <w:noProof/>
                <w:webHidden/>
              </w:rPr>
              <w:fldChar w:fldCharType="end"/>
            </w:r>
          </w:hyperlink>
        </w:p>
        <w:p w14:paraId="2485B1D9" w14:textId="08D03D3E" w:rsidR="00B1148B" w:rsidRDefault="00297550">
          <w:pPr>
            <w:pStyle w:val="Obsah2"/>
            <w:tabs>
              <w:tab w:val="left" w:pos="960"/>
              <w:tab w:val="right" w:leader="dot" w:pos="9062"/>
            </w:tabs>
            <w:rPr>
              <w:rFonts w:eastAsiaTheme="minorEastAsia"/>
              <w:noProof/>
              <w:sz w:val="24"/>
              <w:szCs w:val="24"/>
              <w:lang w:eastAsia="cs-CZ"/>
            </w:rPr>
          </w:pPr>
          <w:hyperlink w:anchor="_Toc219383066" w:history="1">
            <w:r w:rsidR="00B1148B" w:rsidRPr="00213348">
              <w:rPr>
                <w:rStyle w:val="Hypertextovodkaz"/>
                <w:noProof/>
              </w:rPr>
              <w:t>4.2</w:t>
            </w:r>
            <w:r w:rsidR="00B1148B">
              <w:rPr>
                <w:rFonts w:eastAsiaTheme="minorEastAsia"/>
                <w:noProof/>
                <w:sz w:val="24"/>
                <w:szCs w:val="24"/>
                <w:lang w:eastAsia="cs-CZ"/>
              </w:rPr>
              <w:tab/>
            </w:r>
            <w:r w:rsidR="00B1148B" w:rsidRPr="00213348">
              <w:rPr>
                <w:rStyle w:val="Hypertextovodkaz"/>
                <w:noProof/>
              </w:rPr>
              <w:t>Infrastruktura a prostředí škol</w:t>
            </w:r>
            <w:r w:rsidR="00B1148B">
              <w:rPr>
                <w:noProof/>
                <w:webHidden/>
              </w:rPr>
              <w:tab/>
            </w:r>
            <w:r w:rsidR="00B1148B">
              <w:rPr>
                <w:noProof/>
                <w:webHidden/>
              </w:rPr>
              <w:fldChar w:fldCharType="begin"/>
            </w:r>
            <w:r w:rsidR="00B1148B">
              <w:rPr>
                <w:noProof/>
                <w:webHidden/>
              </w:rPr>
              <w:instrText xml:space="preserve"> PAGEREF _Toc219383066 \h </w:instrText>
            </w:r>
            <w:r w:rsidR="00B1148B">
              <w:rPr>
                <w:noProof/>
                <w:webHidden/>
              </w:rPr>
            </w:r>
            <w:r w:rsidR="00B1148B">
              <w:rPr>
                <w:noProof/>
                <w:webHidden/>
              </w:rPr>
              <w:fldChar w:fldCharType="separate"/>
            </w:r>
            <w:r>
              <w:rPr>
                <w:noProof/>
                <w:webHidden/>
              </w:rPr>
              <w:t>183</w:t>
            </w:r>
            <w:r w:rsidR="00B1148B">
              <w:rPr>
                <w:noProof/>
                <w:webHidden/>
              </w:rPr>
              <w:fldChar w:fldCharType="end"/>
            </w:r>
          </w:hyperlink>
        </w:p>
        <w:p w14:paraId="38049737" w14:textId="622172D7" w:rsidR="00B1148B" w:rsidRDefault="00297550">
          <w:pPr>
            <w:pStyle w:val="Obsah3"/>
            <w:tabs>
              <w:tab w:val="left" w:pos="1200"/>
              <w:tab w:val="right" w:leader="dot" w:pos="9062"/>
            </w:tabs>
            <w:rPr>
              <w:rFonts w:eastAsiaTheme="minorEastAsia"/>
              <w:noProof/>
              <w:sz w:val="24"/>
              <w:szCs w:val="24"/>
              <w:lang w:eastAsia="cs-CZ"/>
            </w:rPr>
          </w:pPr>
          <w:hyperlink w:anchor="_Toc219383067" w:history="1">
            <w:r w:rsidR="00B1148B" w:rsidRPr="00213348">
              <w:rPr>
                <w:rStyle w:val="Hypertextovodkaz"/>
                <w:noProof/>
              </w:rPr>
              <w:t>4.2.1</w:t>
            </w:r>
            <w:r w:rsidR="00B1148B">
              <w:rPr>
                <w:rFonts w:eastAsiaTheme="minorEastAsia"/>
                <w:noProof/>
                <w:sz w:val="24"/>
                <w:szCs w:val="24"/>
                <w:lang w:eastAsia="cs-CZ"/>
              </w:rPr>
              <w:tab/>
            </w:r>
            <w:r w:rsidR="00B1148B" w:rsidRPr="00213348">
              <w:rPr>
                <w:rStyle w:val="Hypertextovodkaz"/>
                <w:noProof/>
              </w:rPr>
              <w:t>Popis prioritní oblasti</w:t>
            </w:r>
            <w:r w:rsidR="00B1148B">
              <w:rPr>
                <w:noProof/>
                <w:webHidden/>
              </w:rPr>
              <w:tab/>
            </w:r>
            <w:r w:rsidR="00B1148B">
              <w:rPr>
                <w:noProof/>
                <w:webHidden/>
              </w:rPr>
              <w:fldChar w:fldCharType="begin"/>
            </w:r>
            <w:r w:rsidR="00B1148B">
              <w:rPr>
                <w:noProof/>
                <w:webHidden/>
              </w:rPr>
              <w:instrText xml:space="preserve"> PAGEREF _Toc219383067 \h </w:instrText>
            </w:r>
            <w:r w:rsidR="00B1148B">
              <w:rPr>
                <w:noProof/>
                <w:webHidden/>
              </w:rPr>
            </w:r>
            <w:r w:rsidR="00B1148B">
              <w:rPr>
                <w:noProof/>
                <w:webHidden/>
              </w:rPr>
              <w:fldChar w:fldCharType="separate"/>
            </w:r>
            <w:r>
              <w:rPr>
                <w:noProof/>
                <w:webHidden/>
              </w:rPr>
              <w:t>183</w:t>
            </w:r>
            <w:r w:rsidR="00B1148B">
              <w:rPr>
                <w:noProof/>
                <w:webHidden/>
              </w:rPr>
              <w:fldChar w:fldCharType="end"/>
            </w:r>
          </w:hyperlink>
        </w:p>
        <w:p w14:paraId="2329FA77" w14:textId="7B3FCE02" w:rsidR="00B1148B" w:rsidRDefault="00297550">
          <w:pPr>
            <w:pStyle w:val="Obsah3"/>
            <w:tabs>
              <w:tab w:val="left" w:pos="1200"/>
              <w:tab w:val="right" w:leader="dot" w:pos="9062"/>
            </w:tabs>
            <w:rPr>
              <w:rFonts w:eastAsiaTheme="minorEastAsia"/>
              <w:noProof/>
              <w:sz w:val="24"/>
              <w:szCs w:val="24"/>
              <w:lang w:eastAsia="cs-CZ"/>
            </w:rPr>
          </w:pPr>
          <w:hyperlink w:anchor="_Toc219383068" w:history="1">
            <w:r w:rsidR="00B1148B" w:rsidRPr="00213348">
              <w:rPr>
                <w:rStyle w:val="Hypertextovodkaz"/>
                <w:noProof/>
              </w:rPr>
              <w:t>4.2.2</w:t>
            </w:r>
            <w:r w:rsidR="00B1148B">
              <w:rPr>
                <w:rFonts w:eastAsiaTheme="minorEastAsia"/>
                <w:noProof/>
                <w:sz w:val="24"/>
                <w:szCs w:val="24"/>
                <w:lang w:eastAsia="cs-CZ"/>
              </w:rPr>
              <w:tab/>
            </w:r>
            <w:r w:rsidR="00B1148B" w:rsidRPr="00213348">
              <w:rPr>
                <w:rStyle w:val="Hypertextovodkaz"/>
                <w:noProof/>
              </w:rPr>
              <w:t>Popis strategických cílů</w:t>
            </w:r>
            <w:r w:rsidR="00B1148B">
              <w:rPr>
                <w:noProof/>
                <w:webHidden/>
              </w:rPr>
              <w:tab/>
            </w:r>
            <w:r w:rsidR="00B1148B">
              <w:rPr>
                <w:noProof/>
                <w:webHidden/>
              </w:rPr>
              <w:fldChar w:fldCharType="begin"/>
            </w:r>
            <w:r w:rsidR="00B1148B">
              <w:rPr>
                <w:noProof/>
                <w:webHidden/>
              </w:rPr>
              <w:instrText xml:space="preserve"> PAGEREF _Toc219383068 \h </w:instrText>
            </w:r>
            <w:r w:rsidR="00B1148B">
              <w:rPr>
                <w:noProof/>
                <w:webHidden/>
              </w:rPr>
            </w:r>
            <w:r w:rsidR="00B1148B">
              <w:rPr>
                <w:noProof/>
                <w:webHidden/>
              </w:rPr>
              <w:fldChar w:fldCharType="separate"/>
            </w:r>
            <w:r>
              <w:rPr>
                <w:noProof/>
                <w:webHidden/>
              </w:rPr>
              <w:t>184</w:t>
            </w:r>
            <w:r w:rsidR="00B1148B">
              <w:rPr>
                <w:noProof/>
                <w:webHidden/>
              </w:rPr>
              <w:fldChar w:fldCharType="end"/>
            </w:r>
          </w:hyperlink>
        </w:p>
        <w:p w14:paraId="1C7A66C6" w14:textId="7881ECF7" w:rsidR="00B1148B" w:rsidRDefault="00297550">
          <w:pPr>
            <w:pStyle w:val="Obsah2"/>
            <w:tabs>
              <w:tab w:val="left" w:pos="960"/>
              <w:tab w:val="right" w:leader="dot" w:pos="9062"/>
            </w:tabs>
            <w:rPr>
              <w:rFonts w:eastAsiaTheme="minorEastAsia"/>
              <w:noProof/>
              <w:sz w:val="24"/>
              <w:szCs w:val="24"/>
              <w:lang w:eastAsia="cs-CZ"/>
            </w:rPr>
          </w:pPr>
          <w:hyperlink w:anchor="_Toc219383069" w:history="1">
            <w:r w:rsidR="00B1148B" w:rsidRPr="00213348">
              <w:rPr>
                <w:rStyle w:val="Hypertextovodkaz"/>
                <w:noProof/>
              </w:rPr>
              <w:t>4.3</w:t>
            </w:r>
            <w:r w:rsidR="00B1148B">
              <w:rPr>
                <w:rFonts w:eastAsiaTheme="minorEastAsia"/>
                <w:noProof/>
                <w:sz w:val="24"/>
                <w:szCs w:val="24"/>
                <w:lang w:eastAsia="cs-CZ"/>
              </w:rPr>
              <w:tab/>
            </w:r>
            <w:r w:rsidR="00B1148B" w:rsidRPr="00213348">
              <w:rPr>
                <w:rStyle w:val="Hypertextovodkaz"/>
                <w:noProof/>
              </w:rPr>
              <w:t>Lidé ve školství</w:t>
            </w:r>
            <w:r w:rsidR="00B1148B">
              <w:rPr>
                <w:noProof/>
                <w:webHidden/>
              </w:rPr>
              <w:tab/>
            </w:r>
            <w:r w:rsidR="00B1148B">
              <w:rPr>
                <w:noProof/>
                <w:webHidden/>
              </w:rPr>
              <w:fldChar w:fldCharType="begin"/>
            </w:r>
            <w:r w:rsidR="00B1148B">
              <w:rPr>
                <w:noProof/>
                <w:webHidden/>
              </w:rPr>
              <w:instrText xml:space="preserve"> PAGEREF _Toc219383069 \h </w:instrText>
            </w:r>
            <w:r w:rsidR="00B1148B">
              <w:rPr>
                <w:noProof/>
                <w:webHidden/>
              </w:rPr>
            </w:r>
            <w:r w:rsidR="00B1148B">
              <w:rPr>
                <w:noProof/>
                <w:webHidden/>
              </w:rPr>
              <w:fldChar w:fldCharType="separate"/>
            </w:r>
            <w:r>
              <w:rPr>
                <w:noProof/>
                <w:webHidden/>
              </w:rPr>
              <w:t>189</w:t>
            </w:r>
            <w:r w:rsidR="00B1148B">
              <w:rPr>
                <w:noProof/>
                <w:webHidden/>
              </w:rPr>
              <w:fldChar w:fldCharType="end"/>
            </w:r>
          </w:hyperlink>
        </w:p>
        <w:p w14:paraId="1EC56E9B" w14:textId="067C209B" w:rsidR="00B1148B" w:rsidRDefault="00297550">
          <w:pPr>
            <w:pStyle w:val="Obsah3"/>
            <w:tabs>
              <w:tab w:val="left" w:pos="1200"/>
              <w:tab w:val="right" w:leader="dot" w:pos="9062"/>
            </w:tabs>
            <w:rPr>
              <w:rFonts w:eastAsiaTheme="minorEastAsia"/>
              <w:noProof/>
              <w:sz w:val="24"/>
              <w:szCs w:val="24"/>
              <w:lang w:eastAsia="cs-CZ"/>
            </w:rPr>
          </w:pPr>
          <w:hyperlink w:anchor="_Toc219383070" w:history="1">
            <w:r w:rsidR="00B1148B" w:rsidRPr="00213348">
              <w:rPr>
                <w:rStyle w:val="Hypertextovodkaz"/>
                <w:noProof/>
              </w:rPr>
              <w:t>4.3.1</w:t>
            </w:r>
            <w:r w:rsidR="00B1148B">
              <w:rPr>
                <w:rFonts w:eastAsiaTheme="minorEastAsia"/>
                <w:noProof/>
                <w:sz w:val="24"/>
                <w:szCs w:val="24"/>
                <w:lang w:eastAsia="cs-CZ"/>
              </w:rPr>
              <w:tab/>
            </w:r>
            <w:r w:rsidR="00B1148B" w:rsidRPr="00213348">
              <w:rPr>
                <w:rStyle w:val="Hypertextovodkaz"/>
                <w:noProof/>
              </w:rPr>
              <w:t>Popis prioritní oblasti</w:t>
            </w:r>
            <w:r w:rsidR="00B1148B">
              <w:rPr>
                <w:noProof/>
                <w:webHidden/>
              </w:rPr>
              <w:tab/>
            </w:r>
            <w:r w:rsidR="00B1148B">
              <w:rPr>
                <w:noProof/>
                <w:webHidden/>
              </w:rPr>
              <w:fldChar w:fldCharType="begin"/>
            </w:r>
            <w:r w:rsidR="00B1148B">
              <w:rPr>
                <w:noProof/>
                <w:webHidden/>
              </w:rPr>
              <w:instrText xml:space="preserve"> PAGEREF _Toc219383070 \h </w:instrText>
            </w:r>
            <w:r w:rsidR="00B1148B">
              <w:rPr>
                <w:noProof/>
                <w:webHidden/>
              </w:rPr>
            </w:r>
            <w:r w:rsidR="00B1148B">
              <w:rPr>
                <w:noProof/>
                <w:webHidden/>
              </w:rPr>
              <w:fldChar w:fldCharType="separate"/>
            </w:r>
            <w:r>
              <w:rPr>
                <w:noProof/>
                <w:webHidden/>
              </w:rPr>
              <w:t>189</w:t>
            </w:r>
            <w:r w:rsidR="00B1148B">
              <w:rPr>
                <w:noProof/>
                <w:webHidden/>
              </w:rPr>
              <w:fldChar w:fldCharType="end"/>
            </w:r>
          </w:hyperlink>
        </w:p>
        <w:p w14:paraId="1730FE63" w14:textId="6869BEF5" w:rsidR="00B1148B" w:rsidRDefault="00297550">
          <w:pPr>
            <w:pStyle w:val="Obsah3"/>
            <w:tabs>
              <w:tab w:val="left" w:pos="1200"/>
              <w:tab w:val="right" w:leader="dot" w:pos="9062"/>
            </w:tabs>
            <w:rPr>
              <w:rFonts w:eastAsiaTheme="minorEastAsia"/>
              <w:noProof/>
              <w:sz w:val="24"/>
              <w:szCs w:val="24"/>
              <w:lang w:eastAsia="cs-CZ"/>
            </w:rPr>
          </w:pPr>
          <w:hyperlink w:anchor="_Toc219383071" w:history="1">
            <w:r w:rsidR="00B1148B" w:rsidRPr="00213348">
              <w:rPr>
                <w:rStyle w:val="Hypertextovodkaz"/>
                <w:noProof/>
              </w:rPr>
              <w:t>4.3.2</w:t>
            </w:r>
            <w:r w:rsidR="00B1148B">
              <w:rPr>
                <w:rFonts w:eastAsiaTheme="minorEastAsia"/>
                <w:noProof/>
                <w:sz w:val="24"/>
                <w:szCs w:val="24"/>
                <w:lang w:eastAsia="cs-CZ"/>
              </w:rPr>
              <w:tab/>
            </w:r>
            <w:r w:rsidR="00B1148B" w:rsidRPr="00213348">
              <w:rPr>
                <w:rStyle w:val="Hypertextovodkaz"/>
                <w:noProof/>
              </w:rPr>
              <w:t>Popis strategických cílů</w:t>
            </w:r>
            <w:r w:rsidR="00B1148B">
              <w:rPr>
                <w:noProof/>
                <w:webHidden/>
              </w:rPr>
              <w:tab/>
            </w:r>
            <w:r w:rsidR="00B1148B">
              <w:rPr>
                <w:noProof/>
                <w:webHidden/>
              </w:rPr>
              <w:fldChar w:fldCharType="begin"/>
            </w:r>
            <w:r w:rsidR="00B1148B">
              <w:rPr>
                <w:noProof/>
                <w:webHidden/>
              </w:rPr>
              <w:instrText xml:space="preserve"> PAGEREF _Toc219383071 \h </w:instrText>
            </w:r>
            <w:r w:rsidR="00B1148B">
              <w:rPr>
                <w:noProof/>
                <w:webHidden/>
              </w:rPr>
            </w:r>
            <w:r w:rsidR="00B1148B">
              <w:rPr>
                <w:noProof/>
                <w:webHidden/>
              </w:rPr>
              <w:fldChar w:fldCharType="separate"/>
            </w:r>
            <w:r>
              <w:rPr>
                <w:noProof/>
                <w:webHidden/>
              </w:rPr>
              <w:t>190</w:t>
            </w:r>
            <w:r w:rsidR="00B1148B">
              <w:rPr>
                <w:noProof/>
                <w:webHidden/>
              </w:rPr>
              <w:fldChar w:fldCharType="end"/>
            </w:r>
          </w:hyperlink>
        </w:p>
        <w:p w14:paraId="4D9BD9C8" w14:textId="2645095C" w:rsidR="00B1148B" w:rsidRDefault="00297550">
          <w:pPr>
            <w:pStyle w:val="Obsah2"/>
            <w:tabs>
              <w:tab w:val="left" w:pos="960"/>
              <w:tab w:val="right" w:leader="dot" w:pos="9062"/>
            </w:tabs>
            <w:rPr>
              <w:rFonts w:eastAsiaTheme="minorEastAsia"/>
              <w:noProof/>
              <w:sz w:val="24"/>
              <w:szCs w:val="24"/>
              <w:lang w:eastAsia="cs-CZ"/>
            </w:rPr>
          </w:pPr>
          <w:hyperlink w:anchor="_Toc219383072" w:history="1">
            <w:r w:rsidR="00B1148B" w:rsidRPr="00213348">
              <w:rPr>
                <w:rStyle w:val="Hypertextovodkaz"/>
                <w:noProof/>
              </w:rPr>
              <w:t>4.4</w:t>
            </w:r>
            <w:r w:rsidR="00B1148B">
              <w:rPr>
                <w:rFonts w:eastAsiaTheme="minorEastAsia"/>
                <w:noProof/>
                <w:sz w:val="24"/>
                <w:szCs w:val="24"/>
                <w:lang w:eastAsia="cs-CZ"/>
              </w:rPr>
              <w:tab/>
            </w:r>
            <w:r w:rsidR="00B1148B" w:rsidRPr="00213348">
              <w:rPr>
                <w:rStyle w:val="Hypertextovodkaz"/>
                <w:noProof/>
              </w:rPr>
              <w:t>Spolupráce a partnerství</w:t>
            </w:r>
            <w:r w:rsidR="00B1148B">
              <w:rPr>
                <w:noProof/>
                <w:webHidden/>
              </w:rPr>
              <w:tab/>
            </w:r>
            <w:r w:rsidR="00B1148B">
              <w:rPr>
                <w:noProof/>
                <w:webHidden/>
              </w:rPr>
              <w:fldChar w:fldCharType="begin"/>
            </w:r>
            <w:r w:rsidR="00B1148B">
              <w:rPr>
                <w:noProof/>
                <w:webHidden/>
              </w:rPr>
              <w:instrText xml:space="preserve"> PAGEREF _Toc219383072 \h </w:instrText>
            </w:r>
            <w:r w:rsidR="00B1148B">
              <w:rPr>
                <w:noProof/>
                <w:webHidden/>
              </w:rPr>
            </w:r>
            <w:r w:rsidR="00B1148B">
              <w:rPr>
                <w:noProof/>
                <w:webHidden/>
              </w:rPr>
              <w:fldChar w:fldCharType="separate"/>
            </w:r>
            <w:r>
              <w:rPr>
                <w:noProof/>
                <w:webHidden/>
              </w:rPr>
              <w:t>194</w:t>
            </w:r>
            <w:r w:rsidR="00B1148B">
              <w:rPr>
                <w:noProof/>
                <w:webHidden/>
              </w:rPr>
              <w:fldChar w:fldCharType="end"/>
            </w:r>
          </w:hyperlink>
        </w:p>
        <w:p w14:paraId="6EFEA1E0" w14:textId="1D238553" w:rsidR="00B1148B" w:rsidRDefault="00297550">
          <w:pPr>
            <w:pStyle w:val="Obsah2"/>
            <w:tabs>
              <w:tab w:val="right" w:leader="dot" w:pos="9062"/>
            </w:tabs>
            <w:rPr>
              <w:rFonts w:eastAsiaTheme="minorEastAsia"/>
              <w:noProof/>
              <w:sz w:val="24"/>
              <w:szCs w:val="24"/>
              <w:lang w:eastAsia="cs-CZ"/>
            </w:rPr>
          </w:pPr>
          <w:hyperlink w:anchor="_Toc219383073" w:history="1">
            <w:r w:rsidR="00B1148B" w:rsidRPr="00213348">
              <w:rPr>
                <w:rStyle w:val="Hypertextovodkaz"/>
                <w:noProof/>
                <w:lang w:eastAsia="cs-CZ"/>
              </w:rPr>
              <w:drawing>
                <wp:inline distT="0" distB="0" distL="0" distR="0" wp14:anchorId="77E7C1A1" wp14:editId="10FC38AC">
                  <wp:extent cx="3533732" cy="3060000"/>
                  <wp:effectExtent l="0" t="0" r="0" b="7620"/>
                  <wp:docPr id="1713020710" name="Obrázek 69" descr="Obsah obrázku text, snímek obrazovky, Písmo,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5372" name="Obrázek 69" descr="Obsah obrázku text, snímek obrazovky, Písmo, design&#10;&#10;Obsah generovaný pomocí AI může být nesprávn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32" cy="3060000"/>
                          </a:xfrm>
                          <a:prstGeom prst="rect">
                            <a:avLst/>
                          </a:prstGeom>
                          <a:noFill/>
                        </pic:spPr>
                      </pic:pic>
                    </a:graphicData>
                  </a:graphic>
                </wp:inline>
              </w:drawing>
            </w:r>
            <w:r w:rsidR="00B1148B">
              <w:rPr>
                <w:noProof/>
                <w:webHidden/>
              </w:rPr>
              <w:tab/>
            </w:r>
            <w:r w:rsidR="00B1148B">
              <w:rPr>
                <w:noProof/>
                <w:webHidden/>
              </w:rPr>
              <w:fldChar w:fldCharType="begin"/>
            </w:r>
            <w:r w:rsidR="00B1148B">
              <w:rPr>
                <w:noProof/>
                <w:webHidden/>
              </w:rPr>
              <w:instrText xml:space="preserve"> PAGEREF _Toc219383073 \h </w:instrText>
            </w:r>
            <w:r w:rsidR="00B1148B">
              <w:rPr>
                <w:noProof/>
                <w:webHidden/>
              </w:rPr>
            </w:r>
            <w:r w:rsidR="00B1148B">
              <w:rPr>
                <w:noProof/>
                <w:webHidden/>
              </w:rPr>
              <w:fldChar w:fldCharType="separate"/>
            </w:r>
            <w:r>
              <w:rPr>
                <w:noProof/>
                <w:webHidden/>
              </w:rPr>
              <w:t>194</w:t>
            </w:r>
            <w:r w:rsidR="00B1148B">
              <w:rPr>
                <w:noProof/>
                <w:webHidden/>
              </w:rPr>
              <w:fldChar w:fldCharType="end"/>
            </w:r>
          </w:hyperlink>
        </w:p>
        <w:p w14:paraId="3994EE82" w14:textId="04E8E684" w:rsidR="00B1148B" w:rsidRDefault="00297550">
          <w:pPr>
            <w:pStyle w:val="Obsah3"/>
            <w:tabs>
              <w:tab w:val="left" w:pos="1200"/>
              <w:tab w:val="right" w:leader="dot" w:pos="9062"/>
            </w:tabs>
            <w:rPr>
              <w:rFonts w:eastAsiaTheme="minorEastAsia"/>
              <w:noProof/>
              <w:sz w:val="24"/>
              <w:szCs w:val="24"/>
              <w:lang w:eastAsia="cs-CZ"/>
            </w:rPr>
          </w:pPr>
          <w:hyperlink w:anchor="_Toc219383074" w:history="1">
            <w:r w:rsidR="00B1148B" w:rsidRPr="00213348">
              <w:rPr>
                <w:rStyle w:val="Hypertextovodkaz"/>
                <w:noProof/>
              </w:rPr>
              <w:t>4.4.1</w:t>
            </w:r>
            <w:r w:rsidR="00B1148B">
              <w:rPr>
                <w:rFonts w:eastAsiaTheme="minorEastAsia"/>
                <w:noProof/>
                <w:sz w:val="24"/>
                <w:szCs w:val="24"/>
                <w:lang w:eastAsia="cs-CZ"/>
              </w:rPr>
              <w:tab/>
            </w:r>
            <w:r w:rsidR="00B1148B" w:rsidRPr="00213348">
              <w:rPr>
                <w:rStyle w:val="Hypertextovodkaz"/>
                <w:noProof/>
              </w:rPr>
              <w:t>Popis prioritní oblasti</w:t>
            </w:r>
            <w:r w:rsidR="00B1148B">
              <w:rPr>
                <w:noProof/>
                <w:webHidden/>
              </w:rPr>
              <w:tab/>
            </w:r>
            <w:r w:rsidR="00B1148B">
              <w:rPr>
                <w:noProof/>
                <w:webHidden/>
              </w:rPr>
              <w:fldChar w:fldCharType="begin"/>
            </w:r>
            <w:r w:rsidR="00B1148B">
              <w:rPr>
                <w:noProof/>
                <w:webHidden/>
              </w:rPr>
              <w:instrText xml:space="preserve"> PAGEREF _Toc219383074 \h </w:instrText>
            </w:r>
            <w:r w:rsidR="00B1148B">
              <w:rPr>
                <w:noProof/>
                <w:webHidden/>
              </w:rPr>
            </w:r>
            <w:r w:rsidR="00B1148B">
              <w:rPr>
                <w:noProof/>
                <w:webHidden/>
              </w:rPr>
              <w:fldChar w:fldCharType="separate"/>
            </w:r>
            <w:r>
              <w:rPr>
                <w:noProof/>
                <w:webHidden/>
              </w:rPr>
              <w:t>194</w:t>
            </w:r>
            <w:r w:rsidR="00B1148B">
              <w:rPr>
                <w:noProof/>
                <w:webHidden/>
              </w:rPr>
              <w:fldChar w:fldCharType="end"/>
            </w:r>
          </w:hyperlink>
        </w:p>
        <w:p w14:paraId="218ECCDE" w14:textId="2ECB1327" w:rsidR="00B1148B" w:rsidRDefault="00297550">
          <w:pPr>
            <w:pStyle w:val="Obsah3"/>
            <w:tabs>
              <w:tab w:val="left" w:pos="1200"/>
              <w:tab w:val="right" w:leader="dot" w:pos="9062"/>
            </w:tabs>
            <w:rPr>
              <w:rFonts w:eastAsiaTheme="minorEastAsia"/>
              <w:noProof/>
              <w:sz w:val="24"/>
              <w:szCs w:val="24"/>
              <w:lang w:eastAsia="cs-CZ"/>
            </w:rPr>
          </w:pPr>
          <w:hyperlink w:anchor="_Toc219383075" w:history="1">
            <w:r w:rsidR="00B1148B" w:rsidRPr="00213348">
              <w:rPr>
                <w:rStyle w:val="Hypertextovodkaz"/>
                <w:noProof/>
              </w:rPr>
              <w:t>4.4.2</w:t>
            </w:r>
            <w:r w:rsidR="00B1148B">
              <w:rPr>
                <w:rFonts w:eastAsiaTheme="minorEastAsia"/>
                <w:noProof/>
                <w:sz w:val="24"/>
                <w:szCs w:val="24"/>
                <w:lang w:eastAsia="cs-CZ"/>
              </w:rPr>
              <w:tab/>
            </w:r>
            <w:r w:rsidR="00B1148B" w:rsidRPr="00213348">
              <w:rPr>
                <w:rStyle w:val="Hypertextovodkaz"/>
                <w:noProof/>
              </w:rPr>
              <w:t>Popis strategických cílů</w:t>
            </w:r>
            <w:r w:rsidR="00B1148B">
              <w:rPr>
                <w:noProof/>
                <w:webHidden/>
              </w:rPr>
              <w:tab/>
            </w:r>
            <w:r w:rsidR="00B1148B">
              <w:rPr>
                <w:noProof/>
                <w:webHidden/>
              </w:rPr>
              <w:fldChar w:fldCharType="begin"/>
            </w:r>
            <w:r w:rsidR="00B1148B">
              <w:rPr>
                <w:noProof/>
                <w:webHidden/>
              </w:rPr>
              <w:instrText xml:space="preserve"> PAGEREF _Toc219383075 \h </w:instrText>
            </w:r>
            <w:r w:rsidR="00B1148B">
              <w:rPr>
                <w:noProof/>
                <w:webHidden/>
              </w:rPr>
            </w:r>
            <w:r w:rsidR="00B1148B">
              <w:rPr>
                <w:noProof/>
                <w:webHidden/>
              </w:rPr>
              <w:fldChar w:fldCharType="separate"/>
            </w:r>
            <w:r>
              <w:rPr>
                <w:noProof/>
                <w:webHidden/>
              </w:rPr>
              <w:t>195</w:t>
            </w:r>
            <w:r w:rsidR="00B1148B">
              <w:rPr>
                <w:noProof/>
                <w:webHidden/>
              </w:rPr>
              <w:fldChar w:fldCharType="end"/>
            </w:r>
          </w:hyperlink>
        </w:p>
        <w:p w14:paraId="7E5619BE" w14:textId="0B69D9AF" w:rsidR="00B1148B" w:rsidRDefault="00297550">
          <w:pPr>
            <w:pStyle w:val="Obsah2"/>
            <w:tabs>
              <w:tab w:val="left" w:pos="960"/>
              <w:tab w:val="right" w:leader="dot" w:pos="9062"/>
            </w:tabs>
            <w:rPr>
              <w:rFonts w:eastAsiaTheme="minorEastAsia"/>
              <w:noProof/>
              <w:sz w:val="24"/>
              <w:szCs w:val="24"/>
              <w:lang w:eastAsia="cs-CZ"/>
            </w:rPr>
          </w:pPr>
          <w:hyperlink w:anchor="_Toc219383076" w:history="1">
            <w:r w:rsidR="00B1148B" w:rsidRPr="00213348">
              <w:rPr>
                <w:rStyle w:val="Hypertextovodkaz"/>
                <w:noProof/>
              </w:rPr>
              <w:t>4.5</w:t>
            </w:r>
            <w:r w:rsidR="00B1148B">
              <w:rPr>
                <w:rFonts w:eastAsiaTheme="minorEastAsia"/>
                <w:noProof/>
                <w:sz w:val="24"/>
                <w:szCs w:val="24"/>
                <w:lang w:eastAsia="cs-CZ"/>
              </w:rPr>
              <w:tab/>
            </w:r>
            <w:r w:rsidR="00B1148B" w:rsidRPr="00213348">
              <w:rPr>
                <w:rStyle w:val="Hypertextovodkaz"/>
                <w:noProof/>
              </w:rPr>
              <w:t>Struktura prioritních oblastí včetně navržených opatření a aktivit</w:t>
            </w:r>
            <w:r w:rsidR="00B1148B">
              <w:rPr>
                <w:noProof/>
                <w:webHidden/>
              </w:rPr>
              <w:tab/>
            </w:r>
            <w:r w:rsidR="00B1148B">
              <w:rPr>
                <w:noProof/>
                <w:webHidden/>
              </w:rPr>
              <w:fldChar w:fldCharType="begin"/>
            </w:r>
            <w:r w:rsidR="00B1148B">
              <w:rPr>
                <w:noProof/>
                <w:webHidden/>
              </w:rPr>
              <w:instrText xml:space="preserve"> PAGEREF _Toc219383076 \h </w:instrText>
            </w:r>
            <w:r w:rsidR="00B1148B">
              <w:rPr>
                <w:noProof/>
                <w:webHidden/>
              </w:rPr>
            </w:r>
            <w:r w:rsidR="00B1148B">
              <w:rPr>
                <w:noProof/>
                <w:webHidden/>
              </w:rPr>
              <w:fldChar w:fldCharType="separate"/>
            </w:r>
            <w:r>
              <w:rPr>
                <w:noProof/>
                <w:webHidden/>
              </w:rPr>
              <w:t>199</w:t>
            </w:r>
            <w:r w:rsidR="00B1148B">
              <w:rPr>
                <w:noProof/>
                <w:webHidden/>
              </w:rPr>
              <w:fldChar w:fldCharType="end"/>
            </w:r>
          </w:hyperlink>
        </w:p>
        <w:p w14:paraId="48267799" w14:textId="40750C9F" w:rsidR="00B1148B" w:rsidRDefault="00297550">
          <w:pPr>
            <w:pStyle w:val="Obsah1"/>
            <w:rPr>
              <w:rFonts w:eastAsiaTheme="minorEastAsia"/>
              <w:b w:val="0"/>
              <w:bCs w:val="0"/>
              <w:sz w:val="24"/>
              <w:szCs w:val="24"/>
              <w:lang w:eastAsia="cs-CZ"/>
            </w:rPr>
          </w:pPr>
          <w:hyperlink w:anchor="_Toc219383077" w:history="1">
            <w:r w:rsidR="00B1148B" w:rsidRPr="00213348">
              <w:rPr>
                <w:rStyle w:val="Hypertextovodkaz"/>
              </w:rPr>
              <w:t>5</w:t>
            </w:r>
            <w:r w:rsidR="00B1148B">
              <w:rPr>
                <w:rFonts w:eastAsiaTheme="minorEastAsia"/>
                <w:b w:val="0"/>
                <w:bCs w:val="0"/>
                <w:sz w:val="24"/>
                <w:szCs w:val="24"/>
                <w:lang w:eastAsia="cs-CZ"/>
              </w:rPr>
              <w:tab/>
            </w:r>
            <w:r w:rsidR="00B1148B" w:rsidRPr="00213348">
              <w:rPr>
                <w:rStyle w:val="Hypertextovodkaz"/>
              </w:rPr>
              <w:t>IMPLEMENTAČNÍ ČÁST</w:t>
            </w:r>
            <w:r w:rsidR="00B1148B">
              <w:rPr>
                <w:webHidden/>
              </w:rPr>
              <w:tab/>
            </w:r>
            <w:r w:rsidR="00B1148B">
              <w:rPr>
                <w:webHidden/>
              </w:rPr>
              <w:fldChar w:fldCharType="begin"/>
            </w:r>
            <w:r w:rsidR="00B1148B">
              <w:rPr>
                <w:webHidden/>
              </w:rPr>
              <w:instrText xml:space="preserve"> PAGEREF _Toc219383077 \h </w:instrText>
            </w:r>
            <w:r w:rsidR="00B1148B">
              <w:rPr>
                <w:webHidden/>
              </w:rPr>
            </w:r>
            <w:r w:rsidR="00B1148B">
              <w:rPr>
                <w:webHidden/>
              </w:rPr>
              <w:fldChar w:fldCharType="separate"/>
            </w:r>
            <w:r>
              <w:rPr>
                <w:webHidden/>
              </w:rPr>
              <w:t>208</w:t>
            </w:r>
            <w:r w:rsidR="00B1148B">
              <w:rPr>
                <w:webHidden/>
              </w:rPr>
              <w:fldChar w:fldCharType="end"/>
            </w:r>
          </w:hyperlink>
        </w:p>
        <w:p w14:paraId="06C6FFE1" w14:textId="61C7B78C" w:rsidR="00B1148B" w:rsidRDefault="00297550">
          <w:pPr>
            <w:pStyle w:val="Obsah2"/>
            <w:tabs>
              <w:tab w:val="left" w:pos="960"/>
              <w:tab w:val="right" w:leader="dot" w:pos="9062"/>
            </w:tabs>
            <w:rPr>
              <w:rFonts w:eastAsiaTheme="minorEastAsia"/>
              <w:noProof/>
              <w:sz w:val="24"/>
              <w:szCs w:val="24"/>
              <w:lang w:eastAsia="cs-CZ"/>
            </w:rPr>
          </w:pPr>
          <w:hyperlink w:anchor="_Toc219383078" w:history="1">
            <w:r w:rsidR="00B1148B" w:rsidRPr="00213348">
              <w:rPr>
                <w:rStyle w:val="Hypertextovodkaz"/>
                <w:noProof/>
              </w:rPr>
              <w:t>5.1</w:t>
            </w:r>
            <w:r w:rsidR="00B1148B">
              <w:rPr>
                <w:rFonts w:eastAsiaTheme="minorEastAsia"/>
                <w:noProof/>
                <w:sz w:val="24"/>
                <w:szCs w:val="24"/>
                <w:lang w:eastAsia="cs-CZ"/>
              </w:rPr>
              <w:tab/>
            </w:r>
            <w:r w:rsidR="00B1148B" w:rsidRPr="00213348">
              <w:rPr>
                <w:rStyle w:val="Hypertextovodkaz"/>
                <w:noProof/>
              </w:rPr>
              <w:t>Úvod do implementační části</w:t>
            </w:r>
            <w:r w:rsidR="00B1148B">
              <w:rPr>
                <w:noProof/>
                <w:webHidden/>
              </w:rPr>
              <w:tab/>
            </w:r>
            <w:r w:rsidR="00B1148B">
              <w:rPr>
                <w:noProof/>
                <w:webHidden/>
              </w:rPr>
              <w:fldChar w:fldCharType="begin"/>
            </w:r>
            <w:r w:rsidR="00B1148B">
              <w:rPr>
                <w:noProof/>
                <w:webHidden/>
              </w:rPr>
              <w:instrText xml:space="preserve"> PAGEREF _Toc219383078 \h </w:instrText>
            </w:r>
            <w:r w:rsidR="00B1148B">
              <w:rPr>
                <w:noProof/>
                <w:webHidden/>
              </w:rPr>
            </w:r>
            <w:r w:rsidR="00B1148B">
              <w:rPr>
                <w:noProof/>
                <w:webHidden/>
              </w:rPr>
              <w:fldChar w:fldCharType="separate"/>
            </w:r>
            <w:r>
              <w:rPr>
                <w:noProof/>
                <w:webHidden/>
              </w:rPr>
              <w:t>208</w:t>
            </w:r>
            <w:r w:rsidR="00B1148B">
              <w:rPr>
                <w:noProof/>
                <w:webHidden/>
              </w:rPr>
              <w:fldChar w:fldCharType="end"/>
            </w:r>
          </w:hyperlink>
        </w:p>
        <w:p w14:paraId="1B52FF4E" w14:textId="41066755" w:rsidR="00B1148B" w:rsidRDefault="00297550">
          <w:pPr>
            <w:pStyle w:val="Obsah3"/>
            <w:tabs>
              <w:tab w:val="left" w:pos="1200"/>
              <w:tab w:val="right" w:leader="dot" w:pos="9062"/>
            </w:tabs>
            <w:rPr>
              <w:rFonts w:eastAsiaTheme="minorEastAsia"/>
              <w:noProof/>
              <w:sz w:val="24"/>
              <w:szCs w:val="24"/>
              <w:lang w:eastAsia="cs-CZ"/>
            </w:rPr>
          </w:pPr>
          <w:hyperlink w:anchor="_Toc219383079" w:history="1">
            <w:r w:rsidR="00B1148B" w:rsidRPr="00213348">
              <w:rPr>
                <w:rStyle w:val="Hypertextovodkaz"/>
                <w:noProof/>
              </w:rPr>
              <w:t>5.1.1</w:t>
            </w:r>
            <w:r w:rsidR="00B1148B">
              <w:rPr>
                <w:rFonts w:eastAsiaTheme="minorEastAsia"/>
                <w:noProof/>
                <w:sz w:val="24"/>
                <w:szCs w:val="24"/>
                <w:lang w:eastAsia="cs-CZ"/>
              </w:rPr>
              <w:tab/>
            </w:r>
            <w:r w:rsidR="00B1148B" w:rsidRPr="00213348">
              <w:rPr>
                <w:rStyle w:val="Hypertextovodkaz"/>
                <w:rFonts w:eastAsia="Times New Roman"/>
                <w:noProof/>
                <w:lang w:eastAsia="cs-CZ"/>
              </w:rPr>
              <w:t>Cíl a smysl implementace</w:t>
            </w:r>
            <w:r w:rsidR="00B1148B">
              <w:rPr>
                <w:noProof/>
                <w:webHidden/>
              </w:rPr>
              <w:tab/>
            </w:r>
            <w:r w:rsidR="00B1148B">
              <w:rPr>
                <w:noProof/>
                <w:webHidden/>
              </w:rPr>
              <w:fldChar w:fldCharType="begin"/>
            </w:r>
            <w:r w:rsidR="00B1148B">
              <w:rPr>
                <w:noProof/>
                <w:webHidden/>
              </w:rPr>
              <w:instrText xml:space="preserve"> PAGEREF _Toc219383079 \h </w:instrText>
            </w:r>
            <w:r w:rsidR="00B1148B">
              <w:rPr>
                <w:noProof/>
                <w:webHidden/>
              </w:rPr>
            </w:r>
            <w:r w:rsidR="00B1148B">
              <w:rPr>
                <w:noProof/>
                <w:webHidden/>
              </w:rPr>
              <w:fldChar w:fldCharType="separate"/>
            </w:r>
            <w:r>
              <w:rPr>
                <w:noProof/>
                <w:webHidden/>
              </w:rPr>
              <w:t>208</w:t>
            </w:r>
            <w:r w:rsidR="00B1148B">
              <w:rPr>
                <w:noProof/>
                <w:webHidden/>
              </w:rPr>
              <w:fldChar w:fldCharType="end"/>
            </w:r>
          </w:hyperlink>
        </w:p>
        <w:p w14:paraId="5A191F63" w14:textId="5FB5CDEE" w:rsidR="00B1148B" w:rsidRDefault="00297550">
          <w:pPr>
            <w:pStyle w:val="Obsah3"/>
            <w:tabs>
              <w:tab w:val="left" w:pos="1200"/>
              <w:tab w:val="right" w:leader="dot" w:pos="9062"/>
            </w:tabs>
            <w:rPr>
              <w:rFonts w:eastAsiaTheme="minorEastAsia"/>
              <w:noProof/>
              <w:sz w:val="24"/>
              <w:szCs w:val="24"/>
              <w:lang w:eastAsia="cs-CZ"/>
            </w:rPr>
          </w:pPr>
          <w:hyperlink w:anchor="_Toc219383080" w:history="1">
            <w:r w:rsidR="00B1148B" w:rsidRPr="00213348">
              <w:rPr>
                <w:rStyle w:val="Hypertextovodkaz"/>
                <w:noProof/>
                <w:lang w:eastAsia="cs-CZ"/>
              </w:rPr>
              <w:t>5.1.2</w:t>
            </w:r>
            <w:r w:rsidR="00B1148B">
              <w:rPr>
                <w:rFonts w:eastAsiaTheme="minorEastAsia"/>
                <w:noProof/>
                <w:sz w:val="24"/>
                <w:szCs w:val="24"/>
                <w:lang w:eastAsia="cs-CZ"/>
              </w:rPr>
              <w:tab/>
            </w:r>
            <w:r w:rsidR="00B1148B" w:rsidRPr="00213348">
              <w:rPr>
                <w:rStyle w:val="Hypertextovodkaz"/>
                <w:rFonts w:eastAsia="Times New Roman"/>
                <w:noProof/>
                <w:lang w:eastAsia="cs-CZ"/>
              </w:rPr>
              <w:t>Základní principy implementace</w:t>
            </w:r>
            <w:r w:rsidR="00B1148B">
              <w:rPr>
                <w:noProof/>
                <w:webHidden/>
              </w:rPr>
              <w:tab/>
            </w:r>
            <w:r w:rsidR="00B1148B">
              <w:rPr>
                <w:noProof/>
                <w:webHidden/>
              </w:rPr>
              <w:fldChar w:fldCharType="begin"/>
            </w:r>
            <w:r w:rsidR="00B1148B">
              <w:rPr>
                <w:noProof/>
                <w:webHidden/>
              </w:rPr>
              <w:instrText xml:space="preserve"> PAGEREF _Toc219383080 \h </w:instrText>
            </w:r>
            <w:r w:rsidR="00B1148B">
              <w:rPr>
                <w:noProof/>
                <w:webHidden/>
              </w:rPr>
            </w:r>
            <w:r w:rsidR="00B1148B">
              <w:rPr>
                <w:noProof/>
                <w:webHidden/>
              </w:rPr>
              <w:fldChar w:fldCharType="separate"/>
            </w:r>
            <w:r>
              <w:rPr>
                <w:noProof/>
                <w:webHidden/>
              </w:rPr>
              <w:t>209</w:t>
            </w:r>
            <w:r w:rsidR="00B1148B">
              <w:rPr>
                <w:noProof/>
                <w:webHidden/>
              </w:rPr>
              <w:fldChar w:fldCharType="end"/>
            </w:r>
          </w:hyperlink>
        </w:p>
        <w:p w14:paraId="10D600D2" w14:textId="0221F0BB" w:rsidR="00B1148B" w:rsidRDefault="00297550">
          <w:pPr>
            <w:pStyle w:val="Obsah2"/>
            <w:tabs>
              <w:tab w:val="left" w:pos="960"/>
              <w:tab w:val="right" w:leader="dot" w:pos="9062"/>
            </w:tabs>
            <w:rPr>
              <w:rFonts w:eastAsiaTheme="minorEastAsia"/>
              <w:noProof/>
              <w:sz w:val="24"/>
              <w:szCs w:val="24"/>
              <w:lang w:eastAsia="cs-CZ"/>
            </w:rPr>
          </w:pPr>
          <w:hyperlink w:anchor="_Toc219383081" w:history="1">
            <w:r w:rsidR="00B1148B" w:rsidRPr="00213348">
              <w:rPr>
                <w:rStyle w:val="Hypertextovodkaz"/>
                <w:noProof/>
              </w:rPr>
              <w:t>5.2</w:t>
            </w:r>
            <w:r w:rsidR="00B1148B">
              <w:rPr>
                <w:rFonts w:eastAsiaTheme="minorEastAsia"/>
                <w:noProof/>
                <w:sz w:val="24"/>
                <w:szCs w:val="24"/>
                <w:lang w:eastAsia="cs-CZ"/>
              </w:rPr>
              <w:tab/>
            </w:r>
            <w:r w:rsidR="00B1148B" w:rsidRPr="00213348">
              <w:rPr>
                <w:rStyle w:val="Hypertextovodkaz"/>
                <w:noProof/>
              </w:rPr>
              <w:t>Řízení implementace</w:t>
            </w:r>
            <w:r w:rsidR="00B1148B">
              <w:rPr>
                <w:noProof/>
                <w:webHidden/>
              </w:rPr>
              <w:tab/>
            </w:r>
            <w:r w:rsidR="00B1148B">
              <w:rPr>
                <w:noProof/>
                <w:webHidden/>
              </w:rPr>
              <w:fldChar w:fldCharType="begin"/>
            </w:r>
            <w:r w:rsidR="00B1148B">
              <w:rPr>
                <w:noProof/>
                <w:webHidden/>
              </w:rPr>
              <w:instrText xml:space="preserve"> PAGEREF _Toc219383081 \h </w:instrText>
            </w:r>
            <w:r w:rsidR="00B1148B">
              <w:rPr>
                <w:noProof/>
                <w:webHidden/>
              </w:rPr>
            </w:r>
            <w:r w:rsidR="00B1148B">
              <w:rPr>
                <w:noProof/>
                <w:webHidden/>
              </w:rPr>
              <w:fldChar w:fldCharType="separate"/>
            </w:r>
            <w:r>
              <w:rPr>
                <w:noProof/>
                <w:webHidden/>
              </w:rPr>
              <w:t>209</w:t>
            </w:r>
            <w:r w:rsidR="00B1148B">
              <w:rPr>
                <w:noProof/>
                <w:webHidden/>
              </w:rPr>
              <w:fldChar w:fldCharType="end"/>
            </w:r>
          </w:hyperlink>
        </w:p>
        <w:p w14:paraId="7CEA2252" w14:textId="51C29555" w:rsidR="00B1148B" w:rsidRDefault="00297550">
          <w:pPr>
            <w:pStyle w:val="Obsah3"/>
            <w:tabs>
              <w:tab w:val="left" w:pos="1200"/>
              <w:tab w:val="right" w:leader="dot" w:pos="9062"/>
            </w:tabs>
            <w:rPr>
              <w:rFonts w:eastAsiaTheme="minorEastAsia"/>
              <w:noProof/>
              <w:sz w:val="24"/>
              <w:szCs w:val="24"/>
              <w:lang w:eastAsia="cs-CZ"/>
            </w:rPr>
          </w:pPr>
          <w:hyperlink w:anchor="_Toc219383082" w:history="1">
            <w:r w:rsidR="00B1148B" w:rsidRPr="00213348">
              <w:rPr>
                <w:rStyle w:val="Hypertextovodkaz"/>
                <w:noProof/>
              </w:rPr>
              <w:t>5.2.1</w:t>
            </w:r>
            <w:r w:rsidR="00B1148B">
              <w:rPr>
                <w:rFonts w:eastAsiaTheme="minorEastAsia"/>
                <w:noProof/>
                <w:sz w:val="24"/>
                <w:szCs w:val="24"/>
                <w:lang w:eastAsia="cs-CZ"/>
              </w:rPr>
              <w:tab/>
            </w:r>
            <w:r w:rsidR="00B1148B" w:rsidRPr="00213348">
              <w:rPr>
                <w:rStyle w:val="Hypertextovodkaz"/>
                <w:noProof/>
              </w:rPr>
              <w:t>Implementační cyklus Strategie rozvoje školství města Příbram</w:t>
            </w:r>
            <w:r w:rsidR="00B1148B">
              <w:rPr>
                <w:noProof/>
                <w:webHidden/>
              </w:rPr>
              <w:tab/>
            </w:r>
            <w:r w:rsidR="00B1148B">
              <w:rPr>
                <w:noProof/>
                <w:webHidden/>
              </w:rPr>
              <w:fldChar w:fldCharType="begin"/>
            </w:r>
            <w:r w:rsidR="00B1148B">
              <w:rPr>
                <w:noProof/>
                <w:webHidden/>
              </w:rPr>
              <w:instrText xml:space="preserve"> PAGEREF _Toc219383082 \h </w:instrText>
            </w:r>
            <w:r w:rsidR="00B1148B">
              <w:rPr>
                <w:noProof/>
                <w:webHidden/>
              </w:rPr>
            </w:r>
            <w:r w:rsidR="00B1148B">
              <w:rPr>
                <w:noProof/>
                <w:webHidden/>
              </w:rPr>
              <w:fldChar w:fldCharType="separate"/>
            </w:r>
            <w:r>
              <w:rPr>
                <w:noProof/>
                <w:webHidden/>
              </w:rPr>
              <w:t>209</w:t>
            </w:r>
            <w:r w:rsidR="00B1148B">
              <w:rPr>
                <w:noProof/>
                <w:webHidden/>
              </w:rPr>
              <w:fldChar w:fldCharType="end"/>
            </w:r>
          </w:hyperlink>
        </w:p>
        <w:p w14:paraId="3D33A02C" w14:textId="450F990D" w:rsidR="00B1148B" w:rsidRDefault="00297550">
          <w:pPr>
            <w:pStyle w:val="Obsah2"/>
            <w:tabs>
              <w:tab w:val="left" w:pos="960"/>
              <w:tab w:val="right" w:leader="dot" w:pos="9062"/>
            </w:tabs>
            <w:rPr>
              <w:rFonts w:eastAsiaTheme="minorEastAsia"/>
              <w:noProof/>
              <w:sz w:val="24"/>
              <w:szCs w:val="24"/>
              <w:lang w:eastAsia="cs-CZ"/>
            </w:rPr>
          </w:pPr>
          <w:hyperlink w:anchor="_Toc219383083" w:history="1">
            <w:r w:rsidR="00B1148B" w:rsidRPr="00213348">
              <w:rPr>
                <w:rStyle w:val="Hypertextovodkaz"/>
                <w:rFonts w:eastAsia="Times New Roman"/>
                <w:noProof/>
                <w:lang w:eastAsia="cs-CZ"/>
              </w:rPr>
              <w:t>5.3</w:t>
            </w:r>
            <w:r w:rsidR="00B1148B">
              <w:rPr>
                <w:rFonts w:eastAsiaTheme="minorEastAsia"/>
                <w:noProof/>
                <w:sz w:val="24"/>
                <w:szCs w:val="24"/>
                <w:lang w:eastAsia="cs-CZ"/>
              </w:rPr>
              <w:tab/>
            </w:r>
            <w:r w:rsidR="00B1148B" w:rsidRPr="00213348">
              <w:rPr>
                <w:rStyle w:val="Hypertextovodkaz"/>
                <w:rFonts w:eastAsia="Times New Roman"/>
                <w:noProof/>
                <w:lang w:eastAsia="cs-CZ"/>
              </w:rPr>
              <w:t>Organizační rámec řízení strategie</w:t>
            </w:r>
            <w:r w:rsidR="00B1148B">
              <w:rPr>
                <w:noProof/>
                <w:webHidden/>
              </w:rPr>
              <w:tab/>
            </w:r>
            <w:r w:rsidR="00B1148B">
              <w:rPr>
                <w:noProof/>
                <w:webHidden/>
              </w:rPr>
              <w:fldChar w:fldCharType="begin"/>
            </w:r>
            <w:r w:rsidR="00B1148B">
              <w:rPr>
                <w:noProof/>
                <w:webHidden/>
              </w:rPr>
              <w:instrText xml:space="preserve"> PAGEREF _Toc219383083 \h </w:instrText>
            </w:r>
            <w:r w:rsidR="00B1148B">
              <w:rPr>
                <w:noProof/>
                <w:webHidden/>
              </w:rPr>
            </w:r>
            <w:r w:rsidR="00B1148B">
              <w:rPr>
                <w:noProof/>
                <w:webHidden/>
              </w:rPr>
              <w:fldChar w:fldCharType="separate"/>
            </w:r>
            <w:r>
              <w:rPr>
                <w:noProof/>
                <w:webHidden/>
              </w:rPr>
              <w:t>211</w:t>
            </w:r>
            <w:r w:rsidR="00B1148B">
              <w:rPr>
                <w:noProof/>
                <w:webHidden/>
              </w:rPr>
              <w:fldChar w:fldCharType="end"/>
            </w:r>
          </w:hyperlink>
        </w:p>
        <w:p w14:paraId="00947F8C" w14:textId="03CB3C56" w:rsidR="00B1148B" w:rsidRDefault="00297550">
          <w:pPr>
            <w:pStyle w:val="Obsah3"/>
            <w:tabs>
              <w:tab w:val="left" w:pos="1200"/>
              <w:tab w:val="right" w:leader="dot" w:pos="9062"/>
            </w:tabs>
            <w:rPr>
              <w:rFonts w:eastAsiaTheme="minorEastAsia"/>
              <w:noProof/>
              <w:sz w:val="24"/>
              <w:szCs w:val="24"/>
              <w:lang w:eastAsia="cs-CZ"/>
            </w:rPr>
          </w:pPr>
          <w:hyperlink w:anchor="_Toc219383084" w:history="1">
            <w:r w:rsidR="00B1148B" w:rsidRPr="00213348">
              <w:rPr>
                <w:rStyle w:val="Hypertextovodkaz"/>
                <w:noProof/>
                <w:lang w:eastAsia="cs-CZ"/>
              </w:rPr>
              <w:t>5.3.1</w:t>
            </w:r>
            <w:r w:rsidR="00B1148B">
              <w:rPr>
                <w:rFonts w:eastAsiaTheme="minorEastAsia"/>
                <w:noProof/>
                <w:sz w:val="24"/>
                <w:szCs w:val="24"/>
                <w:lang w:eastAsia="cs-CZ"/>
              </w:rPr>
              <w:tab/>
            </w:r>
            <w:r w:rsidR="00B1148B" w:rsidRPr="00213348">
              <w:rPr>
                <w:rStyle w:val="Hypertextovodkaz"/>
                <w:noProof/>
                <w:lang w:eastAsia="cs-CZ"/>
              </w:rPr>
              <w:t>Role města Příbram jako zřizovatele</w:t>
            </w:r>
            <w:r w:rsidR="00B1148B">
              <w:rPr>
                <w:noProof/>
                <w:webHidden/>
              </w:rPr>
              <w:tab/>
            </w:r>
            <w:r w:rsidR="00B1148B">
              <w:rPr>
                <w:noProof/>
                <w:webHidden/>
              </w:rPr>
              <w:fldChar w:fldCharType="begin"/>
            </w:r>
            <w:r w:rsidR="00B1148B">
              <w:rPr>
                <w:noProof/>
                <w:webHidden/>
              </w:rPr>
              <w:instrText xml:space="preserve"> PAGEREF _Toc219383084 \h </w:instrText>
            </w:r>
            <w:r w:rsidR="00B1148B">
              <w:rPr>
                <w:noProof/>
                <w:webHidden/>
              </w:rPr>
            </w:r>
            <w:r w:rsidR="00B1148B">
              <w:rPr>
                <w:noProof/>
                <w:webHidden/>
              </w:rPr>
              <w:fldChar w:fldCharType="separate"/>
            </w:r>
            <w:r>
              <w:rPr>
                <w:noProof/>
                <w:webHidden/>
              </w:rPr>
              <w:t>211</w:t>
            </w:r>
            <w:r w:rsidR="00B1148B">
              <w:rPr>
                <w:noProof/>
                <w:webHidden/>
              </w:rPr>
              <w:fldChar w:fldCharType="end"/>
            </w:r>
          </w:hyperlink>
        </w:p>
        <w:p w14:paraId="5BEDBCE1" w14:textId="09D552AB" w:rsidR="00B1148B" w:rsidRDefault="00297550">
          <w:pPr>
            <w:pStyle w:val="Obsah3"/>
            <w:tabs>
              <w:tab w:val="left" w:pos="1200"/>
              <w:tab w:val="right" w:leader="dot" w:pos="9062"/>
            </w:tabs>
            <w:rPr>
              <w:rFonts w:eastAsiaTheme="minorEastAsia"/>
              <w:noProof/>
              <w:sz w:val="24"/>
              <w:szCs w:val="24"/>
              <w:lang w:eastAsia="cs-CZ"/>
            </w:rPr>
          </w:pPr>
          <w:hyperlink w:anchor="_Toc219383085" w:history="1">
            <w:r w:rsidR="00B1148B" w:rsidRPr="00213348">
              <w:rPr>
                <w:rStyle w:val="Hypertextovodkaz"/>
                <w:noProof/>
                <w:lang w:eastAsia="cs-CZ"/>
              </w:rPr>
              <w:t>5.3.2</w:t>
            </w:r>
            <w:r w:rsidR="00B1148B">
              <w:rPr>
                <w:rFonts w:eastAsiaTheme="minorEastAsia"/>
                <w:noProof/>
                <w:sz w:val="24"/>
                <w:szCs w:val="24"/>
                <w:lang w:eastAsia="cs-CZ"/>
              </w:rPr>
              <w:tab/>
            </w:r>
            <w:r w:rsidR="00B1148B" w:rsidRPr="00213348">
              <w:rPr>
                <w:rStyle w:val="Hypertextovodkaz"/>
                <w:noProof/>
                <w:lang w:eastAsia="cs-CZ"/>
              </w:rPr>
              <w:t>Role škol</w:t>
            </w:r>
            <w:r w:rsidR="00B1148B">
              <w:rPr>
                <w:noProof/>
                <w:webHidden/>
              </w:rPr>
              <w:tab/>
            </w:r>
            <w:r w:rsidR="00B1148B">
              <w:rPr>
                <w:noProof/>
                <w:webHidden/>
              </w:rPr>
              <w:fldChar w:fldCharType="begin"/>
            </w:r>
            <w:r w:rsidR="00B1148B">
              <w:rPr>
                <w:noProof/>
                <w:webHidden/>
              </w:rPr>
              <w:instrText xml:space="preserve"> PAGEREF _Toc219383085 \h </w:instrText>
            </w:r>
            <w:r w:rsidR="00B1148B">
              <w:rPr>
                <w:noProof/>
                <w:webHidden/>
              </w:rPr>
            </w:r>
            <w:r w:rsidR="00B1148B">
              <w:rPr>
                <w:noProof/>
                <w:webHidden/>
              </w:rPr>
              <w:fldChar w:fldCharType="separate"/>
            </w:r>
            <w:r>
              <w:rPr>
                <w:noProof/>
                <w:webHidden/>
              </w:rPr>
              <w:t>211</w:t>
            </w:r>
            <w:r w:rsidR="00B1148B">
              <w:rPr>
                <w:noProof/>
                <w:webHidden/>
              </w:rPr>
              <w:fldChar w:fldCharType="end"/>
            </w:r>
          </w:hyperlink>
        </w:p>
        <w:p w14:paraId="4A73E539" w14:textId="0C5C58D7" w:rsidR="00B1148B" w:rsidRDefault="00297550">
          <w:pPr>
            <w:pStyle w:val="Obsah3"/>
            <w:tabs>
              <w:tab w:val="left" w:pos="1200"/>
              <w:tab w:val="right" w:leader="dot" w:pos="9062"/>
            </w:tabs>
            <w:rPr>
              <w:rFonts w:eastAsiaTheme="minorEastAsia"/>
              <w:noProof/>
              <w:sz w:val="24"/>
              <w:szCs w:val="24"/>
              <w:lang w:eastAsia="cs-CZ"/>
            </w:rPr>
          </w:pPr>
          <w:hyperlink w:anchor="_Toc219383086" w:history="1">
            <w:r w:rsidR="00B1148B" w:rsidRPr="00213348">
              <w:rPr>
                <w:rStyle w:val="Hypertextovodkaz"/>
                <w:noProof/>
                <w:lang w:eastAsia="cs-CZ"/>
              </w:rPr>
              <w:t>5.3.3</w:t>
            </w:r>
            <w:r w:rsidR="00B1148B">
              <w:rPr>
                <w:rFonts w:eastAsiaTheme="minorEastAsia"/>
                <w:noProof/>
                <w:sz w:val="24"/>
                <w:szCs w:val="24"/>
                <w:lang w:eastAsia="cs-CZ"/>
              </w:rPr>
              <w:tab/>
            </w:r>
            <w:r w:rsidR="00B1148B" w:rsidRPr="00213348">
              <w:rPr>
                <w:rStyle w:val="Hypertextovodkaz"/>
                <w:noProof/>
                <w:lang w:eastAsia="cs-CZ"/>
              </w:rPr>
              <w:t>Koordinační struktura</w:t>
            </w:r>
            <w:r w:rsidR="00B1148B">
              <w:rPr>
                <w:noProof/>
                <w:webHidden/>
              </w:rPr>
              <w:tab/>
            </w:r>
            <w:r w:rsidR="00B1148B">
              <w:rPr>
                <w:noProof/>
                <w:webHidden/>
              </w:rPr>
              <w:fldChar w:fldCharType="begin"/>
            </w:r>
            <w:r w:rsidR="00B1148B">
              <w:rPr>
                <w:noProof/>
                <w:webHidden/>
              </w:rPr>
              <w:instrText xml:space="preserve"> PAGEREF _Toc219383086 \h </w:instrText>
            </w:r>
            <w:r w:rsidR="00B1148B">
              <w:rPr>
                <w:noProof/>
                <w:webHidden/>
              </w:rPr>
            </w:r>
            <w:r w:rsidR="00B1148B">
              <w:rPr>
                <w:noProof/>
                <w:webHidden/>
              </w:rPr>
              <w:fldChar w:fldCharType="separate"/>
            </w:r>
            <w:r>
              <w:rPr>
                <w:noProof/>
                <w:webHidden/>
              </w:rPr>
              <w:t>211</w:t>
            </w:r>
            <w:r w:rsidR="00B1148B">
              <w:rPr>
                <w:noProof/>
                <w:webHidden/>
              </w:rPr>
              <w:fldChar w:fldCharType="end"/>
            </w:r>
          </w:hyperlink>
        </w:p>
        <w:p w14:paraId="5B2D86B5" w14:textId="2EA47EBE" w:rsidR="00B1148B" w:rsidRDefault="00297550">
          <w:pPr>
            <w:pStyle w:val="Obsah2"/>
            <w:tabs>
              <w:tab w:val="left" w:pos="960"/>
              <w:tab w:val="right" w:leader="dot" w:pos="9062"/>
            </w:tabs>
            <w:rPr>
              <w:rFonts w:eastAsiaTheme="minorEastAsia"/>
              <w:noProof/>
              <w:sz w:val="24"/>
              <w:szCs w:val="24"/>
              <w:lang w:eastAsia="cs-CZ"/>
            </w:rPr>
          </w:pPr>
          <w:hyperlink w:anchor="_Toc219383087" w:history="1">
            <w:r w:rsidR="00B1148B" w:rsidRPr="00213348">
              <w:rPr>
                <w:rStyle w:val="Hypertextovodkaz"/>
                <w:noProof/>
              </w:rPr>
              <w:t>5.4</w:t>
            </w:r>
            <w:r w:rsidR="00B1148B">
              <w:rPr>
                <w:rFonts w:eastAsiaTheme="minorEastAsia"/>
                <w:noProof/>
                <w:sz w:val="24"/>
                <w:szCs w:val="24"/>
                <w:lang w:eastAsia="cs-CZ"/>
              </w:rPr>
              <w:tab/>
            </w:r>
            <w:r w:rsidR="00B1148B" w:rsidRPr="00213348">
              <w:rPr>
                <w:rStyle w:val="Hypertextovodkaz"/>
                <w:noProof/>
              </w:rPr>
              <w:t>Řízení projektu / konkrétních aktivit</w:t>
            </w:r>
            <w:r w:rsidR="00B1148B">
              <w:rPr>
                <w:noProof/>
                <w:webHidden/>
              </w:rPr>
              <w:tab/>
            </w:r>
            <w:r w:rsidR="00B1148B">
              <w:rPr>
                <w:noProof/>
                <w:webHidden/>
              </w:rPr>
              <w:fldChar w:fldCharType="begin"/>
            </w:r>
            <w:r w:rsidR="00B1148B">
              <w:rPr>
                <w:noProof/>
                <w:webHidden/>
              </w:rPr>
              <w:instrText xml:space="preserve"> PAGEREF _Toc219383087 \h </w:instrText>
            </w:r>
            <w:r w:rsidR="00B1148B">
              <w:rPr>
                <w:noProof/>
                <w:webHidden/>
              </w:rPr>
            </w:r>
            <w:r w:rsidR="00B1148B">
              <w:rPr>
                <w:noProof/>
                <w:webHidden/>
              </w:rPr>
              <w:fldChar w:fldCharType="separate"/>
            </w:r>
            <w:r>
              <w:rPr>
                <w:noProof/>
                <w:webHidden/>
              </w:rPr>
              <w:t>211</w:t>
            </w:r>
            <w:r w:rsidR="00B1148B">
              <w:rPr>
                <w:noProof/>
                <w:webHidden/>
              </w:rPr>
              <w:fldChar w:fldCharType="end"/>
            </w:r>
          </w:hyperlink>
        </w:p>
        <w:p w14:paraId="7C95C722" w14:textId="2B3C6278" w:rsidR="00B1148B" w:rsidRDefault="00297550">
          <w:pPr>
            <w:pStyle w:val="Obsah2"/>
            <w:tabs>
              <w:tab w:val="left" w:pos="960"/>
              <w:tab w:val="right" w:leader="dot" w:pos="9062"/>
            </w:tabs>
            <w:rPr>
              <w:rFonts w:eastAsiaTheme="minorEastAsia"/>
              <w:noProof/>
              <w:sz w:val="24"/>
              <w:szCs w:val="24"/>
              <w:lang w:eastAsia="cs-CZ"/>
            </w:rPr>
          </w:pPr>
          <w:hyperlink w:anchor="_Toc219383088" w:history="1">
            <w:r w:rsidR="00B1148B" w:rsidRPr="00213348">
              <w:rPr>
                <w:rStyle w:val="Hypertextovodkaz"/>
                <w:noProof/>
              </w:rPr>
              <w:t>5.5</w:t>
            </w:r>
            <w:r w:rsidR="00B1148B">
              <w:rPr>
                <w:rFonts w:eastAsiaTheme="minorEastAsia"/>
                <w:noProof/>
                <w:sz w:val="24"/>
                <w:szCs w:val="24"/>
                <w:lang w:eastAsia="cs-CZ"/>
              </w:rPr>
              <w:tab/>
            </w:r>
            <w:r w:rsidR="00B1148B" w:rsidRPr="00213348">
              <w:rPr>
                <w:rStyle w:val="Hypertextovodkaz"/>
                <w:noProof/>
              </w:rPr>
              <w:t>Řízení rizik</w:t>
            </w:r>
            <w:r w:rsidR="00B1148B">
              <w:rPr>
                <w:noProof/>
                <w:webHidden/>
              </w:rPr>
              <w:tab/>
            </w:r>
            <w:r w:rsidR="00B1148B">
              <w:rPr>
                <w:noProof/>
                <w:webHidden/>
              </w:rPr>
              <w:fldChar w:fldCharType="begin"/>
            </w:r>
            <w:r w:rsidR="00B1148B">
              <w:rPr>
                <w:noProof/>
                <w:webHidden/>
              </w:rPr>
              <w:instrText xml:space="preserve"> PAGEREF _Toc219383088 \h </w:instrText>
            </w:r>
            <w:r w:rsidR="00B1148B">
              <w:rPr>
                <w:noProof/>
                <w:webHidden/>
              </w:rPr>
            </w:r>
            <w:r w:rsidR="00B1148B">
              <w:rPr>
                <w:noProof/>
                <w:webHidden/>
              </w:rPr>
              <w:fldChar w:fldCharType="separate"/>
            </w:r>
            <w:r>
              <w:rPr>
                <w:noProof/>
                <w:webHidden/>
              </w:rPr>
              <w:t>213</w:t>
            </w:r>
            <w:r w:rsidR="00B1148B">
              <w:rPr>
                <w:noProof/>
                <w:webHidden/>
              </w:rPr>
              <w:fldChar w:fldCharType="end"/>
            </w:r>
          </w:hyperlink>
        </w:p>
        <w:p w14:paraId="19056D72" w14:textId="2DC30639" w:rsidR="00B1148B" w:rsidRDefault="00297550">
          <w:pPr>
            <w:pStyle w:val="Obsah3"/>
            <w:tabs>
              <w:tab w:val="left" w:pos="1200"/>
              <w:tab w:val="right" w:leader="dot" w:pos="9062"/>
            </w:tabs>
            <w:rPr>
              <w:rFonts w:eastAsiaTheme="minorEastAsia"/>
              <w:noProof/>
              <w:sz w:val="24"/>
              <w:szCs w:val="24"/>
              <w:lang w:eastAsia="cs-CZ"/>
            </w:rPr>
          </w:pPr>
          <w:hyperlink w:anchor="_Toc219383089" w:history="1">
            <w:r w:rsidR="00B1148B" w:rsidRPr="00213348">
              <w:rPr>
                <w:rStyle w:val="Hypertextovodkaz"/>
                <w:noProof/>
              </w:rPr>
              <w:t>5.5.1</w:t>
            </w:r>
            <w:r w:rsidR="00B1148B">
              <w:rPr>
                <w:rFonts w:eastAsiaTheme="minorEastAsia"/>
                <w:noProof/>
                <w:sz w:val="24"/>
                <w:szCs w:val="24"/>
                <w:lang w:eastAsia="cs-CZ"/>
              </w:rPr>
              <w:tab/>
            </w:r>
            <w:r w:rsidR="00B1148B" w:rsidRPr="00213348">
              <w:rPr>
                <w:rStyle w:val="Hypertextovodkaz"/>
                <w:noProof/>
              </w:rPr>
              <w:t>Fáze řízení rizik</w:t>
            </w:r>
            <w:r w:rsidR="00B1148B">
              <w:rPr>
                <w:noProof/>
                <w:webHidden/>
              </w:rPr>
              <w:tab/>
            </w:r>
            <w:r w:rsidR="00B1148B">
              <w:rPr>
                <w:noProof/>
                <w:webHidden/>
              </w:rPr>
              <w:fldChar w:fldCharType="begin"/>
            </w:r>
            <w:r w:rsidR="00B1148B">
              <w:rPr>
                <w:noProof/>
                <w:webHidden/>
              </w:rPr>
              <w:instrText xml:space="preserve"> PAGEREF _Toc219383089 \h </w:instrText>
            </w:r>
            <w:r w:rsidR="00B1148B">
              <w:rPr>
                <w:noProof/>
                <w:webHidden/>
              </w:rPr>
            </w:r>
            <w:r w:rsidR="00B1148B">
              <w:rPr>
                <w:noProof/>
                <w:webHidden/>
              </w:rPr>
              <w:fldChar w:fldCharType="separate"/>
            </w:r>
            <w:r>
              <w:rPr>
                <w:noProof/>
                <w:webHidden/>
              </w:rPr>
              <w:t>213</w:t>
            </w:r>
            <w:r w:rsidR="00B1148B">
              <w:rPr>
                <w:noProof/>
                <w:webHidden/>
              </w:rPr>
              <w:fldChar w:fldCharType="end"/>
            </w:r>
          </w:hyperlink>
        </w:p>
        <w:p w14:paraId="00447F44" w14:textId="7E8701FB" w:rsidR="00B1148B" w:rsidRDefault="00297550">
          <w:pPr>
            <w:pStyle w:val="Obsah2"/>
            <w:tabs>
              <w:tab w:val="left" w:pos="960"/>
              <w:tab w:val="right" w:leader="dot" w:pos="9062"/>
            </w:tabs>
            <w:rPr>
              <w:rFonts w:eastAsiaTheme="minorEastAsia"/>
              <w:noProof/>
              <w:sz w:val="24"/>
              <w:szCs w:val="24"/>
              <w:lang w:eastAsia="cs-CZ"/>
            </w:rPr>
          </w:pPr>
          <w:hyperlink w:anchor="_Toc219383090" w:history="1">
            <w:r w:rsidR="00B1148B" w:rsidRPr="00213348">
              <w:rPr>
                <w:rStyle w:val="Hypertextovodkaz"/>
                <w:rFonts w:eastAsia="Times New Roman"/>
                <w:noProof/>
                <w:lang w:eastAsia="cs-CZ"/>
              </w:rPr>
              <w:t>5.6</w:t>
            </w:r>
            <w:r w:rsidR="00B1148B">
              <w:rPr>
                <w:rFonts w:eastAsiaTheme="minorEastAsia"/>
                <w:noProof/>
                <w:sz w:val="24"/>
                <w:szCs w:val="24"/>
                <w:lang w:eastAsia="cs-CZ"/>
              </w:rPr>
              <w:tab/>
            </w:r>
            <w:r w:rsidR="00B1148B" w:rsidRPr="00213348">
              <w:rPr>
                <w:rStyle w:val="Hypertextovodkaz"/>
                <w:rFonts w:eastAsia="Times New Roman"/>
                <w:noProof/>
                <w:lang w:eastAsia="cs-CZ"/>
              </w:rPr>
              <w:t>Institucionální zajištění realizace Strategie rozvoje školství města Příbram</w:t>
            </w:r>
            <w:r w:rsidR="00B1148B">
              <w:rPr>
                <w:noProof/>
                <w:webHidden/>
              </w:rPr>
              <w:tab/>
            </w:r>
            <w:r w:rsidR="00B1148B">
              <w:rPr>
                <w:noProof/>
                <w:webHidden/>
              </w:rPr>
              <w:fldChar w:fldCharType="begin"/>
            </w:r>
            <w:r w:rsidR="00B1148B">
              <w:rPr>
                <w:noProof/>
                <w:webHidden/>
              </w:rPr>
              <w:instrText xml:space="preserve"> PAGEREF _Toc219383090 \h </w:instrText>
            </w:r>
            <w:r w:rsidR="00B1148B">
              <w:rPr>
                <w:noProof/>
                <w:webHidden/>
              </w:rPr>
            </w:r>
            <w:r w:rsidR="00B1148B">
              <w:rPr>
                <w:noProof/>
                <w:webHidden/>
              </w:rPr>
              <w:fldChar w:fldCharType="separate"/>
            </w:r>
            <w:r>
              <w:rPr>
                <w:noProof/>
                <w:webHidden/>
              </w:rPr>
              <w:t>214</w:t>
            </w:r>
            <w:r w:rsidR="00B1148B">
              <w:rPr>
                <w:noProof/>
                <w:webHidden/>
              </w:rPr>
              <w:fldChar w:fldCharType="end"/>
            </w:r>
          </w:hyperlink>
        </w:p>
        <w:p w14:paraId="5ED306CD" w14:textId="43023448" w:rsidR="00B1148B" w:rsidRDefault="00297550">
          <w:pPr>
            <w:pStyle w:val="Obsah3"/>
            <w:tabs>
              <w:tab w:val="left" w:pos="1200"/>
              <w:tab w:val="right" w:leader="dot" w:pos="9062"/>
            </w:tabs>
            <w:rPr>
              <w:rFonts w:eastAsiaTheme="minorEastAsia"/>
              <w:noProof/>
              <w:sz w:val="24"/>
              <w:szCs w:val="24"/>
              <w:lang w:eastAsia="cs-CZ"/>
            </w:rPr>
          </w:pPr>
          <w:hyperlink w:anchor="_Toc219383091" w:history="1">
            <w:r w:rsidR="00B1148B" w:rsidRPr="00213348">
              <w:rPr>
                <w:rStyle w:val="Hypertextovodkaz"/>
                <w:rFonts w:eastAsia="Times New Roman"/>
                <w:noProof/>
              </w:rPr>
              <w:t>5.6.1</w:t>
            </w:r>
            <w:r w:rsidR="00B1148B">
              <w:rPr>
                <w:rFonts w:eastAsiaTheme="minorEastAsia"/>
                <w:noProof/>
                <w:sz w:val="24"/>
                <w:szCs w:val="24"/>
                <w:lang w:eastAsia="cs-CZ"/>
              </w:rPr>
              <w:tab/>
            </w:r>
            <w:r w:rsidR="00B1148B" w:rsidRPr="00213348">
              <w:rPr>
                <w:rStyle w:val="Hypertextovodkaz"/>
                <w:rFonts w:eastAsia="Times New Roman"/>
                <w:noProof/>
                <w:lang w:eastAsia="cs-CZ"/>
              </w:rPr>
              <w:t>Koordinace a řízení strategie</w:t>
            </w:r>
            <w:r w:rsidR="00B1148B">
              <w:rPr>
                <w:noProof/>
                <w:webHidden/>
              </w:rPr>
              <w:tab/>
            </w:r>
            <w:r w:rsidR="00B1148B">
              <w:rPr>
                <w:noProof/>
                <w:webHidden/>
              </w:rPr>
              <w:fldChar w:fldCharType="begin"/>
            </w:r>
            <w:r w:rsidR="00B1148B">
              <w:rPr>
                <w:noProof/>
                <w:webHidden/>
              </w:rPr>
              <w:instrText xml:space="preserve"> PAGEREF _Toc219383091 \h </w:instrText>
            </w:r>
            <w:r w:rsidR="00B1148B">
              <w:rPr>
                <w:noProof/>
                <w:webHidden/>
              </w:rPr>
            </w:r>
            <w:r w:rsidR="00B1148B">
              <w:rPr>
                <w:noProof/>
                <w:webHidden/>
              </w:rPr>
              <w:fldChar w:fldCharType="separate"/>
            </w:r>
            <w:r>
              <w:rPr>
                <w:noProof/>
                <w:webHidden/>
              </w:rPr>
              <w:t>214</w:t>
            </w:r>
            <w:r w:rsidR="00B1148B">
              <w:rPr>
                <w:noProof/>
                <w:webHidden/>
              </w:rPr>
              <w:fldChar w:fldCharType="end"/>
            </w:r>
          </w:hyperlink>
        </w:p>
        <w:p w14:paraId="60B8E207" w14:textId="7C2309F0" w:rsidR="00B1148B" w:rsidRDefault="00297550">
          <w:pPr>
            <w:pStyle w:val="Obsah3"/>
            <w:tabs>
              <w:tab w:val="right" w:leader="dot" w:pos="9062"/>
            </w:tabs>
            <w:rPr>
              <w:rFonts w:eastAsiaTheme="minorEastAsia"/>
              <w:noProof/>
              <w:sz w:val="24"/>
              <w:szCs w:val="24"/>
              <w:lang w:eastAsia="cs-CZ"/>
            </w:rPr>
          </w:pPr>
          <w:hyperlink w:anchor="_Toc219383092" w:history="1">
            <w:r w:rsidR="00B1148B" w:rsidRPr="00213348">
              <w:rPr>
                <w:rStyle w:val="Hypertextovodkaz"/>
                <w:rFonts w:eastAsia="Times New Roman" w:cs="Times New Roman"/>
                <w:b/>
                <w:bCs/>
                <w:noProof/>
                <w:kern w:val="0"/>
                <w:lang w:eastAsia="cs-CZ"/>
                <w14:ligatures w14:val="none"/>
              </w:rPr>
              <w:t>Řídicí skupina pro rozvoj školství</w:t>
            </w:r>
            <w:r w:rsidR="00B1148B">
              <w:rPr>
                <w:noProof/>
                <w:webHidden/>
              </w:rPr>
              <w:tab/>
            </w:r>
            <w:r w:rsidR="00B1148B">
              <w:rPr>
                <w:noProof/>
                <w:webHidden/>
              </w:rPr>
              <w:fldChar w:fldCharType="begin"/>
            </w:r>
            <w:r w:rsidR="00B1148B">
              <w:rPr>
                <w:noProof/>
                <w:webHidden/>
              </w:rPr>
              <w:instrText xml:space="preserve"> PAGEREF _Toc219383092 \h </w:instrText>
            </w:r>
            <w:r w:rsidR="00B1148B">
              <w:rPr>
                <w:noProof/>
                <w:webHidden/>
              </w:rPr>
            </w:r>
            <w:r w:rsidR="00B1148B">
              <w:rPr>
                <w:noProof/>
                <w:webHidden/>
              </w:rPr>
              <w:fldChar w:fldCharType="separate"/>
            </w:r>
            <w:r>
              <w:rPr>
                <w:noProof/>
                <w:webHidden/>
              </w:rPr>
              <w:t>214</w:t>
            </w:r>
            <w:r w:rsidR="00B1148B">
              <w:rPr>
                <w:noProof/>
                <w:webHidden/>
              </w:rPr>
              <w:fldChar w:fldCharType="end"/>
            </w:r>
          </w:hyperlink>
        </w:p>
        <w:p w14:paraId="2FC422ED" w14:textId="4B7D483F" w:rsidR="00B1148B" w:rsidRDefault="00297550">
          <w:pPr>
            <w:pStyle w:val="Obsah3"/>
            <w:tabs>
              <w:tab w:val="right" w:leader="dot" w:pos="9062"/>
            </w:tabs>
            <w:rPr>
              <w:rFonts w:eastAsiaTheme="minorEastAsia"/>
              <w:noProof/>
              <w:sz w:val="24"/>
              <w:szCs w:val="24"/>
              <w:lang w:eastAsia="cs-CZ"/>
            </w:rPr>
          </w:pPr>
          <w:hyperlink w:anchor="_Toc219383093" w:history="1">
            <w:r w:rsidR="00B1148B" w:rsidRPr="00213348">
              <w:rPr>
                <w:rStyle w:val="Hypertextovodkaz"/>
                <w:rFonts w:eastAsia="Times New Roman" w:cs="Times New Roman"/>
                <w:b/>
                <w:bCs/>
                <w:noProof/>
                <w:kern w:val="0"/>
                <w:lang w:eastAsia="cs-CZ"/>
                <w14:ligatures w14:val="none"/>
              </w:rPr>
              <w:t>Ředitelé škol (garanti projektů)</w:t>
            </w:r>
            <w:r w:rsidR="00B1148B">
              <w:rPr>
                <w:noProof/>
                <w:webHidden/>
              </w:rPr>
              <w:tab/>
            </w:r>
            <w:r w:rsidR="00B1148B">
              <w:rPr>
                <w:noProof/>
                <w:webHidden/>
              </w:rPr>
              <w:fldChar w:fldCharType="begin"/>
            </w:r>
            <w:r w:rsidR="00B1148B">
              <w:rPr>
                <w:noProof/>
                <w:webHidden/>
              </w:rPr>
              <w:instrText xml:space="preserve"> PAGEREF _Toc219383093 \h </w:instrText>
            </w:r>
            <w:r w:rsidR="00B1148B">
              <w:rPr>
                <w:noProof/>
                <w:webHidden/>
              </w:rPr>
            </w:r>
            <w:r w:rsidR="00B1148B">
              <w:rPr>
                <w:noProof/>
                <w:webHidden/>
              </w:rPr>
              <w:fldChar w:fldCharType="separate"/>
            </w:r>
            <w:r>
              <w:rPr>
                <w:noProof/>
                <w:webHidden/>
              </w:rPr>
              <w:t>214</w:t>
            </w:r>
            <w:r w:rsidR="00B1148B">
              <w:rPr>
                <w:noProof/>
                <w:webHidden/>
              </w:rPr>
              <w:fldChar w:fldCharType="end"/>
            </w:r>
          </w:hyperlink>
        </w:p>
        <w:p w14:paraId="127CA5A8" w14:textId="3D1C373C" w:rsidR="00B1148B" w:rsidRDefault="00297550">
          <w:pPr>
            <w:pStyle w:val="Obsah3"/>
            <w:tabs>
              <w:tab w:val="right" w:leader="dot" w:pos="9062"/>
            </w:tabs>
            <w:rPr>
              <w:rFonts w:eastAsiaTheme="minorEastAsia"/>
              <w:noProof/>
              <w:sz w:val="24"/>
              <w:szCs w:val="24"/>
              <w:lang w:eastAsia="cs-CZ"/>
            </w:rPr>
          </w:pPr>
          <w:hyperlink w:anchor="_Toc219383094" w:history="1">
            <w:r w:rsidR="00B1148B" w:rsidRPr="00213348">
              <w:rPr>
                <w:rStyle w:val="Hypertextovodkaz"/>
                <w:rFonts w:eastAsia="Times New Roman" w:cs="Times New Roman"/>
                <w:b/>
                <w:bCs/>
                <w:noProof/>
                <w:kern w:val="0"/>
                <w:lang w:eastAsia="cs-CZ"/>
                <w14:ligatures w14:val="none"/>
              </w:rPr>
              <w:t>Gestor projektu (zřizovatel)</w:t>
            </w:r>
            <w:r w:rsidR="00B1148B">
              <w:rPr>
                <w:noProof/>
                <w:webHidden/>
              </w:rPr>
              <w:tab/>
            </w:r>
            <w:r w:rsidR="00B1148B">
              <w:rPr>
                <w:noProof/>
                <w:webHidden/>
              </w:rPr>
              <w:fldChar w:fldCharType="begin"/>
            </w:r>
            <w:r w:rsidR="00B1148B">
              <w:rPr>
                <w:noProof/>
                <w:webHidden/>
              </w:rPr>
              <w:instrText xml:space="preserve"> PAGEREF _Toc219383094 \h </w:instrText>
            </w:r>
            <w:r w:rsidR="00B1148B">
              <w:rPr>
                <w:noProof/>
                <w:webHidden/>
              </w:rPr>
            </w:r>
            <w:r w:rsidR="00B1148B">
              <w:rPr>
                <w:noProof/>
                <w:webHidden/>
              </w:rPr>
              <w:fldChar w:fldCharType="separate"/>
            </w:r>
            <w:r>
              <w:rPr>
                <w:noProof/>
                <w:webHidden/>
              </w:rPr>
              <w:t>214</w:t>
            </w:r>
            <w:r w:rsidR="00B1148B">
              <w:rPr>
                <w:noProof/>
                <w:webHidden/>
              </w:rPr>
              <w:fldChar w:fldCharType="end"/>
            </w:r>
          </w:hyperlink>
        </w:p>
        <w:p w14:paraId="52EBE36A" w14:textId="06C97F86" w:rsidR="00B1148B" w:rsidRDefault="00297550">
          <w:pPr>
            <w:pStyle w:val="Obsah3"/>
            <w:tabs>
              <w:tab w:val="right" w:leader="dot" w:pos="9062"/>
            </w:tabs>
            <w:rPr>
              <w:rFonts w:eastAsiaTheme="minorEastAsia"/>
              <w:noProof/>
              <w:sz w:val="24"/>
              <w:szCs w:val="24"/>
              <w:lang w:eastAsia="cs-CZ"/>
            </w:rPr>
          </w:pPr>
          <w:hyperlink w:anchor="_Toc219383095" w:history="1">
            <w:r w:rsidR="00B1148B" w:rsidRPr="00213348">
              <w:rPr>
                <w:rStyle w:val="Hypertextovodkaz"/>
                <w:rFonts w:eastAsia="Times New Roman" w:cs="Times New Roman"/>
                <w:b/>
                <w:bCs/>
                <w:noProof/>
                <w:kern w:val="0"/>
                <w:lang w:eastAsia="cs-CZ"/>
                <w14:ligatures w14:val="none"/>
              </w:rPr>
              <w:t>Odbor školství, kultury a sportu MěÚ Příbram</w:t>
            </w:r>
            <w:r w:rsidR="00B1148B">
              <w:rPr>
                <w:noProof/>
                <w:webHidden/>
              </w:rPr>
              <w:tab/>
            </w:r>
            <w:r w:rsidR="00B1148B">
              <w:rPr>
                <w:noProof/>
                <w:webHidden/>
              </w:rPr>
              <w:fldChar w:fldCharType="begin"/>
            </w:r>
            <w:r w:rsidR="00B1148B">
              <w:rPr>
                <w:noProof/>
                <w:webHidden/>
              </w:rPr>
              <w:instrText xml:space="preserve"> PAGEREF _Toc219383095 \h </w:instrText>
            </w:r>
            <w:r w:rsidR="00B1148B">
              <w:rPr>
                <w:noProof/>
                <w:webHidden/>
              </w:rPr>
            </w:r>
            <w:r w:rsidR="00B1148B">
              <w:rPr>
                <w:noProof/>
                <w:webHidden/>
              </w:rPr>
              <w:fldChar w:fldCharType="separate"/>
            </w:r>
            <w:r>
              <w:rPr>
                <w:noProof/>
                <w:webHidden/>
              </w:rPr>
              <w:t>214</w:t>
            </w:r>
            <w:r w:rsidR="00B1148B">
              <w:rPr>
                <w:noProof/>
                <w:webHidden/>
              </w:rPr>
              <w:fldChar w:fldCharType="end"/>
            </w:r>
          </w:hyperlink>
        </w:p>
        <w:p w14:paraId="3E803AFD" w14:textId="2A6CBD2C" w:rsidR="00B1148B" w:rsidRDefault="00297550">
          <w:pPr>
            <w:pStyle w:val="Obsah3"/>
            <w:tabs>
              <w:tab w:val="right" w:leader="dot" w:pos="9062"/>
            </w:tabs>
            <w:rPr>
              <w:rFonts w:eastAsiaTheme="minorEastAsia"/>
              <w:noProof/>
              <w:sz w:val="24"/>
              <w:szCs w:val="24"/>
              <w:lang w:eastAsia="cs-CZ"/>
            </w:rPr>
          </w:pPr>
          <w:hyperlink w:anchor="_Toc219383096" w:history="1">
            <w:r w:rsidR="00B1148B" w:rsidRPr="00213348">
              <w:rPr>
                <w:rStyle w:val="Hypertextovodkaz"/>
                <w:rFonts w:eastAsia="Times New Roman" w:cs="Times New Roman"/>
                <w:b/>
                <w:bCs/>
                <w:noProof/>
                <w:kern w:val="0"/>
                <w:lang w:eastAsia="cs-CZ"/>
                <w14:ligatures w14:val="none"/>
              </w:rPr>
              <w:t>Spolupracující subjekty a partneři</w:t>
            </w:r>
            <w:r w:rsidR="00B1148B">
              <w:rPr>
                <w:noProof/>
                <w:webHidden/>
              </w:rPr>
              <w:tab/>
            </w:r>
            <w:r w:rsidR="00B1148B">
              <w:rPr>
                <w:noProof/>
                <w:webHidden/>
              </w:rPr>
              <w:fldChar w:fldCharType="begin"/>
            </w:r>
            <w:r w:rsidR="00B1148B">
              <w:rPr>
                <w:noProof/>
                <w:webHidden/>
              </w:rPr>
              <w:instrText xml:space="preserve"> PAGEREF _Toc219383096 \h </w:instrText>
            </w:r>
            <w:r w:rsidR="00B1148B">
              <w:rPr>
                <w:noProof/>
                <w:webHidden/>
              </w:rPr>
            </w:r>
            <w:r w:rsidR="00B1148B">
              <w:rPr>
                <w:noProof/>
                <w:webHidden/>
              </w:rPr>
              <w:fldChar w:fldCharType="separate"/>
            </w:r>
            <w:r>
              <w:rPr>
                <w:noProof/>
                <w:webHidden/>
              </w:rPr>
              <w:t>215</w:t>
            </w:r>
            <w:r w:rsidR="00B1148B">
              <w:rPr>
                <w:noProof/>
                <w:webHidden/>
              </w:rPr>
              <w:fldChar w:fldCharType="end"/>
            </w:r>
          </w:hyperlink>
        </w:p>
        <w:p w14:paraId="5863E1D0" w14:textId="6B95FD39" w:rsidR="00B1148B" w:rsidRDefault="00297550">
          <w:pPr>
            <w:pStyle w:val="Obsah3"/>
            <w:tabs>
              <w:tab w:val="right" w:leader="dot" w:pos="9062"/>
            </w:tabs>
            <w:rPr>
              <w:rFonts w:eastAsiaTheme="minorEastAsia"/>
              <w:noProof/>
              <w:sz w:val="24"/>
              <w:szCs w:val="24"/>
              <w:lang w:eastAsia="cs-CZ"/>
            </w:rPr>
          </w:pPr>
          <w:hyperlink w:anchor="_Toc219383097" w:history="1">
            <w:r w:rsidR="00B1148B" w:rsidRPr="00213348">
              <w:rPr>
                <w:rStyle w:val="Hypertextovodkaz"/>
                <w:rFonts w:eastAsia="Times New Roman" w:cs="Times New Roman"/>
                <w:b/>
                <w:bCs/>
                <w:noProof/>
                <w:kern w:val="0"/>
                <w:lang w:eastAsia="cs-CZ"/>
                <w14:ligatures w14:val="none"/>
              </w:rPr>
              <w:t>Rada města a Zastupitelstvo města Příbram</w:t>
            </w:r>
            <w:r w:rsidR="00B1148B">
              <w:rPr>
                <w:noProof/>
                <w:webHidden/>
              </w:rPr>
              <w:tab/>
            </w:r>
            <w:r w:rsidR="00B1148B">
              <w:rPr>
                <w:noProof/>
                <w:webHidden/>
              </w:rPr>
              <w:fldChar w:fldCharType="begin"/>
            </w:r>
            <w:r w:rsidR="00B1148B">
              <w:rPr>
                <w:noProof/>
                <w:webHidden/>
              </w:rPr>
              <w:instrText xml:space="preserve"> PAGEREF _Toc219383097 \h </w:instrText>
            </w:r>
            <w:r w:rsidR="00B1148B">
              <w:rPr>
                <w:noProof/>
                <w:webHidden/>
              </w:rPr>
            </w:r>
            <w:r w:rsidR="00B1148B">
              <w:rPr>
                <w:noProof/>
                <w:webHidden/>
              </w:rPr>
              <w:fldChar w:fldCharType="separate"/>
            </w:r>
            <w:r>
              <w:rPr>
                <w:noProof/>
                <w:webHidden/>
              </w:rPr>
              <w:t>215</w:t>
            </w:r>
            <w:r w:rsidR="00B1148B">
              <w:rPr>
                <w:noProof/>
                <w:webHidden/>
              </w:rPr>
              <w:fldChar w:fldCharType="end"/>
            </w:r>
          </w:hyperlink>
        </w:p>
        <w:p w14:paraId="0ADAC39B" w14:textId="18346FA0" w:rsidR="00B1148B" w:rsidRDefault="00297550">
          <w:pPr>
            <w:pStyle w:val="Obsah2"/>
            <w:tabs>
              <w:tab w:val="left" w:pos="960"/>
              <w:tab w:val="right" w:leader="dot" w:pos="9062"/>
            </w:tabs>
            <w:rPr>
              <w:rFonts w:eastAsiaTheme="minorEastAsia"/>
              <w:noProof/>
              <w:sz w:val="24"/>
              <w:szCs w:val="24"/>
              <w:lang w:eastAsia="cs-CZ"/>
            </w:rPr>
          </w:pPr>
          <w:hyperlink w:anchor="_Toc219383098" w:history="1">
            <w:r w:rsidR="00B1148B" w:rsidRPr="00213348">
              <w:rPr>
                <w:rStyle w:val="Hypertextovodkaz"/>
                <w:noProof/>
              </w:rPr>
              <w:t>5.7</w:t>
            </w:r>
            <w:r w:rsidR="00B1148B">
              <w:rPr>
                <w:rFonts w:eastAsiaTheme="minorEastAsia"/>
                <w:noProof/>
                <w:sz w:val="24"/>
                <w:szCs w:val="24"/>
                <w:lang w:eastAsia="cs-CZ"/>
              </w:rPr>
              <w:tab/>
            </w:r>
            <w:r w:rsidR="00B1148B" w:rsidRPr="00213348">
              <w:rPr>
                <w:rStyle w:val="Hypertextovodkaz"/>
                <w:noProof/>
              </w:rPr>
              <w:t>Proces implementace</w:t>
            </w:r>
            <w:r w:rsidR="00B1148B">
              <w:rPr>
                <w:noProof/>
                <w:webHidden/>
              </w:rPr>
              <w:tab/>
            </w:r>
            <w:r w:rsidR="00B1148B">
              <w:rPr>
                <w:noProof/>
                <w:webHidden/>
              </w:rPr>
              <w:fldChar w:fldCharType="begin"/>
            </w:r>
            <w:r w:rsidR="00B1148B">
              <w:rPr>
                <w:noProof/>
                <w:webHidden/>
              </w:rPr>
              <w:instrText xml:space="preserve"> PAGEREF _Toc219383098 \h </w:instrText>
            </w:r>
            <w:r w:rsidR="00B1148B">
              <w:rPr>
                <w:noProof/>
                <w:webHidden/>
              </w:rPr>
            </w:r>
            <w:r w:rsidR="00B1148B">
              <w:rPr>
                <w:noProof/>
                <w:webHidden/>
              </w:rPr>
              <w:fldChar w:fldCharType="separate"/>
            </w:r>
            <w:r>
              <w:rPr>
                <w:noProof/>
                <w:webHidden/>
              </w:rPr>
              <w:t>215</w:t>
            </w:r>
            <w:r w:rsidR="00B1148B">
              <w:rPr>
                <w:noProof/>
                <w:webHidden/>
              </w:rPr>
              <w:fldChar w:fldCharType="end"/>
            </w:r>
          </w:hyperlink>
        </w:p>
        <w:p w14:paraId="058EB906" w14:textId="70BEAB90" w:rsidR="00B1148B" w:rsidRDefault="00297550">
          <w:pPr>
            <w:pStyle w:val="Obsah2"/>
            <w:tabs>
              <w:tab w:val="left" w:pos="960"/>
              <w:tab w:val="right" w:leader="dot" w:pos="9062"/>
            </w:tabs>
            <w:rPr>
              <w:rFonts w:eastAsiaTheme="minorEastAsia"/>
              <w:noProof/>
              <w:sz w:val="24"/>
              <w:szCs w:val="24"/>
              <w:lang w:eastAsia="cs-CZ"/>
            </w:rPr>
          </w:pPr>
          <w:hyperlink w:anchor="_Toc219383099" w:history="1">
            <w:r w:rsidR="00B1148B" w:rsidRPr="00213348">
              <w:rPr>
                <w:rStyle w:val="Hypertextovodkaz"/>
                <w:noProof/>
                <w:lang w:eastAsia="cs-CZ"/>
              </w:rPr>
              <w:t>5.8</w:t>
            </w:r>
            <w:r w:rsidR="00B1148B">
              <w:rPr>
                <w:rFonts w:eastAsiaTheme="minorEastAsia"/>
                <w:noProof/>
                <w:sz w:val="24"/>
                <w:szCs w:val="24"/>
                <w:lang w:eastAsia="cs-CZ"/>
              </w:rPr>
              <w:tab/>
            </w:r>
            <w:r w:rsidR="00B1148B" w:rsidRPr="00213348">
              <w:rPr>
                <w:rStyle w:val="Hypertextovodkaz"/>
                <w:noProof/>
                <w:lang w:eastAsia="cs-CZ"/>
              </w:rPr>
              <w:t>Zásobník projektů a Akční plán</w:t>
            </w:r>
            <w:r w:rsidR="00B1148B">
              <w:rPr>
                <w:noProof/>
                <w:webHidden/>
              </w:rPr>
              <w:tab/>
            </w:r>
            <w:r w:rsidR="00B1148B">
              <w:rPr>
                <w:noProof/>
                <w:webHidden/>
              </w:rPr>
              <w:fldChar w:fldCharType="begin"/>
            </w:r>
            <w:r w:rsidR="00B1148B">
              <w:rPr>
                <w:noProof/>
                <w:webHidden/>
              </w:rPr>
              <w:instrText xml:space="preserve"> PAGEREF _Toc219383099 \h </w:instrText>
            </w:r>
            <w:r w:rsidR="00B1148B">
              <w:rPr>
                <w:noProof/>
                <w:webHidden/>
              </w:rPr>
            </w:r>
            <w:r w:rsidR="00B1148B">
              <w:rPr>
                <w:noProof/>
                <w:webHidden/>
              </w:rPr>
              <w:fldChar w:fldCharType="separate"/>
            </w:r>
            <w:r>
              <w:rPr>
                <w:noProof/>
                <w:webHidden/>
              </w:rPr>
              <w:t>216</w:t>
            </w:r>
            <w:r w:rsidR="00B1148B">
              <w:rPr>
                <w:noProof/>
                <w:webHidden/>
              </w:rPr>
              <w:fldChar w:fldCharType="end"/>
            </w:r>
          </w:hyperlink>
        </w:p>
        <w:p w14:paraId="4F5CD8FF" w14:textId="7734255A" w:rsidR="00B1148B" w:rsidRDefault="00297550">
          <w:pPr>
            <w:pStyle w:val="Obsah3"/>
            <w:tabs>
              <w:tab w:val="left" w:pos="1200"/>
              <w:tab w:val="right" w:leader="dot" w:pos="9062"/>
            </w:tabs>
            <w:rPr>
              <w:rFonts w:eastAsiaTheme="minorEastAsia"/>
              <w:noProof/>
              <w:sz w:val="24"/>
              <w:szCs w:val="24"/>
              <w:lang w:eastAsia="cs-CZ"/>
            </w:rPr>
          </w:pPr>
          <w:hyperlink w:anchor="_Toc219383100" w:history="1">
            <w:r w:rsidR="00B1148B" w:rsidRPr="00213348">
              <w:rPr>
                <w:rStyle w:val="Hypertextovodkaz"/>
                <w:noProof/>
                <w:lang w:eastAsia="cs-CZ"/>
              </w:rPr>
              <w:t>5.8.1</w:t>
            </w:r>
            <w:r w:rsidR="00B1148B">
              <w:rPr>
                <w:rFonts w:eastAsiaTheme="minorEastAsia"/>
                <w:noProof/>
                <w:sz w:val="24"/>
                <w:szCs w:val="24"/>
                <w:lang w:eastAsia="cs-CZ"/>
              </w:rPr>
              <w:tab/>
            </w:r>
            <w:r w:rsidR="00B1148B" w:rsidRPr="00213348">
              <w:rPr>
                <w:rStyle w:val="Hypertextovodkaz"/>
                <w:noProof/>
                <w:lang w:eastAsia="cs-CZ"/>
              </w:rPr>
              <w:t>Zásobník projektů</w:t>
            </w:r>
            <w:r w:rsidR="00B1148B">
              <w:rPr>
                <w:noProof/>
                <w:webHidden/>
              </w:rPr>
              <w:tab/>
            </w:r>
            <w:r w:rsidR="00B1148B">
              <w:rPr>
                <w:noProof/>
                <w:webHidden/>
              </w:rPr>
              <w:fldChar w:fldCharType="begin"/>
            </w:r>
            <w:r w:rsidR="00B1148B">
              <w:rPr>
                <w:noProof/>
                <w:webHidden/>
              </w:rPr>
              <w:instrText xml:space="preserve"> PAGEREF _Toc219383100 \h </w:instrText>
            </w:r>
            <w:r w:rsidR="00B1148B">
              <w:rPr>
                <w:noProof/>
                <w:webHidden/>
              </w:rPr>
            </w:r>
            <w:r w:rsidR="00B1148B">
              <w:rPr>
                <w:noProof/>
                <w:webHidden/>
              </w:rPr>
              <w:fldChar w:fldCharType="separate"/>
            </w:r>
            <w:r>
              <w:rPr>
                <w:noProof/>
                <w:webHidden/>
              </w:rPr>
              <w:t>216</w:t>
            </w:r>
            <w:r w:rsidR="00B1148B">
              <w:rPr>
                <w:noProof/>
                <w:webHidden/>
              </w:rPr>
              <w:fldChar w:fldCharType="end"/>
            </w:r>
          </w:hyperlink>
        </w:p>
        <w:p w14:paraId="37FD82DB" w14:textId="14AEFFEC" w:rsidR="00B1148B" w:rsidRDefault="00297550">
          <w:pPr>
            <w:pStyle w:val="Obsah3"/>
            <w:tabs>
              <w:tab w:val="left" w:pos="1200"/>
              <w:tab w:val="right" w:leader="dot" w:pos="9062"/>
            </w:tabs>
            <w:rPr>
              <w:rFonts w:eastAsiaTheme="minorEastAsia"/>
              <w:noProof/>
              <w:sz w:val="24"/>
              <w:szCs w:val="24"/>
              <w:lang w:eastAsia="cs-CZ"/>
            </w:rPr>
          </w:pPr>
          <w:hyperlink w:anchor="_Toc219383101" w:history="1">
            <w:r w:rsidR="00B1148B" w:rsidRPr="00213348">
              <w:rPr>
                <w:rStyle w:val="Hypertextovodkaz"/>
                <w:noProof/>
                <w:lang w:eastAsia="cs-CZ"/>
              </w:rPr>
              <w:t>5.8.2</w:t>
            </w:r>
            <w:r w:rsidR="00B1148B">
              <w:rPr>
                <w:rFonts w:eastAsiaTheme="minorEastAsia"/>
                <w:noProof/>
                <w:sz w:val="24"/>
                <w:szCs w:val="24"/>
                <w:lang w:eastAsia="cs-CZ"/>
              </w:rPr>
              <w:tab/>
            </w:r>
            <w:r w:rsidR="00B1148B" w:rsidRPr="00213348">
              <w:rPr>
                <w:rStyle w:val="Hypertextovodkaz"/>
                <w:noProof/>
                <w:lang w:eastAsia="cs-CZ"/>
              </w:rPr>
              <w:t>Akční plán projektů</w:t>
            </w:r>
            <w:r w:rsidR="00B1148B">
              <w:rPr>
                <w:noProof/>
                <w:webHidden/>
              </w:rPr>
              <w:tab/>
            </w:r>
            <w:r w:rsidR="00B1148B">
              <w:rPr>
                <w:noProof/>
                <w:webHidden/>
              </w:rPr>
              <w:fldChar w:fldCharType="begin"/>
            </w:r>
            <w:r w:rsidR="00B1148B">
              <w:rPr>
                <w:noProof/>
                <w:webHidden/>
              </w:rPr>
              <w:instrText xml:space="preserve"> PAGEREF _Toc219383101 \h </w:instrText>
            </w:r>
            <w:r w:rsidR="00B1148B">
              <w:rPr>
                <w:noProof/>
                <w:webHidden/>
              </w:rPr>
            </w:r>
            <w:r w:rsidR="00B1148B">
              <w:rPr>
                <w:noProof/>
                <w:webHidden/>
              </w:rPr>
              <w:fldChar w:fldCharType="separate"/>
            </w:r>
            <w:r>
              <w:rPr>
                <w:noProof/>
                <w:webHidden/>
              </w:rPr>
              <w:t>216</w:t>
            </w:r>
            <w:r w:rsidR="00B1148B">
              <w:rPr>
                <w:noProof/>
                <w:webHidden/>
              </w:rPr>
              <w:fldChar w:fldCharType="end"/>
            </w:r>
          </w:hyperlink>
        </w:p>
        <w:p w14:paraId="1391EBB2" w14:textId="508358BA" w:rsidR="00B1148B" w:rsidRDefault="00297550">
          <w:pPr>
            <w:pStyle w:val="Obsah2"/>
            <w:tabs>
              <w:tab w:val="left" w:pos="960"/>
              <w:tab w:val="right" w:leader="dot" w:pos="9062"/>
            </w:tabs>
            <w:rPr>
              <w:rFonts w:eastAsiaTheme="minorEastAsia"/>
              <w:noProof/>
              <w:sz w:val="24"/>
              <w:szCs w:val="24"/>
              <w:lang w:eastAsia="cs-CZ"/>
            </w:rPr>
          </w:pPr>
          <w:hyperlink w:anchor="_Toc219383102" w:history="1">
            <w:r w:rsidR="00B1148B" w:rsidRPr="00213348">
              <w:rPr>
                <w:rStyle w:val="Hypertextovodkaz"/>
                <w:noProof/>
                <w:lang w:eastAsia="cs-CZ"/>
              </w:rPr>
              <w:t>5.9</w:t>
            </w:r>
            <w:r w:rsidR="00B1148B">
              <w:rPr>
                <w:rFonts w:eastAsiaTheme="minorEastAsia"/>
                <w:noProof/>
                <w:sz w:val="24"/>
                <w:szCs w:val="24"/>
                <w:lang w:eastAsia="cs-CZ"/>
              </w:rPr>
              <w:tab/>
            </w:r>
            <w:r w:rsidR="00B1148B" w:rsidRPr="00213348">
              <w:rPr>
                <w:rStyle w:val="Hypertextovodkaz"/>
                <w:noProof/>
                <w:lang w:eastAsia="cs-CZ"/>
              </w:rPr>
              <w:t>Příprava Akčního plánu</w:t>
            </w:r>
            <w:r w:rsidR="00B1148B">
              <w:rPr>
                <w:noProof/>
                <w:webHidden/>
              </w:rPr>
              <w:tab/>
            </w:r>
            <w:r w:rsidR="00B1148B">
              <w:rPr>
                <w:noProof/>
                <w:webHidden/>
              </w:rPr>
              <w:fldChar w:fldCharType="begin"/>
            </w:r>
            <w:r w:rsidR="00B1148B">
              <w:rPr>
                <w:noProof/>
                <w:webHidden/>
              </w:rPr>
              <w:instrText xml:space="preserve"> PAGEREF _Toc219383102 \h </w:instrText>
            </w:r>
            <w:r w:rsidR="00B1148B">
              <w:rPr>
                <w:noProof/>
                <w:webHidden/>
              </w:rPr>
            </w:r>
            <w:r w:rsidR="00B1148B">
              <w:rPr>
                <w:noProof/>
                <w:webHidden/>
              </w:rPr>
              <w:fldChar w:fldCharType="separate"/>
            </w:r>
            <w:r>
              <w:rPr>
                <w:noProof/>
                <w:webHidden/>
              </w:rPr>
              <w:t>216</w:t>
            </w:r>
            <w:r w:rsidR="00B1148B">
              <w:rPr>
                <w:noProof/>
                <w:webHidden/>
              </w:rPr>
              <w:fldChar w:fldCharType="end"/>
            </w:r>
          </w:hyperlink>
        </w:p>
        <w:p w14:paraId="600BC0DD" w14:textId="5AEEC0E5" w:rsidR="00B1148B" w:rsidRDefault="00297550">
          <w:pPr>
            <w:pStyle w:val="Obsah2"/>
            <w:tabs>
              <w:tab w:val="left" w:pos="960"/>
              <w:tab w:val="right" w:leader="dot" w:pos="9062"/>
            </w:tabs>
            <w:rPr>
              <w:rFonts w:eastAsiaTheme="minorEastAsia"/>
              <w:noProof/>
              <w:sz w:val="24"/>
              <w:szCs w:val="24"/>
              <w:lang w:eastAsia="cs-CZ"/>
            </w:rPr>
          </w:pPr>
          <w:hyperlink w:anchor="_Toc219383103" w:history="1">
            <w:r w:rsidR="00B1148B" w:rsidRPr="00213348">
              <w:rPr>
                <w:rStyle w:val="Hypertextovodkaz"/>
                <w:noProof/>
                <w:lang w:eastAsia="cs-CZ"/>
              </w:rPr>
              <w:t>5.10</w:t>
            </w:r>
            <w:r w:rsidR="00B1148B">
              <w:rPr>
                <w:rFonts w:eastAsiaTheme="minorEastAsia"/>
                <w:noProof/>
                <w:sz w:val="24"/>
                <w:szCs w:val="24"/>
                <w:lang w:eastAsia="cs-CZ"/>
              </w:rPr>
              <w:tab/>
            </w:r>
            <w:r w:rsidR="00B1148B" w:rsidRPr="00213348">
              <w:rPr>
                <w:rStyle w:val="Hypertextovodkaz"/>
                <w:noProof/>
                <w:lang w:eastAsia="cs-CZ"/>
              </w:rPr>
              <w:t>Projektová karta / fiše (vzor)</w:t>
            </w:r>
            <w:r w:rsidR="00B1148B">
              <w:rPr>
                <w:noProof/>
                <w:webHidden/>
              </w:rPr>
              <w:tab/>
            </w:r>
            <w:r w:rsidR="00B1148B">
              <w:rPr>
                <w:noProof/>
                <w:webHidden/>
              </w:rPr>
              <w:fldChar w:fldCharType="begin"/>
            </w:r>
            <w:r w:rsidR="00B1148B">
              <w:rPr>
                <w:noProof/>
                <w:webHidden/>
              </w:rPr>
              <w:instrText xml:space="preserve"> PAGEREF _Toc219383103 \h </w:instrText>
            </w:r>
            <w:r w:rsidR="00B1148B">
              <w:rPr>
                <w:noProof/>
                <w:webHidden/>
              </w:rPr>
            </w:r>
            <w:r w:rsidR="00B1148B">
              <w:rPr>
                <w:noProof/>
                <w:webHidden/>
              </w:rPr>
              <w:fldChar w:fldCharType="separate"/>
            </w:r>
            <w:r>
              <w:rPr>
                <w:noProof/>
                <w:webHidden/>
              </w:rPr>
              <w:t>217</w:t>
            </w:r>
            <w:r w:rsidR="00B1148B">
              <w:rPr>
                <w:noProof/>
                <w:webHidden/>
              </w:rPr>
              <w:fldChar w:fldCharType="end"/>
            </w:r>
          </w:hyperlink>
        </w:p>
        <w:p w14:paraId="3DF2B6C7" w14:textId="64FE011E" w:rsidR="00B1148B" w:rsidRDefault="00297550">
          <w:pPr>
            <w:pStyle w:val="Obsah2"/>
            <w:tabs>
              <w:tab w:val="left" w:pos="960"/>
              <w:tab w:val="right" w:leader="dot" w:pos="9062"/>
            </w:tabs>
            <w:rPr>
              <w:rFonts w:eastAsiaTheme="minorEastAsia"/>
              <w:noProof/>
              <w:sz w:val="24"/>
              <w:szCs w:val="24"/>
              <w:lang w:eastAsia="cs-CZ"/>
            </w:rPr>
          </w:pPr>
          <w:hyperlink w:anchor="_Toc219383104" w:history="1">
            <w:r w:rsidR="00B1148B" w:rsidRPr="00213348">
              <w:rPr>
                <w:rStyle w:val="Hypertextovodkaz"/>
                <w:noProof/>
                <w:lang w:eastAsia="cs-CZ"/>
              </w:rPr>
              <w:t>5.11</w:t>
            </w:r>
            <w:r w:rsidR="00B1148B">
              <w:rPr>
                <w:rFonts w:eastAsiaTheme="minorEastAsia"/>
                <w:noProof/>
                <w:sz w:val="24"/>
                <w:szCs w:val="24"/>
                <w:lang w:eastAsia="cs-CZ"/>
              </w:rPr>
              <w:tab/>
            </w:r>
            <w:r w:rsidR="00B1148B" w:rsidRPr="00213348">
              <w:rPr>
                <w:rStyle w:val="Hypertextovodkaz"/>
                <w:noProof/>
                <w:lang w:eastAsia="cs-CZ"/>
              </w:rPr>
              <w:t>Systém monitoringu a evaluace</w:t>
            </w:r>
            <w:r w:rsidR="00B1148B">
              <w:rPr>
                <w:noProof/>
                <w:webHidden/>
              </w:rPr>
              <w:tab/>
            </w:r>
            <w:r w:rsidR="00B1148B">
              <w:rPr>
                <w:noProof/>
                <w:webHidden/>
              </w:rPr>
              <w:fldChar w:fldCharType="begin"/>
            </w:r>
            <w:r w:rsidR="00B1148B">
              <w:rPr>
                <w:noProof/>
                <w:webHidden/>
              </w:rPr>
              <w:instrText xml:space="preserve"> PAGEREF _Toc219383104 \h </w:instrText>
            </w:r>
            <w:r w:rsidR="00B1148B">
              <w:rPr>
                <w:noProof/>
                <w:webHidden/>
              </w:rPr>
            </w:r>
            <w:r w:rsidR="00B1148B">
              <w:rPr>
                <w:noProof/>
                <w:webHidden/>
              </w:rPr>
              <w:fldChar w:fldCharType="separate"/>
            </w:r>
            <w:r>
              <w:rPr>
                <w:noProof/>
                <w:webHidden/>
              </w:rPr>
              <w:t>217</w:t>
            </w:r>
            <w:r w:rsidR="00B1148B">
              <w:rPr>
                <w:noProof/>
                <w:webHidden/>
              </w:rPr>
              <w:fldChar w:fldCharType="end"/>
            </w:r>
          </w:hyperlink>
        </w:p>
        <w:p w14:paraId="235AB7A0" w14:textId="1A24069D" w:rsidR="00B1148B" w:rsidRDefault="00297550">
          <w:pPr>
            <w:pStyle w:val="Obsah3"/>
            <w:tabs>
              <w:tab w:val="left" w:pos="1440"/>
              <w:tab w:val="right" w:leader="dot" w:pos="9062"/>
            </w:tabs>
            <w:rPr>
              <w:rFonts w:eastAsiaTheme="minorEastAsia"/>
              <w:noProof/>
              <w:sz w:val="24"/>
              <w:szCs w:val="24"/>
              <w:lang w:eastAsia="cs-CZ"/>
            </w:rPr>
          </w:pPr>
          <w:hyperlink w:anchor="_Toc219383105" w:history="1">
            <w:r w:rsidR="00B1148B" w:rsidRPr="00213348">
              <w:rPr>
                <w:rStyle w:val="Hypertextovodkaz"/>
                <w:noProof/>
                <w:lang w:eastAsia="cs-CZ"/>
              </w:rPr>
              <w:t>5.11.1</w:t>
            </w:r>
            <w:r w:rsidR="00B1148B">
              <w:rPr>
                <w:rFonts w:eastAsiaTheme="minorEastAsia"/>
                <w:noProof/>
                <w:sz w:val="24"/>
                <w:szCs w:val="24"/>
                <w:lang w:eastAsia="cs-CZ"/>
              </w:rPr>
              <w:tab/>
            </w:r>
            <w:r w:rsidR="00B1148B" w:rsidRPr="00213348">
              <w:rPr>
                <w:rStyle w:val="Hypertextovodkaz"/>
                <w:noProof/>
                <w:lang w:eastAsia="cs-CZ"/>
              </w:rPr>
              <w:t>Monitoring</w:t>
            </w:r>
            <w:r w:rsidR="00B1148B">
              <w:rPr>
                <w:noProof/>
                <w:webHidden/>
              </w:rPr>
              <w:tab/>
            </w:r>
            <w:r w:rsidR="00B1148B">
              <w:rPr>
                <w:noProof/>
                <w:webHidden/>
              </w:rPr>
              <w:fldChar w:fldCharType="begin"/>
            </w:r>
            <w:r w:rsidR="00B1148B">
              <w:rPr>
                <w:noProof/>
                <w:webHidden/>
              </w:rPr>
              <w:instrText xml:space="preserve"> PAGEREF _Toc219383105 \h </w:instrText>
            </w:r>
            <w:r w:rsidR="00B1148B">
              <w:rPr>
                <w:noProof/>
                <w:webHidden/>
              </w:rPr>
            </w:r>
            <w:r w:rsidR="00B1148B">
              <w:rPr>
                <w:noProof/>
                <w:webHidden/>
              </w:rPr>
              <w:fldChar w:fldCharType="separate"/>
            </w:r>
            <w:r>
              <w:rPr>
                <w:noProof/>
                <w:webHidden/>
              </w:rPr>
              <w:t>217</w:t>
            </w:r>
            <w:r w:rsidR="00B1148B">
              <w:rPr>
                <w:noProof/>
                <w:webHidden/>
              </w:rPr>
              <w:fldChar w:fldCharType="end"/>
            </w:r>
          </w:hyperlink>
        </w:p>
        <w:p w14:paraId="6A434BF7" w14:textId="6FFB4280" w:rsidR="00B1148B" w:rsidRDefault="00297550">
          <w:pPr>
            <w:pStyle w:val="Obsah2"/>
            <w:tabs>
              <w:tab w:val="left" w:pos="960"/>
              <w:tab w:val="right" w:leader="dot" w:pos="9062"/>
            </w:tabs>
            <w:rPr>
              <w:rFonts w:eastAsiaTheme="minorEastAsia"/>
              <w:noProof/>
              <w:sz w:val="24"/>
              <w:szCs w:val="24"/>
              <w:lang w:eastAsia="cs-CZ"/>
            </w:rPr>
          </w:pPr>
          <w:hyperlink w:anchor="_Toc219383106" w:history="1">
            <w:r w:rsidR="00B1148B" w:rsidRPr="00213348">
              <w:rPr>
                <w:rStyle w:val="Hypertextovodkaz"/>
                <w:noProof/>
                <w:lang w:eastAsia="cs-CZ"/>
              </w:rPr>
              <w:t>5.12</w:t>
            </w:r>
            <w:r w:rsidR="00B1148B">
              <w:rPr>
                <w:rFonts w:eastAsiaTheme="minorEastAsia"/>
                <w:noProof/>
                <w:sz w:val="24"/>
                <w:szCs w:val="24"/>
                <w:lang w:eastAsia="cs-CZ"/>
              </w:rPr>
              <w:tab/>
            </w:r>
            <w:r w:rsidR="00B1148B" w:rsidRPr="00213348">
              <w:rPr>
                <w:rStyle w:val="Hypertextovodkaz"/>
                <w:noProof/>
                <w:lang w:eastAsia="cs-CZ"/>
              </w:rPr>
              <w:t>Evaluace strategie</w:t>
            </w:r>
            <w:r w:rsidR="00B1148B">
              <w:rPr>
                <w:noProof/>
                <w:webHidden/>
              </w:rPr>
              <w:tab/>
            </w:r>
            <w:r w:rsidR="00B1148B">
              <w:rPr>
                <w:noProof/>
                <w:webHidden/>
              </w:rPr>
              <w:fldChar w:fldCharType="begin"/>
            </w:r>
            <w:r w:rsidR="00B1148B">
              <w:rPr>
                <w:noProof/>
                <w:webHidden/>
              </w:rPr>
              <w:instrText xml:space="preserve"> PAGEREF _Toc219383106 \h </w:instrText>
            </w:r>
            <w:r w:rsidR="00B1148B">
              <w:rPr>
                <w:noProof/>
                <w:webHidden/>
              </w:rPr>
            </w:r>
            <w:r w:rsidR="00B1148B">
              <w:rPr>
                <w:noProof/>
                <w:webHidden/>
              </w:rPr>
              <w:fldChar w:fldCharType="separate"/>
            </w:r>
            <w:r>
              <w:rPr>
                <w:noProof/>
                <w:webHidden/>
              </w:rPr>
              <w:t>218</w:t>
            </w:r>
            <w:r w:rsidR="00B1148B">
              <w:rPr>
                <w:noProof/>
                <w:webHidden/>
              </w:rPr>
              <w:fldChar w:fldCharType="end"/>
            </w:r>
          </w:hyperlink>
        </w:p>
        <w:p w14:paraId="32C63094" w14:textId="66B8D29E" w:rsidR="00B1148B" w:rsidRDefault="00297550">
          <w:pPr>
            <w:pStyle w:val="Obsah2"/>
            <w:tabs>
              <w:tab w:val="left" w:pos="960"/>
              <w:tab w:val="right" w:leader="dot" w:pos="9062"/>
            </w:tabs>
            <w:rPr>
              <w:rFonts w:eastAsiaTheme="minorEastAsia"/>
              <w:noProof/>
              <w:sz w:val="24"/>
              <w:szCs w:val="24"/>
              <w:lang w:eastAsia="cs-CZ"/>
            </w:rPr>
          </w:pPr>
          <w:hyperlink w:anchor="_Toc219383107" w:history="1">
            <w:r w:rsidR="00B1148B" w:rsidRPr="00213348">
              <w:rPr>
                <w:rStyle w:val="Hypertextovodkaz"/>
                <w:noProof/>
              </w:rPr>
              <w:t>5.13</w:t>
            </w:r>
            <w:r w:rsidR="00B1148B">
              <w:rPr>
                <w:rFonts w:eastAsiaTheme="minorEastAsia"/>
                <w:noProof/>
                <w:sz w:val="24"/>
                <w:szCs w:val="24"/>
                <w:lang w:eastAsia="cs-CZ"/>
              </w:rPr>
              <w:tab/>
            </w:r>
            <w:r w:rsidR="00B1148B" w:rsidRPr="00213348">
              <w:rPr>
                <w:rStyle w:val="Hypertextovodkaz"/>
                <w:noProof/>
              </w:rPr>
              <w:t>Možnosti financování</w:t>
            </w:r>
            <w:r w:rsidR="00B1148B">
              <w:rPr>
                <w:noProof/>
                <w:webHidden/>
              </w:rPr>
              <w:tab/>
            </w:r>
            <w:r w:rsidR="00B1148B">
              <w:rPr>
                <w:noProof/>
                <w:webHidden/>
              </w:rPr>
              <w:fldChar w:fldCharType="begin"/>
            </w:r>
            <w:r w:rsidR="00B1148B">
              <w:rPr>
                <w:noProof/>
                <w:webHidden/>
              </w:rPr>
              <w:instrText xml:space="preserve"> PAGEREF _Toc219383107 \h </w:instrText>
            </w:r>
            <w:r w:rsidR="00B1148B">
              <w:rPr>
                <w:noProof/>
                <w:webHidden/>
              </w:rPr>
            </w:r>
            <w:r w:rsidR="00B1148B">
              <w:rPr>
                <w:noProof/>
                <w:webHidden/>
              </w:rPr>
              <w:fldChar w:fldCharType="separate"/>
            </w:r>
            <w:r>
              <w:rPr>
                <w:noProof/>
                <w:webHidden/>
              </w:rPr>
              <w:t>218</w:t>
            </w:r>
            <w:r w:rsidR="00B1148B">
              <w:rPr>
                <w:noProof/>
                <w:webHidden/>
              </w:rPr>
              <w:fldChar w:fldCharType="end"/>
            </w:r>
          </w:hyperlink>
        </w:p>
        <w:p w14:paraId="78425C2E" w14:textId="2FCD51D2" w:rsidR="00B1148B" w:rsidRDefault="00297550">
          <w:pPr>
            <w:pStyle w:val="Obsah2"/>
            <w:tabs>
              <w:tab w:val="left" w:pos="960"/>
              <w:tab w:val="right" w:leader="dot" w:pos="9062"/>
            </w:tabs>
            <w:rPr>
              <w:rFonts w:eastAsiaTheme="minorEastAsia"/>
              <w:noProof/>
              <w:sz w:val="24"/>
              <w:szCs w:val="24"/>
              <w:lang w:eastAsia="cs-CZ"/>
            </w:rPr>
          </w:pPr>
          <w:hyperlink w:anchor="_Toc219383108" w:history="1">
            <w:r w:rsidR="00B1148B" w:rsidRPr="00213348">
              <w:rPr>
                <w:rStyle w:val="Hypertextovodkaz"/>
                <w:noProof/>
              </w:rPr>
              <w:t>5.14</w:t>
            </w:r>
            <w:r w:rsidR="00B1148B">
              <w:rPr>
                <w:rFonts w:eastAsiaTheme="minorEastAsia"/>
                <w:noProof/>
                <w:sz w:val="24"/>
                <w:szCs w:val="24"/>
                <w:lang w:eastAsia="cs-CZ"/>
              </w:rPr>
              <w:tab/>
            </w:r>
            <w:r w:rsidR="00B1148B" w:rsidRPr="00213348">
              <w:rPr>
                <w:rStyle w:val="Hypertextovodkaz"/>
                <w:noProof/>
              </w:rPr>
              <w:t>Komunikace</w:t>
            </w:r>
            <w:r w:rsidR="00B1148B">
              <w:rPr>
                <w:noProof/>
                <w:webHidden/>
              </w:rPr>
              <w:tab/>
            </w:r>
            <w:r w:rsidR="00B1148B">
              <w:rPr>
                <w:noProof/>
                <w:webHidden/>
              </w:rPr>
              <w:fldChar w:fldCharType="begin"/>
            </w:r>
            <w:r w:rsidR="00B1148B">
              <w:rPr>
                <w:noProof/>
                <w:webHidden/>
              </w:rPr>
              <w:instrText xml:space="preserve"> PAGEREF _Toc219383108 \h </w:instrText>
            </w:r>
            <w:r w:rsidR="00B1148B">
              <w:rPr>
                <w:noProof/>
                <w:webHidden/>
              </w:rPr>
            </w:r>
            <w:r w:rsidR="00B1148B">
              <w:rPr>
                <w:noProof/>
                <w:webHidden/>
              </w:rPr>
              <w:fldChar w:fldCharType="separate"/>
            </w:r>
            <w:r>
              <w:rPr>
                <w:noProof/>
                <w:webHidden/>
              </w:rPr>
              <w:t>220</w:t>
            </w:r>
            <w:r w:rsidR="00B1148B">
              <w:rPr>
                <w:noProof/>
                <w:webHidden/>
              </w:rPr>
              <w:fldChar w:fldCharType="end"/>
            </w:r>
          </w:hyperlink>
        </w:p>
        <w:p w14:paraId="24D73651" w14:textId="162EB6A5" w:rsidR="00B1148B" w:rsidRDefault="00297550">
          <w:pPr>
            <w:pStyle w:val="Obsah3"/>
            <w:tabs>
              <w:tab w:val="left" w:pos="1440"/>
              <w:tab w:val="right" w:leader="dot" w:pos="9062"/>
            </w:tabs>
            <w:rPr>
              <w:rFonts w:eastAsiaTheme="minorEastAsia"/>
              <w:noProof/>
              <w:sz w:val="24"/>
              <w:szCs w:val="24"/>
              <w:lang w:eastAsia="cs-CZ"/>
            </w:rPr>
          </w:pPr>
          <w:hyperlink w:anchor="_Toc219383109" w:history="1">
            <w:r w:rsidR="00B1148B" w:rsidRPr="00213348">
              <w:rPr>
                <w:rStyle w:val="Hypertextovodkaz"/>
                <w:noProof/>
              </w:rPr>
              <w:t>5.14.1</w:t>
            </w:r>
            <w:r w:rsidR="00B1148B">
              <w:rPr>
                <w:rFonts w:eastAsiaTheme="minorEastAsia"/>
                <w:noProof/>
                <w:sz w:val="24"/>
                <w:szCs w:val="24"/>
                <w:lang w:eastAsia="cs-CZ"/>
              </w:rPr>
              <w:tab/>
            </w:r>
            <w:r w:rsidR="00B1148B" w:rsidRPr="00213348">
              <w:rPr>
                <w:rStyle w:val="Hypertextovodkaz"/>
                <w:noProof/>
              </w:rPr>
              <w:t>Interní komunikace</w:t>
            </w:r>
            <w:r w:rsidR="00B1148B">
              <w:rPr>
                <w:noProof/>
                <w:webHidden/>
              </w:rPr>
              <w:tab/>
            </w:r>
            <w:r w:rsidR="00B1148B">
              <w:rPr>
                <w:noProof/>
                <w:webHidden/>
              </w:rPr>
              <w:fldChar w:fldCharType="begin"/>
            </w:r>
            <w:r w:rsidR="00B1148B">
              <w:rPr>
                <w:noProof/>
                <w:webHidden/>
              </w:rPr>
              <w:instrText xml:space="preserve"> PAGEREF _Toc219383109 \h </w:instrText>
            </w:r>
            <w:r w:rsidR="00B1148B">
              <w:rPr>
                <w:noProof/>
                <w:webHidden/>
              </w:rPr>
            </w:r>
            <w:r w:rsidR="00B1148B">
              <w:rPr>
                <w:noProof/>
                <w:webHidden/>
              </w:rPr>
              <w:fldChar w:fldCharType="separate"/>
            </w:r>
            <w:r>
              <w:rPr>
                <w:noProof/>
                <w:webHidden/>
              </w:rPr>
              <w:t>220</w:t>
            </w:r>
            <w:r w:rsidR="00B1148B">
              <w:rPr>
                <w:noProof/>
                <w:webHidden/>
              </w:rPr>
              <w:fldChar w:fldCharType="end"/>
            </w:r>
          </w:hyperlink>
        </w:p>
        <w:p w14:paraId="6F4B8096" w14:textId="360863E4" w:rsidR="00B1148B" w:rsidRDefault="00297550">
          <w:pPr>
            <w:pStyle w:val="Obsah3"/>
            <w:tabs>
              <w:tab w:val="left" w:pos="1440"/>
              <w:tab w:val="right" w:leader="dot" w:pos="9062"/>
            </w:tabs>
            <w:rPr>
              <w:rFonts w:eastAsiaTheme="minorEastAsia"/>
              <w:noProof/>
              <w:sz w:val="24"/>
              <w:szCs w:val="24"/>
              <w:lang w:eastAsia="cs-CZ"/>
            </w:rPr>
          </w:pPr>
          <w:hyperlink w:anchor="_Toc219383110" w:history="1">
            <w:r w:rsidR="00B1148B" w:rsidRPr="00213348">
              <w:rPr>
                <w:rStyle w:val="Hypertextovodkaz"/>
                <w:noProof/>
              </w:rPr>
              <w:t>5.14.2</w:t>
            </w:r>
            <w:r w:rsidR="00B1148B">
              <w:rPr>
                <w:rFonts w:eastAsiaTheme="minorEastAsia"/>
                <w:noProof/>
                <w:sz w:val="24"/>
                <w:szCs w:val="24"/>
                <w:lang w:eastAsia="cs-CZ"/>
              </w:rPr>
              <w:tab/>
            </w:r>
            <w:r w:rsidR="00B1148B" w:rsidRPr="00213348">
              <w:rPr>
                <w:rStyle w:val="Hypertextovodkaz"/>
                <w:noProof/>
              </w:rPr>
              <w:t>Externí komunikace</w:t>
            </w:r>
            <w:r w:rsidR="00B1148B">
              <w:rPr>
                <w:noProof/>
                <w:webHidden/>
              </w:rPr>
              <w:tab/>
            </w:r>
            <w:r w:rsidR="00B1148B">
              <w:rPr>
                <w:noProof/>
                <w:webHidden/>
              </w:rPr>
              <w:fldChar w:fldCharType="begin"/>
            </w:r>
            <w:r w:rsidR="00B1148B">
              <w:rPr>
                <w:noProof/>
                <w:webHidden/>
              </w:rPr>
              <w:instrText xml:space="preserve"> PAGEREF _Toc219383110 \h </w:instrText>
            </w:r>
            <w:r w:rsidR="00B1148B">
              <w:rPr>
                <w:noProof/>
                <w:webHidden/>
              </w:rPr>
            </w:r>
            <w:r w:rsidR="00B1148B">
              <w:rPr>
                <w:noProof/>
                <w:webHidden/>
              </w:rPr>
              <w:fldChar w:fldCharType="separate"/>
            </w:r>
            <w:r>
              <w:rPr>
                <w:noProof/>
                <w:webHidden/>
              </w:rPr>
              <w:t>220</w:t>
            </w:r>
            <w:r w:rsidR="00B1148B">
              <w:rPr>
                <w:noProof/>
                <w:webHidden/>
              </w:rPr>
              <w:fldChar w:fldCharType="end"/>
            </w:r>
          </w:hyperlink>
        </w:p>
        <w:p w14:paraId="3E90FF6A" w14:textId="6E187C77" w:rsidR="00B1148B" w:rsidRDefault="00297550">
          <w:pPr>
            <w:pStyle w:val="Obsah3"/>
            <w:tabs>
              <w:tab w:val="left" w:pos="1440"/>
              <w:tab w:val="right" w:leader="dot" w:pos="9062"/>
            </w:tabs>
            <w:rPr>
              <w:rFonts w:eastAsiaTheme="minorEastAsia"/>
              <w:noProof/>
              <w:sz w:val="24"/>
              <w:szCs w:val="24"/>
              <w:lang w:eastAsia="cs-CZ"/>
            </w:rPr>
          </w:pPr>
          <w:hyperlink w:anchor="_Toc219383111" w:history="1">
            <w:r w:rsidR="00B1148B" w:rsidRPr="00213348">
              <w:rPr>
                <w:rStyle w:val="Hypertextovodkaz"/>
                <w:noProof/>
              </w:rPr>
              <w:t>5.14.3</w:t>
            </w:r>
            <w:r w:rsidR="00B1148B">
              <w:rPr>
                <w:rFonts w:eastAsiaTheme="minorEastAsia"/>
                <w:noProof/>
                <w:sz w:val="24"/>
                <w:szCs w:val="24"/>
                <w:lang w:eastAsia="cs-CZ"/>
              </w:rPr>
              <w:tab/>
            </w:r>
            <w:r w:rsidR="00B1148B" w:rsidRPr="00213348">
              <w:rPr>
                <w:rStyle w:val="Hypertextovodkaz"/>
                <w:noProof/>
              </w:rPr>
              <w:t>Cíl komunikačního systému</w:t>
            </w:r>
            <w:r w:rsidR="00B1148B">
              <w:rPr>
                <w:noProof/>
                <w:webHidden/>
              </w:rPr>
              <w:tab/>
            </w:r>
            <w:r w:rsidR="00B1148B">
              <w:rPr>
                <w:noProof/>
                <w:webHidden/>
              </w:rPr>
              <w:fldChar w:fldCharType="begin"/>
            </w:r>
            <w:r w:rsidR="00B1148B">
              <w:rPr>
                <w:noProof/>
                <w:webHidden/>
              </w:rPr>
              <w:instrText xml:space="preserve"> PAGEREF _Toc219383111 \h </w:instrText>
            </w:r>
            <w:r w:rsidR="00B1148B">
              <w:rPr>
                <w:noProof/>
                <w:webHidden/>
              </w:rPr>
            </w:r>
            <w:r w:rsidR="00B1148B">
              <w:rPr>
                <w:noProof/>
                <w:webHidden/>
              </w:rPr>
              <w:fldChar w:fldCharType="separate"/>
            </w:r>
            <w:r>
              <w:rPr>
                <w:noProof/>
                <w:webHidden/>
              </w:rPr>
              <w:t>221</w:t>
            </w:r>
            <w:r w:rsidR="00B1148B">
              <w:rPr>
                <w:noProof/>
                <w:webHidden/>
              </w:rPr>
              <w:fldChar w:fldCharType="end"/>
            </w:r>
          </w:hyperlink>
        </w:p>
        <w:p w14:paraId="5BA36856" w14:textId="1191B2A0" w:rsidR="00B1148B" w:rsidRDefault="00297550">
          <w:pPr>
            <w:pStyle w:val="Obsah1"/>
            <w:rPr>
              <w:rFonts w:eastAsiaTheme="minorEastAsia"/>
              <w:b w:val="0"/>
              <w:bCs w:val="0"/>
              <w:sz w:val="24"/>
              <w:szCs w:val="24"/>
              <w:lang w:eastAsia="cs-CZ"/>
            </w:rPr>
          </w:pPr>
          <w:hyperlink w:anchor="_Toc219383112" w:history="1">
            <w:r w:rsidR="00B1148B" w:rsidRPr="00213348">
              <w:rPr>
                <w:rStyle w:val="Hypertextovodkaz"/>
              </w:rPr>
              <w:t>6</w:t>
            </w:r>
            <w:r w:rsidR="00B1148B">
              <w:rPr>
                <w:rFonts w:eastAsiaTheme="minorEastAsia"/>
                <w:b w:val="0"/>
                <w:bCs w:val="0"/>
                <w:sz w:val="24"/>
                <w:szCs w:val="24"/>
                <w:lang w:eastAsia="cs-CZ"/>
              </w:rPr>
              <w:tab/>
            </w:r>
            <w:r w:rsidR="00B1148B" w:rsidRPr="00213348">
              <w:rPr>
                <w:rStyle w:val="Hypertextovodkaz"/>
              </w:rPr>
              <w:t>PRIORITIZAČNÍ PLÁN (CO ZAČÍT DĚLAT HNED)</w:t>
            </w:r>
            <w:r w:rsidR="00B1148B">
              <w:rPr>
                <w:webHidden/>
              </w:rPr>
              <w:tab/>
            </w:r>
            <w:r w:rsidR="00B1148B">
              <w:rPr>
                <w:webHidden/>
              </w:rPr>
              <w:fldChar w:fldCharType="begin"/>
            </w:r>
            <w:r w:rsidR="00B1148B">
              <w:rPr>
                <w:webHidden/>
              </w:rPr>
              <w:instrText xml:space="preserve"> PAGEREF _Toc219383112 \h </w:instrText>
            </w:r>
            <w:r w:rsidR="00B1148B">
              <w:rPr>
                <w:webHidden/>
              </w:rPr>
            </w:r>
            <w:r w:rsidR="00B1148B">
              <w:rPr>
                <w:webHidden/>
              </w:rPr>
              <w:fldChar w:fldCharType="separate"/>
            </w:r>
            <w:r>
              <w:rPr>
                <w:webHidden/>
              </w:rPr>
              <w:t>222</w:t>
            </w:r>
            <w:r w:rsidR="00B1148B">
              <w:rPr>
                <w:webHidden/>
              </w:rPr>
              <w:fldChar w:fldCharType="end"/>
            </w:r>
          </w:hyperlink>
        </w:p>
        <w:p w14:paraId="4321AF86" w14:textId="26E69B7D" w:rsidR="004F0E4E" w:rsidRDefault="004F0E4E" w:rsidP="001762E8">
          <w:pPr>
            <w:rPr>
              <w:b/>
              <w:bCs/>
            </w:rPr>
          </w:pPr>
          <w:r>
            <w:rPr>
              <w:b/>
              <w:bCs/>
            </w:rPr>
            <w:fldChar w:fldCharType="end"/>
          </w:r>
        </w:p>
      </w:sdtContent>
    </w:sdt>
    <w:p w14:paraId="75F130D7" w14:textId="77777777" w:rsidR="00FA4F78" w:rsidRDefault="00FA4F78">
      <w:pPr>
        <w:rPr>
          <w:b/>
          <w:bCs/>
          <w:sz w:val="28"/>
          <w:szCs w:val="28"/>
        </w:rPr>
      </w:pPr>
      <w:r>
        <w:rPr>
          <w:b/>
          <w:bCs/>
          <w:sz w:val="28"/>
          <w:szCs w:val="28"/>
        </w:rPr>
        <w:br w:type="page"/>
      </w:r>
    </w:p>
    <w:p w14:paraId="0943C5AE" w14:textId="0585B804" w:rsidR="001762E8" w:rsidRPr="00752753" w:rsidRDefault="001762E8" w:rsidP="001762E8">
      <w:pPr>
        <w:rPr>
          <w:b/>
          <w:bCs/>
        </w:rPr>
      </w:pPr>
      <w:r w:rsidRPr="00752753">
        <w:rPr>
          <w:b/>
          <w:bCs/>
          <w:sz w:val="28"/>
          <w:szCs w:val="28"/>
        </w:rPr>
        <w:lastRenderedPageBreak/>
        <w:t xml:space="preserve">SEZNAM ZKRATEK </w:t>
      </w:r>
    </w:p>
    <w:tbl>
      <w:tblPr>
        <w:tblStyle w:val="Mkatabulky"/>
        <w:tblW w:w="91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08"/>
        <w:gridCol w:w="7185"/>
      </w:tblGrid>
      <w:tr w:rsidR="008E4A65" w:rsidRPr="00752753" w14:paraId="434DC01A" w14:textId="77777777" w:rsidTr="001762E8">
        <w:trPr>
          <w:trHeight w:val="360"/>
        </w:trPr>
        <w:tc>
          <w:tcPr>
            <w:tcW w:w="2008" w:type="dxa"/>
          </w:tcPr>
          <w:p w14:paraId="68BBBAC0" w14:textId="65F6D1A6" w:rsidR="008E4A65" w:rsidRPr="00752753" w:rsidRDefault="008E4A65" w:rsidP="008E4A65">
            <w:pPr>
              <w:rPr>
                <w:b/>
                <w:bCs/>
              </w:rPr>
            </w:pPr>
            <w:r w:rsidRPr="00752753">
              <w:t>A3V</w:t>
            </w:r>
          </w:p>
        </w:tc>
        <w:tc>
          <w:tcPr>
            <w:tcW w:w="7185" w:type="dxa"/>
          </w:tcPr>
          <w:p w14:paraId="04F843CD" w14:textId="759F9B9C" w:rsidR="008E4A65" w:rsidRPr="00752753" w:rsidRDefault="009A40A8" w:rsidP="008E4A65">
            <w:r w:rsidRPr="00752753">
              <w:t>Akademie třetího věku</w:t>
            </w:r>
          </w:p>
        </w:tc>
      </w:tr>
      <w:tr w:rsidR="008E4A65" w:rsidRPr="00752753" w14:paraId="7BF4FAA3" w14:textId="77777777" w:rsidTr="001762E8">
        <w:trPr>
          <w:trHeight w:val="360"/>
        </w:trPr>
        <w:tc>
          <w:tcPr>
            <w:tcW w:w="2008" w:type="dxa"/>
          </w:tcPr>
          <w:p w14:paraId="18CF7ADE" w14:textId="49853093" w:rsidR="008E4A65" w:rsidRPr="00752753" w:rsidRDefault="008E4A65" w:rsidP="008E4A65">
            <w:pPr>
              <w:rPr>
                <w:b/>
                <w:bCs/>
              </w:rPr>
            </w:pPr>
            <w:r w:rsidRPr="00752753">
              <w:t>ADHD</w:t>
            </w:r>
          </w:p>
        </w:tc>
        <w:tc>
          <w:tcPr>
            <w:tcW w:w="7185" w:type="dxa"/>
          </w:tcPr>
          <w:p w14:paraId="6AA94CD2" w14:textId="1C5B7C61" w:rsidR="008E4A65" w:rsidRPr="00752753" w:rsidRDefault="009A40A8" w:rsidP="008E4A65">
            <w:r w:rsidRPr="00752753">
              <w:t>Porucha pozornosti s hyperaktivitou (Attention Deficit Hyperactivity Disorder)</w:t>
            </w:r>
          </w:p>
        </w:tc>
      </w:tr>
      <w:tr w:rsidR="008E4A65" w:rsidRPr="00752753" w14:paraId="13FDDBFB" w14:textId="77777777" w:rsidTr="001762E8">
        <w:trPr>
          <w:trHeight w:val="377"/>
        </w:trPr>
        <w:tc>
          <w:tcPr>
            <w:tcW w:w="2008" w:type="dxa"/>
          </w:tcPr>
          <w:p w14:paraId="00404411" w14:textId="04AE6C3B" w:rsidR="008E4A65" w:rsidRPr="00752753" w:rsidRDefault="008E4A65" w:rsidP="008E4A65">
            <w:pPr>
              <w:rPr>
                <w:b/>
                <w:bCs/>
              </w:rPr>
            </w:pPr>
            <w:r w:rsidRPr="00752753">
              <w:t>AI</w:t>
            </w:r>
          </w:p>
        </w:tc>
        <w:tc>
          <w:tcPr>
            <w:tcW w:w="7185" w:type="dxa"/>
          </w:tcPr>
          <w:p w14:paraId="3C7FF59A" w14:textId="6E1DF0A0" w:rsidR="008E4A65" w:rsidRPr="00752753" w:rsidRDefault="009A40A8" w:rsidP="008E4A65">
            <w:pPr>
              <w:rPr>
                <w:b/>
                <w:bCs/>
              </w:rPr>
            </w:pPr>
            <w:r w:rsidRPr="00752753">
              <w:t>Umělá inteligence (Artificial Intelligence)</w:t>
            </w:r>
          </w:p>
        </w:tc>
      </w:tr>
      <w:tr w:rsidR="008E4A65" w:rsidRPr="00752753" w14:paraId="5157B5A3" w14:textId="77777777" w:rsidTr="001762E8">
        <w:trPr>
          <w:trHeight w:val="360"/>
        </w:trPr>
        <w:tc>
          <w:tcPr>
            <w:tcW w:w="2008" w:type="dxa"/>
          </w:tcPr>
          <w:p w14:paraId="0CECF58B" w14:textId="2AC06F3B" w:rsidR="008E4A65" w:rsidRPr="00752753" w:rsidRDefault="008E4A65" w:rsidP="008E4A65">
            <w:pPr>
              <w:rPr>
                <w:b/>
                <w:bCs/>
              </w:rPr>
            </w:pPr>
            <w:r w:rsidRPr="00752753">
              <w:t>BOZP</w:t>
            </w:r>
          </w:p>
        </w:tc>
        <w:tc>
          <w:tcPr>
            <w:tcW w:w="7185" w:type="dxa"/>
          </w:tcPr>
          <w:p w14:paraId="7994824D" w14:textId="1537F547" w:rsidR="008E4A65" w:rsidRPr="00752753" w:rsidRDefault="009A40A8" w:rsidP="008E4A65">
            <w:r w:rsidRPr="00752753">
              <w:t>Bezpečnost a ochrana zdraví při práci</w:t>
            </w:r>
          </w:p>
        </w:tc>
      </w:tr>
      <w:tr w:rsidR="008E4A65" w:rsidRPr="00752753" w14:paraId="6971FF8A" w14:textId="77777777" w:rsidTr="001762E8">
        <w:trPr>
          <w:trHeight w:val="360"/>
        </w:trPr>
        <w:tc>
          <w:tcPr>
            <w:tcW w:w="2008" w:type="dxa"/>
          </w:tcPr>
          <w:p w14:paraId="5E62A1DF" w14:textId="7EAFC1DD" w:rsidR="008E4A65" w:rsidRPr="00752753" w:rsidRDefault="008E4A65" w:rsidP="008E4A65">
            <w:r w:rsidRPr="00752753">
              <w:t>ČR</w:t>
            </w:r>
          </w:p>
        </w:tc>
        <w:tc>
          <w:tcPr>
            <w:tcW w:w="7185" w:type="dxa"/>
          </w:tcPr>
          <w:p w14:paraId="08E8E3A6" w14:textId="734510A9" w:rsidR="008E4A65" w:rsidRPr="00752753" w:rsidRDefault="009A40A8" w:rsidP="008E4A65">
            <w:r w:rsidRPr="00752753">
              <w:t>Česká republika</w:t>
            </w:r>
          </w:p>
        </w:tc>
      </w:tr>
      <w:tr w:rsidR="008E4A65" w:rsidRPr="00752753" w14:paraId="34E2220A" w14:textId="77777777" w:rsidTr="001762E8">
        <w:trPr>
          <w:trHeight w:val="360"/>
        </w:trPr>
        <w:tc>
          <w:tcPr>
            <w:tcW w:w="2008" w:type="dxa"/>
          </w:tcPr>
          <w:p w14:paraId="28F8867B" w14:textId="37AD4262" w:rsidR="008E4A65" w:rsidRPr="00752753" w:rsidRDefault="008E4A65" w:rsidP="008E4A65">
            <w:r w:rsidRPr="00752753">
              <w:t>ČSÚ</w:t>
            </w:r>
          </w:p>
        </w:tc>
        <w:tc>
          <w:tcPr>
            <w:tcW w:w="7185" w:type="dxa"/>
          </w:tcPr>
          <w:p w14:paraId="614BD2C8" w14:textId="4196F417" w:rsidR="008E4A65" w:rsidRPr="00752753" w:rsidRDefault="009A40A8" w:rsidP="008E4A65">
            <w:r w:rsidRPr="00752753">
              <w:t>Český statistický úřad</w:t>
            </w:r>
          </w:p>
        </w:tc>
      </w:tr>
      <w:tr w:rsidR="008E4A65" w:rsidRPr="00752753" w14:paraId="6BDF9C31" w14:textId="77777777" w:rsidTr="001762E8">
        <w:trPr>
          <w:trHeight w:val="360"/>
        </w:trPr>
        <w:tc>
          <w:tcPr>
            <w:tcW w:w="2008" w:type="dxa"/>
          </w:tcPr>
          <w:p w14:paraId="51F4B317" w14:textId="0CD87043" w:rsidR="008E4A65" w:rsidRPr="00752753" w:rsidRDefault="008E4A65" w:rsidP="008E4A65">
            <w:r w:rsidRPr="00752753">
              <w:t>ČŠI</w:t>
            </w:r>
          </w:p>
        </w:tc>
        <w:tc>
          <w:tcPr>
            <w:tcW w:w="7185" w:type="dxa"/>
          </w:tcPr>
          <w:p w14:paraId="338762A1" w14:textId="50797F63" w:rsidR="008E4A65" w:rsidRPr="00752753" w:rsidRDefault="009A40A8" w:rsidP="008E4A65">
            <w:r w:rsidRPr="00752753">
              <w:t>Česká školní inspekce</w:t>
            </w:r>
          </w:p>
        </w:tc>
      </w:tr>
      <w:tr w:rsidR="008E4A65" w:rsidRPr="00752753" w14:paraId="39AFDB09" w14:textId="77777777" w:rsidTr="001762E8">
        <w:trPr>
          <w:trHeight w:val="360"/>
        </w:trPr>
        <w:tc>
          <w:tcPr>
            <w:tcW w:w="2008" w:type="dxa"/>
          </w:tcPr>
          <w:p w14:paraId="2CE01D2F" w14:textId="1EB03E73" w:rsidR="008E4A65" w:rsidRPr="00752753" w:rsidRDefault="008E4A65" w:rsidP="008E4A65">
            <w:pPr>
              <w:rPr>
                <w:b/>
                <w:bCs/>
              </w:rPr>
            </w:pPr>
            <w:r w:rsidRPr="00752753">
              <w:t>DDM</w:t>
            </w:r>
          </w:p>
        </w:tc>
        <w:tc>
          <w:tcPr>
            <w:tcW w:w="7185" w:type="dxa"/>
          </w:tcPr>
          <w:p w14:paraId="2CCC6E4A" w14:textId="46A32435" w:rsidR="008E4A65" w:rsidRPr="00752753" w:rsidRDefault="009A40A8" w:rsidP="008E4A65">
            <w:r w:rsidRPr="00752753">
              <w:t>Dům dětí a mládeže</w:t>
            </w:r>
          </w:p>
        </w:tc>
      </w:tr>
      <w:tr w:rsidR="008E4A65" w:rsidRPr="00752753" w14:paraId="36D76595" w14:textId="77777777" w:rsidTr="001762E8">
        <w:trPr>
          <w:trHeight w:val="360"/>
        </w:trPr>
        <w:tc>
          <w:tcPr>
            <w:tcW w:w="2008" w:type="dxa"/>
          </w:tcPr>
          <w:p w14:paraId="2A72AD0E" w14:textId="5F494844" w:rsidR="008E4A65" w:rsidRPr="00752753" w:rsidRDefault="008E4A65" w:rsidP="008E4A65">
            <w:pPr>
              <w:rPr>
                <w:b/>
                <w:bCs/>
              </w:rPr>
            </w:pPr>
            <w:r w:rsidRPr="00752753">
              <w:t>DSOP</w:t>
            </w:r>
          </w:p>
        </w:tc>
        <w:tc>
          <w:tcPr>
            <w:tcW w:w="7185" w:type="dxa"/>
          </w:tcPr>
          <w:p w14:paraId="0C65C230" w14:textId="02F5824E" w:rsidR="008E4A65" w:rsidRPr="00752753" w:rsidRDefault="009A40A8" w:rsidP="008E4A65">
            <w:r w:rsidRPr="00752753">
              <w:t>Dětský sociálně</w:t>
            </w:r>
            <w:r w:rsidRPr="00752753">
              <w:noBreakHyphen/>
              <w:t>opatřovatelský program (sociální služby pro děti)</w:t>
            </w:r>
          </w:p>
        </w:tc>
      </w:tr>
      <w:tr w:rsidR="008E4A65" w:rsidRPr="00752753" w14:paraId="3F3366C7" w14:textId="77777777" w:rsidTr="001762E8">
        <w:trPr>
          <w:trHeight w:val="360"/>
        </w:trPr>
        <w:tc>
          <w:tcPr>
            <w:tcW w:w="2008" w:type="dxa"/>
          </w:tcPr>
          <w:p w14:paraId="4B81B072" w14:textId="0290BA72" w:rsidR="008E4A65" w:rsidRPr="00752753" w:rsidRDefault="008E4A65" w:rsidP="008E4A65">
            <w:pPr>
              <w:rPr>
                <w:b/>
                <w:bCs/>
              </w:rPr>
            </w:pPr>
            <w:r w:rsidRPr="00752753">
              <w:t>DVPP</w:t>
            </w:r>
          </w:p>
        </w:tc>
        <w:tc>
          <w:tcPr>
            <w:tcW w:w="7185" w:type="dxa"/>
          </w:tcPr>
          <w:p w14:paraId="495AE5EC" w14:textId="1CF64A33" w:rsidR="008E4A65" w:rsidRPr="00752753" w:rsidRDefault="009A40A8" w:rsidP="008E4A65">
            <w:r w:rsidRPr="00752753">
              <w:t>Další vzdělávání pedagogických pracovníků</w:t>
            </w:r>
          </w:p>
        </w:tc>
      </w:tr>
      <w:tr w:rsidR="008E4A65" w:rsidRPr="00752753" w14:paraId="3E137358" w14:textId="77777777" w:rsidTr="001762E8">
        <w:trPr>
          <w:trHeight w:val="360"/>
        </w:trPr>
        <w:tc>
          <w:tcPr>
            <w:tcW w:w="2008" w:type="dxa"/>
          </w:tcPr>
          <w:p w14:paraId="01E2999C" w14:textId="034E7263" w:rsidR="008E4A65" w:rsidRPr="00752753" w:rsidRDefault="008E4A65" w:rsidP="008E4A65">
            <w:pPr>
              <w:rPr>
                <w:b/>
                <w:bCs/>
              </w:rPr>
            </w:pPr>
            <w:r w:rsidRPr="00752753">
              <w:t>EYFS</w:t>
            </w:r>
          </w:p>
        </w:tc>
        <w:tc>
          <w:tcPr>
            <w:tcW w:w="7185" w:type="dxa"/>
          </w:tcPr>
          <w:p w14:paraId="6D2BA2DA" w14:textId="1D2852B7" w:rsidR="008E4A65" w:rsidRPr="00752753" w:rsidRDefault="009A40A8" w:rsidP="008E4A65">
            <w:r w:rsidRPr="00752753">
              <w:t>Mezinárodní rámec pro vzdělávání dětí 0–5 let (Early Years Foundation Stage)</w:t>
            </w:r>
          </w:p>
        </w:tc>
      </w:tr>
      <w:tr w:rsidR="008E4A65" w:rsidRPr="00752753" w14:paraId="0DF77DA3" w14:textId="77777777" w:rsidTr="001762E8">
        <w:trPr>
          <w:trHeight w:val="360"/>
        </w:trPr>
        <w:tc>
          <w:tcPr>
            <w:tcW w:w="2008" w:type="dxa"/>
          </w:tcPr>
          <w:p w14:paraId="19B86C0D" w14:textId="1A1ED84A" w:rsidR="008E4A65" w:rsidRPr="00752753" w:rsidRDefault="008E4A65" w:rsidP="008E4A65">
            <w:pPr>
              <w:rPr>
                <w:b/>
                <w:bCs/>
              </w:rPr>
            </w:pPr>
            <w:r w:rsidRPr="00752753">
              <w:t>EU</w:t>
            </w:r>
          </w:p>
        </w:tc>
        <w:tc>
          <w:tcPr>
            <w:tcW w:w="7185" w:type="dxa"/>
          </w:tcPr>
          <w:p w14:paraId="5315FF7F" w14:textId="5E285EEE" w:rsidR="008E4A65" w:rsidRPr="00752753" w:rsidRDefault="009A40A8" w:rsidP="008E4A65">
            <w:r w:rsidRPr="00752753">
              <w:t>Evropská unie</w:t>
            </w:r>
          </w:p>
        </w:tc>
      </w:tr>
      <w:tr w:rsidR="008E4A65" w:rsidRPr="00752753" w14:paraId="35F5CB5C" w14:textId="77777777" w:rsidTr="001762E8">
        <w:trPr>
          <w:trHeight w:val="360"/>
        </w:trPr>
        <w:tc>
          <w:tcPr>
            <w:tcW w:w="2008" w:type="dxa"/>
          </w:tcPr>
          <w:p w14:paraId="0ABD709E" w14:textId="6B450B43" w:rsidR="008E4A65" w:rsidRPr="00752753" w:rsidRDefault="008E4A65" w:rsidP="008E4A65">
            <w:pPr>
              <w:rPr>
                <w:b/>
                <w:bCs/>
              </w:rPr>
            </w:pPr>
            <w:r w:rsidRPr="00752753">
              <w:t>FVE</w:t>
            </w:r>
          </w:p>
        </w:tc>
        <w:tc>
          <w:tcPr>
            <w:tcW w:w="7185" w:type="dxa"/>
          </w:tcPr>
          <w:p w14:paraId="209602CA" w14:textId="3C225EE3" w:rsidR="008E4A65" w:rsidRPr="00752753" w:rsidRDefault="009A40A8" w:rsidP="008E4A65">
            <w:r w:rsidRPr="00752753">
              <w:t>Fotovoltaická elektrárna</w:t>
            </w:r>
          </w:p>
        </w:tc>
      </w:tr>
      <w:tr w:rsidR="008E4A65" w:rsidRPr="00752753" w14:paraId="29539116" w14:textId="77777777" w:rsidTr="001762E8">
        <w:trPr>
          <w:trHeight w:val="360"/>
        </w:trPr>
        <w:tc>
          <w:tcPr>
            <w:tcW w:w="2008" w:type="dxa"/>
          </w:tcPr>
          <w:p w14:paraId="49840C34" w14:textId="444E36E2" w:rsidR="008E4A65" w:rsidRPr="00752753" w:rsidRDefault="008E4A65" w:rsidP="008E4A65">
            <w:pPr>
              <w:rPr>
                <w:b/>
                <w:bCs/>
              </w:rPr>
            </w:pPr>
            <w:r w:rsidRPr="00752753">
              <w:t>ICT</w:t>
            </w:r>
          </w:p>
        </w:tc>
        <w:tc>
          <w:tcPr>
            <w:tcW w:w="7185" w:type="dxa"/>
          </w:tcPr>
          <w:p w14:paraId="69D4F1F7" w14:textId="3333A8A5" w:rsidR="008E4A65" w:rsidRPr="00752753" w:rsidRDefault="009A40A8" w:rsidP="008E4A65">
            <w:r w:rsidRPr="00752753">
              <w:t>Informační a komunikační technologie</w:t>
            </w:r>
          </w:p>
        </w:tc>
      </w:tr>
      <w:tr w:rsidR="008E4A65" w:rsidRPr="00752753" w14:paraId="6990428C" w14:textId="77777777" w:rsidTr="001762E8">
        <w:trPr>
          <w:trHeight w:val="360"/>
        </w:trPr>
        <w:tc>
          <w:tcPr>
            <w:tcW w:w="2008" w:type="dxa"/>
          </w:tcPr>
          <w:p w14:paraId="2D2AB588" w14:textId="12AB3AF6" w:rsidR="008E4A65" w:rsidRPr="00752753" w:rsidRDefault="008E4A65" w:rsidP="008E4A65">
            <w:pPr>
              <w:rPr>
                <w:b/>
                <w:bCs/>
              </w:rPr>
            </w:pPr>
            <w:r w:rsidRPr="00752753">
              <w:t>IEYC</w:t>
            </w:r>
          </w:p>
        </w:tc>
        <w:tc>
          <w:tcPr>
            <w:tcW w:w="7185" w:type="dxa"/>
          </w:tcPr>
          <w:p w14:paraId="5A82DE1F" w14:textId="3773DAF3" w:rsidR="008E4A65" w:rsidRPr="00752753" w:rsidRDefault="009A40A8" w:rsidP="008E4A65">
            <w:r w:rsidRPr="00752753">
              <w:t>Mezinárodní vzdělávací program pro malé děti (International Early Years Curriculum)</w:t>
            </w:r>
          </w:p>
        </w:tc>
      </w:tr>
      <w:tr w:rsidR="008E4A65" w:rsidRPr="00752753" w14:paraId="473DD3EA" w14:textId="77777777" w:rsidTr="001762E8">
        <w:trPr>
          <w:trHeight w:val="360"/>
        </w:trPr>
        <w:tc>
          <w:tcPr>
            <w:tcW w:w="2008" w:type="dxa"/>
          </w:tcPr>
          <w:p w14:paraId="63A6D052" w14:textId="59DACFE2" w:rsidR="008E4A65" w:rsidRPr="00752753" w:rsidRDefault="008E4A65" w:rsidP="008E4A65">
            <w:pPr>
              <w:rPr>
                <w:b/>
                <w:bCs/>
              </w:rPr>
            </w:pPr>
            <w:r w:rsidRPr="00752753">
              <w:t>ISŠ HPOS</w:t>
            </w:r>
          </w:p>
        </w:tc>
        <w:tc>
          <w:tcPr>
            <w:tcW w:w="7185" w:type="dxa"/>
          </w:tcPr>
          <w:p w14:paraId="1192C936" w14:textId="63CEF272" w:rsidR="008E4A65" w:rsidRPr="00752753" w:rsidRDefault="009A40A8" w:rsidP="008E4A65">
            <w:r w:rsidRPr="00752753">
              <w:t>Integrovaná Střední Škola Hotelového Provozu a Služeb, Příbram</w:t>
            </w:r>
          </w:p>
        </w:tc>
      </w:tr>
      <w:tr w:rsidR="008E4A65" w:rsidRPr="00752753" w14:paraId="2B168F74" w14:textId="77777777" w:rsidTr="001762E8">
        <w:trPr>
          <w:trHeight w:val="360"/>
        </w:trPr>
        <w:tc>
          <w:tcPr>
            <w:tcW w:w="2008" w:type="dxa"/>
          </w:tcPr>
          <w:p w14:paraId="50F10669" w14:textId="73B3888E" w:rsidR="008E4A65" w:rsidRPr="00752753" w:rsidRDefault="008E4A65" w:rsidP="008E4A65">
            <w:pPr>
              <w:rPr>
                <w:b/>
                <w:bCs/>
              </w:rPr>
            </w:pPr>
            <w:r w:rsidRPr="00752753">
              <w:t>IVP</w:t>
            </w:r>
          </w:p>
        </w:tc>
        <w:tc>
          <w:tcPr>
            <w:tcW w:w="7185" w:type="dxa"/>
          </w:tcPr>
          <w:p w14:paraId="498FC21C" w14:textId="7EE77F5F" w:rsidR="008E4A65" w:rsidRPr="00752753" w:rsidRDefault="009A40A8" w:rsidP="008E4A65">
            <w:r w:rsidRPr="00752753">
              <w:t>Individuální vzdělávací plán</w:t>
            </w:r>
          </w:p>
        </w:tc>
      </w:tr>
      <w:tr w:rsidR="008E4A65" w:rsidRPr="00752753" w14:paraId="46FF2811" w14:textId="77777777" w:rsidTr="001762E8">
        <w:trPr>
          <w:trHeight w:val="360"/>
        </w:trPr>
        <w:tc>
          <w:tcPr>
            <w:tcW w:w="2008" w:type="dxa"/>
          </w:tcPr>
          <w:p w14:paraId="7E58AB34" w14:textId="675317E4" w:rsidR="008E4A65" w:rsidRPr="00752753" w:rsidRDefault="008E4A65" w:rsidP="008E4A65">
            <w:pPr>
              <w:rPr>
                <w:b/>
                <w:bCs/>
              </w:rPr>
            </w:pPr>
            <w:r w:rsidRPr="00752753">
              <w:t>MAP</w:t>
            </w:r>
          </w:p>
        </w:tc>
        <w:tc>
          <w:tcPr>
            <w:tcW w:w="7185" w:type="dxa"/>
          </w:tcPr>
          <w:p w14:paraId="2AACECA4" w14:textId="6633764E" w:rsidR="008E4A65" w:rsidRPr="00752753" w:rsidRDefault="009A40A8" w:rsidP="008E4A65">
            <w:r w:rsidRPr="00752753">
              <w:t>Místní akční plán (rozvoje vzdělávání)</w:t>
            </w:r>
          </w:p>
        </w:tc>
      </w:tr>
      <w:tr w:rsidR="008E4A65" w:rsidRPr="00752753" w14:paraId="310EF6F8" w14:textId="77777777" w:rsidTr="001762E8">
        <w:trPr>
          <w:trHeight w:val="360"/>
        </w:trPr>
        <w:tc>
          <w:tcPr>
            <w:tcW w:w="2008" w:type="dxa"/>
          </w:tcPr>
          <w:p w14:paraId="21BE9943" w14:textId="19D0F4DA" w:rsidR="008E4A65" w:rsidRPr="00752753" w:rsidRDefault="008E4A65" w:rsidP="008E4A65">
            <w:pPr>
              <w:rPr>
                <w:b/>
                <w:bCs/>
              </w:rPr>
            </w:pPr>
            <w:r w:rsidRPr="00752753">
              <w:t>MHD</w:t>
            </w:r>
          </w:p>
        </w:tc>
        <w:tc>
          <w:tcPr>
            <w:tcW w:w="7185" w:type="dxa"/>
          </w:tcPr>
          <w:p w14:paraId="280A5FEE" w14:textId="2D0FCFCF" w:rsidR="008E4A65" w:rsidRPr="00752753" w:rsidRDefault="009A40A8" w:rsidP="008E4A65">
            <w:r w:rsidRPr="00752753">
              <w:t>Městská hromadná doprava</w:t>
            </w:r>
          </w:p>
        </w:tc>
      </w:tr>
      <w:tr w:rsidR="008E4A65" w:rsidRPr="00752753" w14:paraId="2DE9096E" w14:textId="77777777" w:rsidTr="001762E8">
        <w:trPr>
          <w:trHeight w:val="360"/>
        </w:trPr>
        <w:tc>
          <w:tcPr>
            <w:tcW w:w="2008" w:type="dxa"/>
          </w:tcPr>
          <w:p w14:paraId="5AA73BE6" w14:textId="4E69F3E5" w:rsidR="008E4A65" w:rsidRPr="00752753" w:rsidRDefault="008E4A65" w:rsidP="008E4A65">
            <w:pPr>
              <w:rPr>
                <w:b/>
                <w:bCs/>
              </w:rPr>
            </w:pPr>
            <w:r w:rsidRPr="00752753">
              <w:t>MPSV</w:t>
            </w:r>
          </w:p>
        </w:tc>
        <w:tc>
          <w:tcPr>
            <w:tcW w:w="7185" w:type="dxa"/>
          </w:tcPr>
          <w:p w14:paraId="5CB1D945" w14:textId="4D5CD3EC" w:rsidR="008E4A65" w:rsidRPr="00752753" w:rsidRDefault="009A40A8" w:rsidP="008E4A65">
            <w:r w:rsidRPr="00752753">
              <w:t>Ministerstvo práce a sociálních věcí</w:t>
            </w:r>
          </w:p>
        </w:tc>
      </w:tr>
      <w:tr w:rsidR="008E4A65" w:rsidRPr="00752753" w14:paraId="34E31564" w14:textId="77777777" w:rsidTr="001762E8">
        <w:trPr>
          <w:trHeight w:val="360"/>
        </w:trPr>
        <w:tc>
          <w:tcPr>
            <w:tcW w:w="2008" w:type="dxa"/>
          </w:tcPr>
          <w:p w14:paraId="219252AA" w14:textId="114F06CC" w:rsidR="008E4A65" w:rsidRPr="00752753" w:rsidRDefault="008E4A65" w:rsidP="008E4A65">
            <w:pPr>
              <w:rPr>
                <w:b/>
                <w:bCs/>
              </w:rPr>
            </w:pPr>
            <w:r w:rsidRPr="00752753">
              <w:t>MŠ</w:t>
            </w:r>
          </w:p>
        </w:tc>
        <w:tc>
          <w:tcPr>
            <w:tcW w:w="7185" w:type="dxa"/>
          </w:tcPr>
          <w:p w14:paraId="057A0373" w14:textId="6B66044D" w:rsidR="008E4A65" w:rsidRPr="00752753" w:rsidRDefault="009A40A8" w:rsidP="008E4A65">
            <w:r w:rsidRPr="00752753">
              <w:t>Mateřská škola</w:t>
            </w:r>
          </w:p>
        </w:tc>
      </w:tr>
      <w:tr w:rsidR="008E4A65" w:rsidRPr="00752753" w14:paraId="6DFF4647" w14:textId="77777777" w:rsidTr="001762E8">
        <w:trPr>
          <w:trHeight w:val="360"/>
        </w:trPr>
        <w:tc>
          <w:tcPr>
            <w:tcW w:w="2008" w:type="dxa"/>
          </w:tcPr>
          <w:p w14:paraId="09496BD5" w14:textId="4EBB515A" w:rsidR="008E4A65" w:rsidRPr="00752753" w:rsidRDefault="008E4A65" w:rsidP="008E4A65">
            <w:pPr>
              <w:rPr>
                <w:b/>
                <w:bCs/>
              </w:rPr>
            </w:pPr>
            <w:r w:rsidRPr="00752753">
              <w:t>MŠMT</w:t>
            </w:r>
          </w:p>
        </w:tc>
        <w:tc>
          <w:tcPr>
            <w:tcW w:w="7185" w:type="dxa"/>
          </w:tcPr>
          <w:p w14:paraId="60BA814D" w14:textId="695F0BCC" w:rsidR="008E4A65" w:rsidRPr="00752753" w:rsidRDefault="009A40A8" w:rsidP="008E4A65">
            <w:r w:rsidRPr="00752753">
              <w:t>Ministerstvo školství, mládeže a tělovýchovy</w:t>
            </w:r>
          </w:p>
        </w:tc>
      </w:tr>
      <w:tr w:rsidR="008E4A65" w:rsidRPr="00752753" w14:paraId="1A5F83D6" w14:textId="77777777" w:rsidTr="001762E8">
        <w:trPr>
          <w:trHeight w:val="360"/>
        </w:trPr>
        <w:tc>
          <w:tcPr>
            <w:tcW w:w="2008" w:type="dxa"/>
          </w:tcPr>
          <w:p w14:paraId="0301BE6A" w14:textId="6A1F105E" w:rsidR="008E4A65" w:rsidRPr="00752753" w:rsidRDefault="008E4A65" w:rsidP="008E4A65">
            <w:pPr>
              <w:rPr>
                <w:b/>
                <w:bCs/>
              </w:rPr>
            </w:pPr>
            <w:r w:rsidRPr="00752753">
              <w:t>NPO</w:t>
            </w:r>
          </w:p>
        </w:tc>
        <w:tc>
          <w:tcPr>
            <w:tcW w:w="7185" w:type="dxa"/>
          </w:tcPr>
          <w:p w14:paraId="74F29C35" w14:textId="263CF62D" w:rsidR="008E4A65" w:rsidRPr="00752753" w:rsidRDefault="009A40A8" w:rsidP="008E4A65">
            <w:r w:rsidRPr="00752753">
              <w:t>Národní plán obnovy</w:t>
            </w:r>
          </w:p>
        </w:tc>
      </w:tr>
      <w:tr w:rsidR="008E4A65" w:rsidRPr="00752753" w14:paraId="7954D345" w14:textId="77777777" w:rsidTr="001762E8">
        <w:trPr>
          <w:trHeight w:val="360"/>
        </w:trPr>
        <w:tc>
          <w:tcPr>
            <w:tcW w:w="2008" w:type="dxa"/>
          </w:tcPr>
          <w:p w14:paraId="07543D62" w14:textId="26A8DE91" w:rsidR="008E4A65" w:rsidRPr="00752753" w:rsidRDefault="008E4A65" w:rsidP="008E4A65">
            <w:pPr>
              <w:rPr>
                <w:b/>
                <w:bCs/>
              </w:rPr>
            </w:pPr>
            <w:r w:rsidRPr="00752753">
              <w:t>NZDM</w:t>
            </w:r>
          </w:p>
        </w:tc>
        <w:tc>
          <w:tcPr>
            <w:tcW w:w="7185" w:type="dxa"/>
          </w:tcPr>
          <w:p w14:paraId="45C38868" w14:textId="3AB3090C" w:rsidR="008E4A65" w:rsidRPr="00752753" w:rsidRDefault="009A40A8" w:rsidP="008E4A65">
            <w:r w:rsidRPr="00752753">
              <w:t>Nízkoprahové zařízení pro děti a mládež</w:t>
            </w:r>
          </w:p>
        </w:tc>
      </w:tr>
      <w:tr w:rsidR="008E4A65" w:rsidRPr="00752753" w14:paraId="05272EA2" w14:textId="77777777" w:rsidTr="001762E8">
        <w:trPr>
          <w:trHeight w:val="360"/>
        </w:trPr>
        <w:tc>
          <w:tcPr>
            <w:tcW w:w="2008" w:type="dxa"/>
          </w:tcPr>
          <w:p w14:paraId="6A0C7DF1" w14:textId="3F056411" w:rsidR="008E4A65" w:rsidRPr="00752753" w:rsidRDefault="008E4A65" w:rsidP="008E4A65">
            <w:pPr>
              <w:rPr>
                <w:b/>
                <w:bCs/>
              </w:rPr>
            </w:pPr>
            <w:r w:rsidRPr="00752753">
              <w:t>OŘPD</w:t>
            </w:r>
          </w:p>
        </w:tc>
        <w:tc>
          <w:tcPr>
            <w:tcW w:w="7185" w:type="dxa"/>
          </w:tcPr>
          <w:p w14:paraId="7C48851A" w14:textId="31680A09" w:rsidR="008E4A65" w:rsidRPr="00752753" w:rsidRDefault="009A40A8" w:rsidP="008E4A65">
            <w:pPr>
              <w:rPr>
                <w:b/>
                <w:bCs/>
              </w:rPr>
            </w:pPr>
            <w:r w:rsidRPr="00752753">
              <w:t>Odbor řízení projektů a dotací</w:t>
            </w:r>
          </w:p>
        </w:tc>
      </w:tr>
      <w:tr w:rsidR="008E4A65" w:rsidRPr="00752753" w14:paraId="76E17DB1" w14:textId="77777777" w:rsidTr="001762E8">
        <w:trPr>
          <w:trHeight w:val="360"/>
        </w:trPr>
        <w:tc>
          <w:tcPr>
            <w:tcW w:w="2008" w:type="dxa"/>
          </w:tcPr>
          <w:p w14:paraId="048F7726" w14:textId="4C8549DB" w:rsidR="008E4A65" w:rsidRPr="00752753" w:rsidRDefault="008E4A65" w:rsidP="008E4A65">
            <w:pPr>
              <w:rPr>
                <w:b/>
                <w:bCs/>
              </w:rPr>
            </w:pPr>
            <w:r w:rsidRPr="00752753">
              <w:t>OMJ</w:t>
            </w:r>
          </w:p>
        </w:tc>
        <w:tc>
          <w:tcPr>
            <w:tcW w:w="7185" w:type="dxa"/>
          </w:tcPr>
          <w:p w14:paraId="0EDAB1BE" w14:textId="26D8D55B" w:rsidR="008E4A65" w:rsidRPr="00752753" w:rsidRDefault="009A40A8" w:rsidP="008E4A65">
            <w:r w:rsidRPr="00752753">
              <w:t>Odlišný mateřský jazyk</w:t>
            </w:r>
          </w:p>
        </w:tc>
      </w:tr>
      <w:tr w:rsidR="008E4A65" w:rsidRPr="00752753" w14:paraId="734AB3AB" w14:textId="77777777" w:rsidTr="001762E8">
        <w:trPr>
          <w:trHeight w:val="360"/>
        </w:trPr>
        <w:tc>
          <w:tcPr>
            <w:tcW w:w="2008" w:type="dxa"/>
          </w:tcPr>
          <w:p w14:paraId="2CB7E633" w14:textId="3486ABE4" w:rsidR="008E4A65" w:rsidRPr="00752753" w:rsidRDefault="008E4A65" w:rsidP="008E4A65">
            <w:pPr>
              <w:rPr>
                <w:b/>
                <w:bCs/>
              </w:rPr>
            </w:pPr>
            <w:r w:rsidRPr="00752753">
              <w:t>OP JAK</w:t>
            </w:r>
          </w:p>
        </w:tc>
        <w:tc>
          <w:tcPr>
            <w:tcW w:w="7185" w:type="dxa"/>
          </w:tcPr>
          <w:p w14:paraId="2606F0A5" w14:textId="595EDE92" w:rsidR="008E4A65" w:rsidRPr="00752753" w:rsidRDefault="009A40A8" w:rsidP="008E4A65">
            <w:r w:rsidRPr="00752753">
              <w:t xml:space="preserve">Operační program Jan Amos Komenský </w:t>
            </w:r>
          </w:p>
        </w:tc>
      </w:tr>
      <w:tr w:rsidR="008E4A65" w:rsidRPr="00752753" w14:paraId="10B9F44C" w14:textId="77777777" w:rsidTr="001762E8">
        <w:trPr>
          <w:trHeight w:val="360"/>
        </w:trPr>
        <w:tc>
          <w:tcPr>
            <w:tcW w:w="2008" w:type="dxa"/>
          </w:tcPr>
          <w:p w14:paraId="785AD2C7" w14:textId="348C0BC5" w:rsidR="008E4A65" w:rsidRPr="00752753" w:rsidRDefault="008E4A65" w:rsidP="008E4A65">
            <w:pPr>
              <w:rPr>
                <w:b/>
                <w:bCs/>
              </w:rPr>
            </w:pPr>
            <w:r w:rsidRPr="00752753">
              <w:t>OP VVV</w:t>
            </w:r>
          </w:p>
        </w:tc>
        <w:tc>
          <w:tcPr>
            <w:tcW w:w="7185" w:type="dxa"/>
          </w:tcPr>
          <w:p w14:paraId="4F5526AF" w14:textId="61A1F80A" w:rsidR="008E4A65" w:rsidRPr="00752753" w:rsidRDefault="009A40A8" w:rsidP="008E4A65">
            <w:r w:rsidRPr="00752753">
              <w:t>Operační program Výzkum, vývoj a vzdělávání</w:t>
            </w:r>
          </w:p>
        </w:tc>
      </w:tr>
      <w:tr w:rsidR="008E4A65" w:rsidRPr="00752753" w14:paraId="118A5945" w14:textId="77777777" w:rsidTr="001762E8">
        <w:trPr>
          <w:trHeight w:val="360"/>
        </w:trPr>
        <w:tc>
          <w:tcPr>
            <w:tcW w:w="2008" w:type="dxa"/>
          </w:tcPr>
          <w:p w14:paraId="4A1DF95F" w14:textId="1B925147" w:rsidR="008E4A65" w:rsidRPr="00752753" w:rsidRDefault="008E4A65" w:rsidP="008E4A65">
            <w:pPr>
              <w:rPr>
                <w:b/>
                <w:bCs/>
              </w:rPr>
            </w:pPr>
            <w:r w:rsidRPr="00752753">
              <w:t>ORP</w:t>
            </w:r>
          </w:p>
        </w:tc>
        <w:tc>
          <w:tcPr>
            <w:tcW w:w="7185" w:type="dxa"/>
          </w:tcPr>
          <w:p w14:paraId="7AF48474" w14:textId="5EBBD2C3" w:rsidR="008E4A65" w:rsidRPr="00752753" w:rsidRDefault="009A40A8" w:rsidP="008E4A65">
            <w:r w:rsidRPr="00752753">
              <w:t>Obec s rozšířenou působností</w:t>
            </w:r>
          </w:p>
        </w:tc>
      </w:tr>
      <w:tr w:rsidR="008E4A65" w:rsidRPr="00752753" w14:paraId="4B20651F" w14:textId="77777777" w:rsidTr="001762E8">
        <w:trPr>
          <w:trHeight w:val="360"/>
        </w:trPr>
        <w:tc>
          <w:tcPr>
            <w:tcW w:w="2008" w:type="dxa"/>
          </w:tcPr>
          <w:p w14:paraId="27C3ADBB" w14:textId="08746B57" w:rsidR="008E4A65" w:rsidRPr="00752753" w:rsidRDefault="008E4A65" w:rsidP="008E4A65">
            <w:pPr>
              <w:rPr>
                <w:b/>
                <w:bCs/>
              </w:rPr>
            </w:pPr>
            <w:r w:rsidRPr="00752753">
              <w:t>OSPOD</w:t>
            </w:r>
          </w:p>
        </w:tc>
        <w:tc>
          <w:tcPr>
            <w:tcW w:w="7185" w:type="dxa"/>
          </w:tcPr>
          <w:p w14:paraId="18ECAFC9" w14:textId="27D08E0F" w:rsidR="008E4A65" w:rsidRPr="00752753" w:rsidRDefault="009A40A8" w:rsidP="008E4A65">
            <w:r w:rsidRPr="00752753">
              <w:t>Orgán sociálně</w:t>
            </w:r>
            <w:r w:rsidRPr="00752753">
              <w:noBreakHyphen/>
              <w:t xml:space="preserve">právní ochrany dětí </w:t>
            </w:r>
          </w:p>
        </w:tc>
      </w:tr>
      <w:tr w:rsidR="008E4A65" w:rsidRPr="00752753" w14:paraId="2125A0F8" w14:textId="77777777" w:rsidTr="001762E8">
        <w:trPr>
          <w:trHeight w:val="360"/>
        </w:trPr>
        <w:tc>
          <w:tcPr>
            <w:tcW w:w="2008" w:type="dxa"/>
          </w:tcPr>
          <w:p w14:paraId="048F980E" w14:textId="1CABEAE3" w:rsidR="008E4A65" w:rsidRPr="00752753" w:rsidRDefault="008E4A65" w:rsidP="008E4A65">
            <w:pPr>
              <w:rPr>
                <w:b/>
                <w:bCs/>
              </w:rPr>
            </w:pPr>
            <w:r w:rsidRPr="00752753">
              <w:t>PAS</w:t>
            </w:r>
          </w:p>
        </w:tc>
        <w:tc>
          <w:tcPr>
            <w:tcW w:w="7185" w:type="dxa"/>
          </w:tcPr>
          <w:p w14:paraId="13C90085" w14:textId="57BA33E5" w:rsidR="008E4A65" w:rsidRPr="00752753" w:rsidRDefault="009A40A8" w:rsidP="008E4A65">
            <w:r w:rsidRPr="00752753">
              <w:t>Porucha autistického spektra</w:t>
            </w:r>
          </w:p>
        </w:tc>
      </w:tr>
      <w:tr w:rsidR="008E4A65" w:rsidRPr="00752753" w14:paraId="2A161392" w14:textId="77777777" w:rsidTr="001762E8">
        <w:trPr>
          <w:trHeight w:val="360"/>
        </w:trPr>
        <w:tc>
          <w:tcPr>
            <w:tcW w:w="2008" w:type="dxa"/>
          </w:tcPr>
          <w:p w14:paraId="5DC7A9E7" w14:textId="72A23B18" w:rsidR="008E4A65" w:rsidRPr="00752753" w:rsidRDefault="008E4A65" w:rsidP="008E4A65">
            <w:pPr>
              <w:rPr>
                <w:b/>
                <w:bCs/>
              </w:rPr>
            </w:pPr>
            <w:r w:rsidRPr="00752753">
              <w:t>PID</w:t>
            </w:r>
          </w:p>
        </w:tc>
        <w:tc>
          <w:tcPr>
            <w:tcW w:w="7185" w:type="dxa"/>
          </w:tcPr>
          <w:p w14:paraId="4FCDED51" w14:textId="6BF3A1AE" w:rsidR="008E4A65" w:rsidRPr="00752753" w:rsidRDefault="009A40A8" w:rsidP="008E4A65">
            <w:r w:rsidRPr="00752753">
              <w:t>Pražská integrovaná doprava</w:t>
            </w:r>
          </w:p>
        </w:tc>
      </w:tr>
      <w:tr w:rsidR="008E4A65" w:rsidRPr="00752753" w14:paraId="3062B76A" w14:textId="77777777" w:rsidTr="001762E8">
        <w:trPr>
          <w:trHeight w:val="360"/>
        </w:trPr>
        <w:tc>
          <w:tcPr>
            <w:tcW w:w="2008" w:type="dxa"/>
          </w:tcPr>
          <w:p w14:paraId="189824AC" w14:textId="31B9C5DD" w:rsidR="008E4A65" w:rsidRPr="00752753" w:rsidRDefault="008E4A65" w:rsidP="008E4A65">
            <w:pPr>
              <w:rPr>
                <w:b/>
                <w:bCs/>
              </w:rPr>
            </w:pPr>
            <w:r w:rsidRPr="00752753">
              <w:t>PPP</w:t>
            </w:r>
          </w:p>
        </w:tc>
        <w:tc>
          <w:tcPr>
            <w:tcW w:w="7185" w:type="dxa"/>
          </w:tcPr>
          <w:p w14:paraId="1FC3AA23" w14:textId="4952B0D7" w:rsidR="008E4A65" w:rsidRPr="00752753" w:rsidRDefault="009A40A8" w:rsidP="008E4A65">
            <w:r w:rsidRPr="00752753">
              <w:t>Pedagogicko</w:t>
            </w:r>
            <w:r w:rsidRPr="00752753">
              <w:noBreakHyphen/>
              <w:t>psychologická poradna</w:t>
            </w:r>
          </w:p>
        </w:tc>
      </w:tr>
      <w:tr w:rsidR="008E4A65" w:rsidRPr="00752753" w14:paraId="02BC6CAA" w14:textId="77777777" w:rsidTr="001762E8">
        <w:trPr>
          <w:trHeight w:val="360"/>
        </w:trPr>
        <w:tc>
          <w:tcPr>
            <w:tcW w:w="2008" w:type="dxa"/>
          </w:tcPr>
          <w:p w14:paraId="6833F86D" w14:textId="77B69B41" w:rsidR="008E4A65" w:rsidRPr="00752753" w:rsidRDefault="008E4A65" w:rsidP="008E4A65">
            <w:pPr>
              <w:rPr>
                <w:b/>
                <w:bCs/>
              </w:rPr>
            </w:pPr>
            <w:r w:rsidRPr="00752753">
              <w:t>RUD</w:t>
            </w:r>
          </w:p>
        </w:tc>
        <w:tc>
          <w:tcPr>
            <w:tcW w:w="7185" w:type="dxa"/>
          </w:tcPr>
          <w:p w14:paraId="2CCE55C0" w14:textId="423D4247" w:rsidR="008E4A65" w:rsidRPr="00752753" w:rsidRDefault="009A40A8" w:rsidP="008E4A65">
            <w:r w:rsidRPr="00752753">
              <w:t>Rozpočtové určení daní</w:t>
            </w:r>
          </w:p>
        </w:tc>
      </w:tr>
      <w:tr w:rsidR="008E4A65" w:rsidRPr="00752753" w14:paraId="4FCB089F" w14:textId="77777777" w:rsidTr="001762E8">
        <w:trPr>
          <w:trHeight w:val="360"/>
        </w:trPr>
        <w:tc>
          <w:tcPr>
            <w:tcW w:w="2008" w:type="dxa"/>
          </w:tcPr>
          <w:p w14:paraId="6DCFB7AB" w14:textId="44B07217" w:rsidR="008E4A65" w:rsidRPr="00752753" w:rsidRDefault="008E4A65" w:rsidP="008E4A65">
            <w:pPr>
              <w:rPr>
                <w:b/>
                <w:bCs/>
              </w:rPr>
            </w:pPr>
            <w:r w:rsidRPr="00752753">
              <w:t>RVP</w:t>
            </w:r>
          </w:p>
        </w:tc>
        <w:tc>
          <w:tcPr>
            <w:tcW w:w="7185" w:type="dxa"/>
          </w:tcPr>
          <w:p w14:paraId="54C6201E" w14:textId="432D9240" w:rsidR="008E4A65" w:rsidRPr="00752753" w:rsidRDefault="009A40A8" w:rsidP="008E4A65">
            <w:r w:rsidRPr="00752753">
              <w:t>Rámcový vzdělávací program</w:t>
            </w:r>
          </w:p>
        </w:tc>
      </w:tr>
      <w:tr w:rsidR="008E4A65" w:rsidRPr="00752753" w14:paraId="27260246" w14:textId="77777777" w:rsidTr="001762E8">
        <w:trPr>
          <w:trHeight w:val="360"/>
        </w:trPr>
        <w:tc>
          <w:tcPr>
            <w:tcW w:w="2008" w:type="dxa"/>
          </w:tcPr>
          <w:p w14:paraId="317A3BBC" w14:textId="1DFDF6B0" w:rsidR="008E4A65" w:rsidRPr="00752753" w:rsidRDefault="008E4A65" w:rsidP="008E4A65">
            <w:pPr>
              <w:rPr>
                <w:b/>
                <w:bCs/>
              </w:rPr>
            </w:pPr>
            <w:r w:rsidRPr="00752753">
              <w:lastRenderedPageBreak/>
              <w:t>SLDB</w:t>
            </w:r>
          </w:p>
        </w:tc>
        <w:tc>
          <w:tcPr>
            <w:tcW w:w="7185" w:type="dxa"/>
          </w:tcPr>
          <w:p w14:paraId="395258D0" w14:textId="3EB1EA3F" w:rsidR="008E4A65" w:rsidRPr="00752753" w:rsidRDefault="009A40A8" w:rsidP="008E4A65">
            <w:r w:rsidRPr="00752753">
              <w:t>Sčítání lidu, domů a bytů</w:t>
            </w:r>
          </w:p>
        </w:tc>
      </w:tr>
      <w:tr w:rsidR="008E4A65" w:rsidRPr="00752753" w14:paraId="17FD5699" w14:textId="77777777" w:rsidTr="001762E8">
        <w:trPr>
          <w:trHeight w:val="360"/>
        </w:trPr>
        <w:tc>
          <w:tcPr>
            <w:tcW w:w="2008" w:type="dxa"/>
          </w:tcPr>
          <w:p w14:paraId="23250210" w14:textId="5E82EEDF" w:rsidR="008E4A65" w:rsidRPr="00752753" w:rsidRDefault="008E4A65" w:rsidP="008E4A65">
            <w:pPr>
              <w:rPr>
                <w:b/>
                <w:bCs/>
              </w:rPr>
            </w:pPr>
            <w:r w:rsidRPr="00752753">
              <w:t>SO ORP</w:t>
            </w:r>
          </w:p>
        </w:tc>
        <w:tc>
          <w:tcPr>
            <w:tcW w:w="7185" w:type="dxa"/>
          </w:tcPr>
          <w:p w14:paraId="5DCCE1BF" w14:textId="6A220C1E" w:rsidR="008E4A65" w:rsidRPr="00752753" w:rsidRDefault="009A40A8" w:rsidP="008E4A65">
            <w:r w:rsidRPr="00752753">
              <w:t>Správní obvod obce s rozšířenou působností</w:t>
            </w:r>
          </w:p>
        </w:tc>
      </w:tr>
      <w:tr w:rsidR="008E4A65" w:rsidRPr="00752753" w14:paraId="24F00C88" w14:textId="77777777" w:rsidTr="001762E8">
        <w:trPr>
          <w:trHeight w:val="360"/>
        </w:trPr>
        <w:tc>
          <w:tcPr>
            <w:tcW w:w="2008" w:type="dxa"/>
          </w:tcPr>
          <w:p w14:paraId="0D862C51" w14:textId="4ABF218C" w:rsidR="008E4A65" w:rsidRPr="00752753" w:rsidRDefault="008E4A65" w:rsidP="008E4A65">
            <w:pPr>
              <w:rPr>
                <w:b/>
                <w:bCs/>
              </w:rPr>
            </w:pPr>
            <w:r w:rsidRPr="00752753">
              <w:t>SOKVA</w:t>
            </w:r>
          </w:p>
        </w:tc>
        <w:tc>
          <w:tcPr>
            <w:tcW w:w="7185" w:type="dxa"/>
          </w:tcPr>
          <w:p w14:paraId="6F5EDA77" w14:textId="5E161281" w:rsidR="008E4A65" w:rsidRPr="00752753" w:rsidRDefault="00830724" w:rsidP="008E4A65">
            <w:pPr>
              <w:rPr>
                <w:b/>
                <w:bCs/>
              </w:rPr>
            </w:pPr>
            <w:r w:rsidRPr="00752753">
              <w:t>Samostatným oddělením kontroly a vnitřního auditu</w:t>
            </w:r>
          </w:p>
        </w:tc>
      </w:tr>
      <w:tr w:rsidR="008E4A65" w:rsidRPr="00752753" w14:paraId="7998D068" w14:textId="77777777" w:rsidTr="001762E8">
        <w:trPr>
          <w:trHeight w:val="360"/>
        </w:trPr>
        <w:tc>
          <w:tcPr>
            <w:tcW w:w="2008" w:type="dxa"/>
          </w:tcPr>
          <w:p w14:paraId="17E23F7F" w14:textId="65E776BE" w:rsidR="008E4A65" w:rsidRPr="00752753" w:rsidRDefault="008E4A65" w:rsidP="008E4A65">
            <w:pPr>
              <w:rPr>
                <w:b/>
                <w:bCs/>
              </w:rPr>
            </w:pPr>
            <w:r w:rsidRPr="00752753">
              <w:t>SPC</w:t>
            </w:r>
          </w:p>
        </w:tc>
        <w:tc>
          <w:tcPr>
            <w:tcW w:w="7185" w:type="dxa"/>
          </w:tcPr>
          <w:p w14:paraId="5DAAB96F" w14:textId="0085A746" w:rsidR="008E4A65" w:rsidRPr="00752753" w:rsidRDefault="009A40A8" w:rsidP="008E4A65">
            <w:r w:rsidRPr="00752753">
              <w:t>Speciálně pedagogické centrum</w:t>
            </w:r>
          </w:p>
        </w:tc>
      </w:tr>
      <w:tr w:rsidR="008E4A65" w:rsidRPr="00752753" w14:paraId="487270AC" w14:textId="77777777" w:rsidTr="001762E8">
        <w:trPr>
          <w:trHeight w:val="360"/>
        </w:trPr>
        <w:tc>
          <w:tcPr>
            <w:tcW w:w="2008" w:type="dxa"/>
          </w:tcPr>
          <w:p w14:paraId="02040135" w14:textId="0B3BF431" w:rsidR="008E4A65" w:rsidRPr="00752753" w:rsidRDefault="008E4A65" w:rsidP="008E4A65">
            <w:pPr>
              <w:rPr>
                <w:b/>
                <w:bCs/>
              </w:rPr>
            </w:pPr>
            <w:r w:rsidRPr="00752753">
              <w:t>ŠPP</w:t>
            </w:r>
          </w:p>
        </w:tc>
        <w:tc>
          <w:tcPr>
            <w:tcW w:w="7185" w:type="dxa"/>
          </w:tcPr>
          <w:p w14:paraId="6EAEF178" w14:textId="4B050CE5" w:rsidR="008E4A65" w:rsidRPr="00752753" w:rsidRDefault="009A40A8" w:rsidP="008E4A65">
            <w:r w:rsidRPr="00752753">
              <w:t>Školní poradenské pracoviště</w:t>
            </w:r>
          </w:p>
        </w:tc>
      </w:tr>
      <w:tr w:rsidR="008E4A65" w:rsidRPr="00752753" w14:paraId="78DDB65F" w14:textId="77777777" w:rsidTr="001762E8">
        <w:trPr>
          <w:trHeight w:val="360"/>
        </w:trPr>
        <w:tc>
          <w:tcPr>
            <w:tcW w:w="2008" w:type="dxa"/>
          </w:tcPr>
          <w:p w14:paraId="435E414A" w14:textId="0D743A3E" w:rsidR="008E4A65" w:rsidRPr="00752753" w:rsidRDefault="008E4A65" w:rsidP="008E4A65">
            <w:pPr>
              <w:rPr>
                <w:b/>
                <w:bCs/>
              </w:rPr>
            </w:pPr>
            <w:r w:rsidRPr="00752753">
              <w:t>ŠVP</w:t>
            </w:r>
          </w:p>
        </w:tc>
        <w:tc>
          <w:tcPr>
            <w:tcW w:w="7185" w:type="dxa"/>
          </w:tcPr>
          <w:p w14:paraId="11FB8303" w14:textId="5031E3AC" w:rsidR="008E4A65" w:rsidRPr="00752753" w:rsidRDefault="009A40A8" w:rsidP="008E4A65">
            <w:r w:rsidRPr="00752753">
              <w:t>Školní vzdělávací program</w:t>
            </w:r>
          </w:p>
        </w:tc>
      </w:tr>
      <w:tr w:rsidR="00371ADB" w:rsidRPr="00752753" w14:paraId="6CED26C5" w14:textId="77777777" w:rsidTr="001762E8">
        <w:trPr>
          <w:trHeight w:val="360"/>
        </w:trPr>
        <w:tc>
          <w:tcPr>
            <w:tcW w:w="2008" w:type="dxa"/>
          </w:tcPr>
          <w:p w14:paraId="29870773" w14:textId="1B9F7B27" w:rsidR="00371ADB" w:rsidRPr="00752753" w:rsidRDefault="00371ADB" w:rsidP="008E4A65">
            <w:r>
              <w:t>TZB</w:t>
            </w:r>
          </w:p>
        </w:tc>
        <w:tc>
          <w:tcPr>
            <w:tcW w:w="7185" w:type="dxa"/>
          </w:tcPr>
          <w:p w14:paraId="3C35899D" w14:textId="6EC66E0B" w:rsidR="00371ADB" w:rsidRPr="00752753" w:rsidRDefault="00371ADB" w:rsidP="008E4A65">
            <w:r>
              <w:t xml:space="preserve">Technické zařízení budov </w:t>
            </w:r>
          </w:p>
        </w:tc>
      </w:tr>
      <w:tr w:rsidR="008E4A65" w:rsidRPr="00752753" w14:paraId="09DA5522" w14:textId="77777777" w:rsidTr="001762E8">
        <w:trPr>
          <w:trHeight w:val="360"/>
        </w:trPr>
        <w:tc>
          <w:tcPr>
            <w:tcW w:w="2008" w:type="dxa"/>
          </w:tcPr>
          <w:p w14:paraId="149B4B99" w14:textId="5BCE964A" w:rsidR="008E4A65" w:rsidRPr="00752753" w:rsidRDefault="008E4A65" w:rsidP="008E4A65">
            <w:pPr>
              <w:rPr>
                <w:b/>
                <w:bCs/>
              </w:rPr>
            </w:pPr>
            <w:r w:rsidRPr="00752753">
              <w:t>ÚP</w:t>
            </w:r>
          </w:p>
        </w:tc>
        <w:tc>
          <w:tcPr>
            <w:tcW w:w="7185" w:type="dxa"/>
          </w:tcPr>
          <w:p w14:paraId="24AFDDBD" w14:textId="78ADA1DB" w:rsidR="008E4A65" w:rsidRPr="00752753" w:rsidRDefault="00830724" w:rsidP="008E4A65">
            <w:r w:rsidRPr="00752753">
              <w:t>Úřad práce</w:t>
            </w:r>
          </w:p>
        </w:tc>
      </w:tr>
      <w:tr w:rsidR="008E4A65" w:rsidRPr="00752753" w14:paraId="16F0EC05" w14:textId="77777777" w:rsidTr="001762E8">
        <w:trPr>
          <w:trHeight w:val="360"/>
        </w:trPr>
        <w:tc>
          <w:tcPr>
            <w:tcW w:w="2008" w:type="dxa"/>
          </w:tcPr>
          <w:p w14:paraId="1B53D500" w14:textId="07801D73" w:rsidR="008E4A65" w:rsidRPr="00752753" w:rsidRDefault="008E4A65" w:rsidP="008E4A65">
            <w:pPr>
              <w:rPr>
                <w:b/>
                <w:bCs/>
              </w:rPr>
            </w:pPr>
            <w:r w:rsidRPr="00752753">
              <w:t>VŠ</w:t>
            </w:r>
          </w:p>
        </w:tc>
        <w:tc>
          <w:tcPr>
            <w:tcW w:w="7185" w:type="dxa"/>
          </w:tcPr>
          <w:p w14:paraId="7A1F1EE3" w14:textId="30046D51" w:rsidR="008E4A65" w:rsidRPr="00752753" w:rsidRDefault="00830724" w:rsidP="008E4A65">
            <w:r w:rsidRPr="00752753">
              <w:t>Vysoká škola</w:t>
            </w:r>
          </w:p>
        </w:tc>
      </w:tr>
      <w:tr w:rsidR="008E4A65" w:rsidRPr="00752753" w14:paraId="672092B0" w14:textId="77777777" w:rsidTr="001762E8">
        <w:trPr>
          <w:trHeight w:val="360"/>
        </w:trPr>
        <w:tc>
          <w:tcPr>
            <w:tcW w:w="2008" w:type="dxa"/>
          </w:tcPr>
          <w:p w14:paraId="36CD08BB" w14:textId="7FE0C4C5" w:rsidR="008E4A65" w:rsidRPr="00752753" w:rsidRDefault="008E4A65" w:rsidP="008E4A65">
            <w:pPr>
              <w:rPr>
                <w:b/>
                <w:bCs/>
              </w:rPr>
            </w:pPr>
            <w:r w:rsidRPr="00752753">
              <w:t>VISK</w:t>
            </w:r>
          </w:p>
        </w:tc>
        <w:tc>
          <w:tcPr>
            <w:tcW w:w="7185" w:type="dxa"/>
          </w:tcPr>
          <w:p w14:paraId="72D4C1ED" w14:textId="6F7DA497" w:rsidR="008E4A65" w:rsidRPr="00752753" w:rsidRDefault="00830724" w:rsidP="008E4A65">
            <w:r w:rsidRPr="00752753">
              <w:t>Vzdělávací institut Středočeského kraje</w:t>
            </w:r>
          </w:p>
        </w:tc>
      </w:tr>
      <w:tr w:rsidR="008E4A65" w:rsidRPr="00752753" w14:paraId="1D5D9598" w14:textId="77777777" w:rsidTr="001762E8">
        <w:trPr>
          <w:trHeight w:val="360"/>
        </w:trPr>
        <w:tc>
          <w:tcPr>
            <w:tcW w:w="2008" w:type="dxa"/>
          </w:tcPr>
          <w:p w14:paraId="17F18D2B" w14:textId="5A8BEEB6" w:rsidR="008E4A65" w:rsidRPr="00752753" w:rsidRDefault="008E4A65" w:rsidP="008E4A65">
            <w:pPr>
              <w:rPr>
                <w:b/>
                <w:bCs/>
              </w:rPr>
            </w:pPr>
            <w:r w:rsidRPr="00752753">
              <w:t>VOŠ</w:t>
            </w:r>
          </w:p>
        </w:tc>
        <w:tc>
          <w:tcPr>
            <w:tcW w:w="7185" w:type="dxa"/>
          </w:tcPr>
          <w:p w14:paraId="28C15EC6" w14:textId="59B37F3A" w:rsidR="008E4A65" w:rsidRPr="00752753" w:rsidRDefault="00830724" w:rsidP="008E4A65">
            <w:r w:rsidRPr="00752753">
              <w:t>Vyšší odborná škola</w:t>
            </w:r>
          </w:p>
        </w:tc>
      </w:tr>
      <w:tr w:rsidR="008E4A65" w:rsidRPr="00752753" w14:paraId="65E14A13" w14:textId="77777777" w:rsidTr="001762E8">
        <w:trPr>
          <w:trHeight w:val="360"/>
        </w:trPr>
        <w:tc>
          <w:tcPr>
            <w:tcW w:w="2008" w:type="dxa"/>
          </w:tcPr>
          <w:p w14:paraId="1655C26F" w14:textId="6A3CB845" w:rsidR="008E4A65" w:rsidRPr="00752753" w:rsidRDefault="008E4A65" w:rsidP="008E4A65">
            <w:pPr>
              <w:rPr>
                <w:b/>
                <w:bCs/>
              </w:rPr>
            </w:pPr>
            <w:r w:rsidRPr="00752753">
              <w:t>ZŠ</w:t>
            </w:r>
          </w:p>
        </w:tc>
        <w:tc>
          <w:tcPr>
            <w:tcW w:w="7185" w:type="dxa"/>
          </w:tcPr>
          <w:p w14:paraId="7310C84E" w14:textId="572E2791" w:rsidR="008E4A65" w:rsidRPr="00752753" w:rsidRDefault="00830724" w:rsidP="008E4A65">
            <w:r w:rsidRPr="00752753">
              <w:t>Základní škola</w:t>
            </w:r>
          </w:p>
        </w:tc>
      </w:tr>
      <w:tr w:rsidR="008E4A65" w:rsidRPr="00752753" w14:paraId="609423C0" w14:textId="77777777" w:rsidTr="001762E8">
        <w:trPr>
          <w:trHeight w:val="360"/>
        </w:trPr>
        <w:tc>
          <w:tcPr>
            <w:tcW w:w="2008" w:type="dxa"/>
          </w:tcPr>
          <w:p w14:paraId="6D5661F6" w14:textId="6EBB3ED7" w:rsidR="008E4A65" w:rsidRPr="00752753" w:rsidRDefault="008E4A65" w:rsidP="008E4A65">
            <w:pPr>
              <w:rPr>
                <w:b/>
                <w:bCs/>
              </w:rPr>
            </w:pPr>
            <w:r w:rsidRPr="00752753">
              <w:t>ZUŠ</w:t>
            </w:r>
          </w:p>
        </w:tc>
        <w:tc>
          <w:tcPr>
            <w:tcW w:w="7185" w:type="dxa"/>
          </w:tcPr>
          <w:p w14:paraId="25F91B2C" w14:textId="62E9EABE" w:rsidR="008E4A65" w:rsidRPr="00752753" w:rsidRDefault="00830724" w:rsidP="008E4A65">
            <w:r w:rsidRPr="00752753">
              <w:t>Základní umělecká škola</w:t>
            </w:r>
          </w:p>
        </w:tc>
      </w:tr>
    </w:tbl>
    <w:p w14:paraId="5E89AB9A" w14:textId="127ABA25" w:rsidR="001762E8" w:rsidRPr="00752753" w:rsidRDefault="001762E8" w:rsidP="001762E8">
      <w:pPr>
        <w:rPr>
          <w:b/>
          <w:bCs/>
        </w:rPr>
      </w:pPr>
      <w:r w:rsidRPr="00752753">
        <w:rPr>
          <w:b/>
          <w:bCs/>
        </w:rPr>
        <w:br w:type="page"/>
      </w:r>
    </w:p>
    <w:p w14:paraId="335ED3C6" w14:textId="77777777" w:rsidR="009D288D" w:rsidRPr="00752753" w:rsidRDefault="009D288D">
      <w:pPr>
        <w:rPr>
          <w:rFonts w:asciiTheme="majorHAnsi" w:eastAsiaTheme="majorEastAsia" w:hAnsiTheme="majorHAnsi" w:cstheme="majorBidi"/>
          <w:b/>
          <w:color w:val="000000" w:themeColor="text1"/>
          <w:sz w:val="32"/>
          <w:szCs w:val="40"/>
        </w:rPr>
        <w:sectPr w:rsidR="009D288D" w:rsidRPr="00752753" w:rsidSect="005B595A">
          <w:headerReference w:type="default" r:id="rId12"/>
          <w:footerReference w:type="default" r:id="rId13"/>
          <w:pgSz w:w="11906" w:h="16838"/>
          <w:pgMar w:top="1417" w:right="1417" w:bottom="1417" w:left="1417" w:header="510" w:footer="708" w:gutter="0"/>
          <w:cols w:space="708"/>
          <w:docGrid w:linePitch="360"/>
        </w:sectPr>
      </w:pPr>
    </w:p>
    <w:p w14:paraId="1485EF7D" w14:textId="06874002" w:rsidR="009D288D" w:rsidRPr="00752753" w:rsidRDefault="00EF7789">
      <w:pPr>
        <w:rPr>
          <w:rFonts w:asciiTheme="majorHAnsi" w:eastAsiaTheme="majorEastAsia" w:hAnsiTheme="majorHAnsi" w:cstheme="majorBidi"/>
          <w:b/>
          <w:color w:val="000000" w:themeColor="text1"/>
          <w:sz w:val="32"/>
          <w:szCs w:val="40"/>
        </w:rPr>
      </w:pPr>
      <w:r w:rsidRPr="00752753">
        <w:rPr>
          <w:rFonts w:asciiTheme="majorHAnsi" w:eastAsiaTheme="majorEastAsia" w:hAnsiTheme="majorHAnsi" w:cstheme="majorBidi"/>
          <w:b/>
          <w:noProof/>
          <w:color w:val="000000" w:themeColor="text1"/>
          <w:sz w:val="32"/>
          <w:szCs w:val="40"/>
          <w:lang w:eastAsia="cs-CZ"/>
        </w:rPr>
        <w:lastRenderedPageBreak/>
        <mc:AlternateContent>
          <mc:Choice Requires="wps">
            <w:drawing>
              <wp:anchor distT="45720" distB="45720" distL="114300" distR="114300" simplePos="0" relativeHeight="251678720" behindDoc="0" locked="0" layoutInCell="1" allowOverlap="1" wp14:anchorId="490D29BE" wp14:editId="2DB19B32">
                <wp:simplePos x="0" y="0"/>
                <wp:positionH relativeFrom="column">
                  <wp:posOffset>-153035</wp:posOffset>
                </wp:positionH>
                <wp:positionV relativeFrom="paragraph">
                  <wp:posOffset>304165</wp:posOffset>
                </wp:positionV>
                <wp:extent cx="6163945" cy="3817620"/>
                <wp:effectExtent l="0" t="0" r="27305" b="11430"/>
                <wp:wrapSquare wrapText="bothSides"/>
                <wp:docPr id="10372928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3817620"/>
                        </a:xfrm>
                        <a:prstGeom prst="rect">
                          <a:avLst/>
                        </a:prstGeom>
                        <a:noFill/>
                        <a:ln w="12700">
                          <a:solidFill>
                            <a:schemeClr val="bg2">
                              <a:lumMod val="50000"/>
                            </a:schemeClr>
                          </a:solidFill>
                          <a:prstDash val="dash"/>
                          <a:miter lim="800000"/>
                          <a:headEnd/>
                          <a:tailEnd/>
                        </a:ln>
                      </wps:spPr>
                      <wps:txbx>
                        <w:txbxContent>
                          <w:p w14:paraId="4B81A04F" w14:textId="77777777" w:rsidR="007D354F" w:rsidRPr="00752753" w:rsidRDefault="007D354F" w:rsidP="009B090C">
                            <w:pPr>
                              <w:spacing w:before="120"/>
                              <w:jc w:val="both"/>
                            </w:pPr>
                            <w:r w:rsidRPr="00752753">
                              <w:t>Strategie rozvoje školství ve městě Příbram vzniká jako klíčový koncepční dokument, jehož cílem je nastavit směřování místního vzdělávacího systému v nadcházejících letech.</w:t>
                            </w:r>
                          </w:p>
                          <w:p w14:paraId="4F1A7DD4" w14:textId="46EFD4BC" w:rsidR="007D354F" w:rsidRPr="00752753" w:rsidRDefault="007D354F" w:rsidP="009B090C">
                            <w:pPr>
                              <w:jc w:val="both"/>
                            </w:pPr>
                            <w:r w:rsidRPr="00752753">
                              <w:t>Dokument vychází z potřeby reagovat na současné výzvy v oblasti vzdělávání a usiluje o vytvoření stabilního a kvalitního rámce pro rozvoj škol a školských zařízení zřizovaných městem Příbram.</w:t>
                            </w:r>
                          </w:p>
                          <w:p w14:paraId="465A071B" w14:textId="77777777" w:rsidR="007D354F" w:rsidRPr="00752753" w:rsidRDefault="007D354F" w:rsidP="009B090C">
                            <w:pPr>
                              <w:jc w:val="both"/>
                            </w:pPr>
                            <w:r w:rsidRPr="00752753">
                              <w:t>Strategie je rozdělena do tří hlavních částí:</w:t>
                            </w:r>
                          </w:p>
                          <w:p w14:paraId="06CF6F87" w14:textId="77777777" w:rsidR="007D354F" w:rsidRPr="00752753" w:rsidRDefault="007D354F">
                            <w:pPr>
                              <w:numPr>
                                <w:ilvl w:val="0"/>
                                <w:numId w:val="4"/>
                              </w:numPr>
                              <w:jc w:val="both"/>
                            </w:pPr>
                            <w:r w:rsidRPr="00752753">
                              <w:rPr>
                                <w:b/>
                                <w:bCs/>
                              </w:rPr>
                              <w:t>Analytická část</w:t>
                            </w:r>
                            <w:r w:rsidRPr="00752753">
                              <w:t xml:space="preserve"> se zaměřuje na popis současného stavu školství ve městě, identifikuje silné a slabé stránky systému, příležitosti a hrozby.</w:t>
                            </w:r>
                          </w:p>
                          <w:p w14:paraId="5EF643EA" w14:textId="77777777" w:rsidR="007D354F" w:rsidRPr="00752753" w:rsidRDefault="007D354F">
                            <w:pPr>
                              <w:numPr>
                                <w:ilvl w:val="0"/>
                                <w:numId w:val="4"/>
                              </w:numPr>
                              <w:jc w:val="both"/>
                            </w:pPr>
                            <w:r w:rsidRPr="00752753">
                              <w:rPr>
                                <w:b/>
                                <w:bCs/>
                              </w:rPr>
                              <w:t>Návrhová část</w:t>
                            </w:r>
                            <w:r w:rsidRPr="00752753">
                              <w:t xml:space="preserve"> formuluje vize, cíle a opatření vedoucí ke zlepšení kvality vzdělávání a rozvoji školského prostředí.</w:t>
                            </w:r>
                          </w:p>
                          <w:p w14:paraId="289858DA" w14:textId="77777777" w:rsidR="007D354F" w:rsidRPr="00752753" w:rsidRDefault="007D354F">
                            <w:pPr>
                              <w:numPr>
                                <w:ilvl w:val="0"/>
                                <w:numId w:val="4"/>
                              </w:numPr>
                              <w:jc w:val="both"/>
                            </w:pPr>
                            <w:r w:rsidRPr="00752753">
                              <w:rPr>
                                <w:b/>
                                <w:bCs/>
                              </w:rPr>
                              <w:t>Implementační část</w:t>
                            </w:r>
                            <w:r w:rsidRPr="00752753">
                              <w:t xml:space="preserve"> stanovuje konkrétní kroky, časový harmonogram a odpovědnosti pro naplňování strategických cílů.</w:t>
                            </w:r>
                          </w:p>
                          <w:p w14:paraId="5A87DF40" w14:textId="77777777" w:rsidR="007D354F" w:rsidRPr="00752753" w:rsidRDefault="007D354F" w:rsidP="009B090C">
                            <w:pPr>
                              <w:jc w:val="both"/>
                            </w:pPr>
                            <w:r w:rsidRPr="00752753">
                              <w:t>Na tvorbě strategie se podílí široké spektrum aktérů – pracovní skupiny složené z odborníků, zástupců škol a školských zařízení, zástupců města i dalších zainteresovaných stran.</w:t>
                            </w:r>
                          </w:p>
                          <w:p w14:paraId="3F7B78FA" w14:textId="303AF6B5" w:rsidR="007D354F" w:rsidRPr="00752753" w:rsidRDefault="007D354F" w:rsidP="009B090C">
                            <w:pPr>
                              <w:jc w:val="both"/>
                            </w:pPr>
                            <w:r w:rsidRPr="00752753">
                              <w:t>Dokument tak vzniká jako výsledek participativního a otevřeného plánování, které klade důraz na dlouhodobou udržitelnost, kvalitu vzdělávání a rovné příležitosti pro všechny děti a žáky ve městě.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D29BE" id="Textové pole 2" o:spid="_x0000_s1031" type="#_x0000_t202" style="position:absolute;margin-left:-12.05pt;margin-top:23.95pt;width:485.35pt;height:30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" filled="f" strokecolor="#737373 [1614]" strokeweight="1pt">
                <v:stroke dashstyle="dash"/>
                <v:textbox>
                  <w:txbxContent>
                    <w:p w14:paraId="4B81A04F" w14:textId="77777777" w:rsidR="007D354F" w:rsidRPr="00752753" w:rsidRDefault="007D354F" w:rsidP="009B090C">
                      <w:pPr>
                        <w:spacing w:before="120"/>
                        <w:jc w:val="both"/>
                      </w:pPr>
                      <w:r w:rsidRPr="00752753">
                        <w:t>Strategie rozvoje školství ve městě Příbram vzniká jako klíčový koncepční dokument, jehož cílem je nastavit směřování místního vzdělávacího systému v nadcházejících letech.</w:t>
                      </w:r>
                    </w:p>
                    <w:p w14:paraId="4F1A7DD4" w14:textId="46EFD4BC" w:rsidR="007D354F" w:rsidRPr="00752753" w:rsidRDefault="007D354F" w:rsidP="009B090C">
                      <w:pPr>
                        <w:jc w:val="both"/>
                      </w:pPr>
                      <w:r w:rsidRPr="00752753">
                        <w:t>Dokument vychází z potřeby reagovat na současné výzvy v oblasti vzdělávání a usiluje o vytvoření stabilního a kvalitního rámce pro rozvoj škol a školských zařízení zřizovaných městem Příbram.</w:t>
                      </w:r>
                    </w:p>
                    <w:p w14:paraId="465A071B" w14:textId="77777777" w:rsidR="007D354F" w:rsidRPr="00752753" w:rsidRDefault="007D354F" w:rsidP="009B090C">
                      <w:pPr>
                        <w:jc w:val="both"/>
                      </w:pPr>
                      <w:r w:rsidRPr="00752753">
                        <w:t>Strategie je rozdělena do tří hlavních částí:</w:t>
                      </w:r>
                    </w:p>
                    <w:p w14:paraId="06CF6F87" w14:textId="77777777" w:rsidR="007D354F" w:rsidRPr="00752753" w:rsidRDefault="007D354F">
                      <w:pPr>
                        <w:numPr>
                          <w:ilvl w:val="0"/>
                          <w:numId w:val="4"/>
                        </w:numPr>
                        <w:jc w:val="both"/>
                      </w:pPr>
                      <w:r w:rsidRPr="00752753">
                        <w:rPr>
                          <w:b/>
                          <w:bCs/>
                        </w:rPr>
                        <w:t>Analytická část</w:t>
                      </w:r>
                      <w:r w:rsidRPr="00752753">
                        <w:t xml:space="preserve"> se zaměřuje na popis současného stavu školství ve městě, identifikuje silné a slabé stránky systému, příležitosti a hrozby.</w:t>
                      </w:r>
                    </w:p>
                    <w:p w14:paraId="5EF643EA" w14:textId="77777777" w:rsidR="007D354F" w:rsidRPr="00752753" w:rsidRDefault="007D354F">
                      <w:pPr>
                        <w:numPr>
                          <w:ilvl w:val="0"/>
                          <w:numId w:val="4"/>
                        </w:numPr>
                        <w:jc w:val="both"/>
                      </w:pPr>
                      <w:r w:rsidRPr="00752753">
                        <w:rPr>
                          <w:b/>
                          <w:bCs/>
                        </w:rPr>
                        <w:t>Návrhová část</w:t>
                      </w:r>
                      <w:r w:rsidRPr="00752753">
                        <w:t xml:space="preserve"> formuluje vize, cíle a opatření vedoucí ke zlepšení kvality vzdělávání a rozvoji školského prostředí.</w:t>
                      </w:r>
                    </w:p>
                    <w:p w14:paraId="289858DA" w14:textId="77777777" w:rsidR="007D354F" w:rsidRPr="00752753" w:rsidRDefault="007D354F">
                      <w:pPr>
                        <w:numPr>
                          <w:ilvl w:val="0"/>
                          <w:numId w:val="4"/>
                        </w:numPr>
                        <w:jc w:val="both"/>
                      </w:pPr>
                      <w:r w:rsidRPr="00752753">
                        <w:rPr>
                          <w:b/>
                          <w:bCs/>
                        </w:rPr>
                        <w:t>Implementační část</w:t>
                      </w:r>
                      <w:r w:rsidRPr="00752753">
                        <w:t xml:space="preserve"> stanovuje konkrétní kroky, časový harmonogram a odpovědnosti pro naplňování strategických cílů.</w:t>
                      </w:r>
                    </w:p>
                    <w:p w14:paraId="5A87DF40" w14:textId="77777777" w:rsidR="007D354F" w:rsidRPr="00752753" w:rsidRDefault="007D354F" w:rsidP="009B090C">
                      <w:pPr>
                        <w:jc w:val="both"/>
                      </w:pPr>
                      <w:r w:rsidRPr="00752753">
                        <w:t>Na tvorbě strategie se podílí široké spektrum aktérů – pracovní skupiny složené z odborníků, zástupců škol a školských zařízení, zástupců města i dalších zainteresovaných stran.</w:t>
                      </w:r>
                    </w:p>
                    <w:p w14:paraId="3F7B78FA" w14:textId="303AF6B5" w:rsidR="007D354F" w:rsidRPr="00752753" w:rsidRDefault="007D354F" w:rsidP="009B090C">
                      <w:pPr>
                        <w:jc w:val="both"/>
                      </w:pPr>
                      <w:r w:rsidRPr="00752753">
                        <w:t>Dokument tak vzniká jako výsledek participativního a otevřeného plánování, které klade důraz na dlouhodobou udržitelnost, kvalitu vzdělávání a rovné příležitosti pro všechny děti a žáky ve městě.</w:t>
                      </w:r>
                    </w:p>
                  </w:txbxContent>
                </v:textbox>
                <w10:wrap type="square"/>
              </v:shape>
            </w:pict>
          </mc:Fallback>
        </mc:AlternateContent>
      </w:r>
      <w:r w:rsidRPr="00752753">
        <w:rPr>
          <w:rFonts w:asciiTheme="majorHAnsi" w:eastAsiaTheme="majorEastAsia" w:hAnsiTheme="majorHAnsi" w:cstheme="majorBidi"/>
          <w:b/>
          <w:noProof/>
          <w:color w:val="000000" w:themeColor="text1"/>
          <w:sz w:val="32"/>
          <w:szCs w:val="40"/>
          <w:lang w:eastAsia="cs-CZ"/>
        </w:rPr>
        <mc:AlternateContent>
          <mc:Choice Requires="wps">
            <w:drawing>
              <wp:anchor distT="45720" distB="45720" distL="114300" distR="114300" simplePos="0" relativeHeight="251680768" behindDoc="0" locked="0" layoutInCell="1" allowOverlap="1" wp14:anchorId="198B21F8" wp14:editId="46B496DF">
                <wp:simplePos x="0" y="0"/>
                <wp:positionH relativeFrom="column">
                  <wp:posOffset>-223520</wp:posOffset>
                </wp:positionH>
                <wp:positionV relativeFrom="page">
                  <wp:posOffset>624653</wp:posOffset>
                </wp:positionV>
                <wp:extent cx="1228725" cy="504825"/>
                <wp:effectExtent l="0" t="0" r="0" b="0"/>
                <wp:wrapNone/>
                <wp:docPr id="6539944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04825"/>
                        </a:xfrm>
                        <a:prstGeom prst="rect">
                          <a:avLst/>
                        </a:prstGeom>
                        <a:noFill/>
                        <a:ln w="9525">
                          <a:noFill/>
                          <a:miter lim="800000"/>
                          <a:headEnd/>
                          <a:tailEnd/>
                        </a:ln>
                      </wps:spPr>
                      <wps:txbx>
                        <w:txbxContent>
                          <w:p w14:paraId="4EC46E62" w14:textId="2D82DA32" w:rsidR="007D354F" w:rsidRPr="00752753" w:rsidRDefault="007D354F">
                            <w:pPr>
                              <w:rPr>
                                <w:b/>
                                <w:bCs/>
                                <w:sz w:val="48"/>
                                <w:szCs w:val="48"/>
                              </w:rPr>
                            </w:pPr>
                            <w:r w:rsidRPr="00752753">
                              <w:rPr>
                                <w:b/>
                                <w:bCs/>
                                <w:sz w:val="48"/>
                                <w:szCs w:val="48"/>
                              </w:rPr>
                              <w:t>ÚVOD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B21F8" id="_x0000_s1032" type="#_x0000_t202" style="position:absolute;margin-left:-17.6pt;margin-top:49.2pt;width:96.75pt;height:39.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" filled="f" stroked="f">
                <v:textbox>
                  <w:txbxContent>
                    <w:p w14:paraId="4EC46E62" w14:textId="2D82DA32" w:rsidR="007D354F" w:rsidRPr="00752753" w:rsidRDefault="007D354F">
                      <w:pPr>
                        <w:rPr>
                          <w:b/>
                          <w:bCs/>
                          <w:sz w:val="48"/>
                          <w:szCs w:val="48"/>
                        </w:rPr>
                      </w:pPr>
                      <w:r w:rsidRPr="00752753">
                        <w:rPr>
                          <w:b/>
                          <w:bCs/>
                          <w:sz w:val="48"/>
                          <w:szCs w:val="48"/>
                        </w:rPr>
                        <w:t>ÚVOD</w:t>
                      </w:r>
                    </w:p>
                  </w:txbxContent>
                </v:textbox>
                <w10:wrap anchory="page"/>
              </v:shape>
            </w:pict>
          </mc:Fallback>
        </mc:AlternateContent>
      </w:r>
      <w:r w:rsidR="00672CA4" w:rsidRPr="00752753">
        <w:rPr>
          <w:rFonts w:asciiTheme="majorHAnsi" w:eastAsiaTheme="majorEastAsia" w:hAnsiTheme="majorHAnsi" w:cstheme="majorBidi"/>
          <w:b/>
          <w:noProof/>
          <w:color w:val="000000" w:themeColor="text1"/>
          <w:sz w:val="32"/>
          <w:szCs w:val="40"/>
          <w:lang w:eastAsia="cs-CZ"/>
        </w:rPr>
        <mc:AlternateContent>
          <mc:Choice Requires="wps">
            <w:drawing>
              <wp:anchor distT="0" distB="0" distL="114300" distR="114300" simplePos="0" relativeHeight="251673600" behindDoc="0" locked="0" layoutInCell="1" allowOverlap="1" wp14:anchorId="370BD04A" wp14:editId="76F9CEDE">
                <wp:simplePos x="0" y="0"/>
                <wp:positionH relativeFrom="column">
                  <wp:posOffset>-952500</wp:posOffset>
                </wp:positionH>
                <wp:positionV relativeFrom="paragraph">
                  <wp:posOffset>-885825</wp:posOffset>
                </wp:positionV>
                <wp:extent cx="7677150" cy="10782300"/>
                <wp:effectExtent l="0" t="0" r="0" b="0"/>
                <wp:wrapNone/>
                <wp:docPr id="1080526677" name="Obdélník 8"/>
                <wp:cNvGraphicFramePr/>
                <a:graphic xmlns:a="http://schemas.openxmlformats.org/drawingml/2006/main">
                  <a:graphicData uri="http://schemas.microsoft.com/office/word/2010/wordprocessingShape">
                    <wps:wsp>
                      <wps:cNvSpPr/>
                      <wps:spPr>
                        <a:xfrm>
                          <a:off x="0" y="0"/>
                          <a:ext cx="7677150" cy="10782300"/>
                        </a:xfrm>
                        <a:prstGeom prst="rect">
                          <a:avLst/>
                        </a:prstGeom>
                        <a:solidFill>
                          <a:srgbClr val="F5EBD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22B541" w14:textId="3B16FCB6" w:rsidR="007D354F" w:rsidRPr="00752753" w:rsidRDefault="007D354F" w:rsidP="00572C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0BD04A" id="Obdélník 8" o:spid="_x0000_s1033" style="position:absolute;margin-left:-75pt;margin-top:-69.75pt;width:604.5pt;height:8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" fillcolor="#f5ebdc" stroked="f" strokeweight="1pt">
                <v:textbox>
                  <w:txbxContent>
                    <w:p w14:paraId="5422B541" w14:textId="3B16FCB6" w:rsidR="007D354F" w:rsidRPr="00752753" w:rsidRDefault="007D354F" w:rsidP="00572C24">
                      <w:pPr>
                        <w:jc w:val="center"/>
                      </w:pPr>
                    </w:p>
                  </w:txbxContent>
                </v:textbox>
              </v:rect>
            </w:pict>
          </mc:Fallback>
        </mc:AlternateContent>
      </w:r>
      <w:r w:rsidR="009D288D" w:rsidRPr="00752753">
        <w:rPr>
          <w:rFonts w:asciiTheme="majorHAnsi" w:eastAsiaTheme="majorEastAsia" w:hAnsiTheme="majorHAnsi" w:cstheme="majorBidi"/>
          <w:b/>
          <w:color w:val="000000" w:themeColor="text1"/>
          <w:sz w:val="32"/>
          <w:szCs w:val="40"/>
        </w:rPr>
        <w:br w:type="page"/>
      </w:r>
    </w:p>
    <w:p w14:paraId="4CC1E9B9" w14:textId="21A18086" w:rsidR="009D288D" w:rsidRPr="00752753" w:rsidRDefault="00572C24">
      <w:pPr>
        <w:rPr>
          <w:rFonts w:asciiTheme="majorHAnsi" w:eastAsiaTheme="majorEastAsia" w:hAnsiTheme="majorHAnsi" w:cstheme="majorBidi"/>
          <w:b/>
          <w:color w:val="000000" w:themeColor="text1"/>
          <w:sz w:val="32"/>
          <w:szCs w:val="40"/>
        </w:rPr>
      </w:pPr>
      <w:r w:rsidRPr="00752753">
        <w:rPr>
          <w:rFonts w:asciiTheme="majorHAnsi" w:eastAsiaTheme="majorEastAsia" w:hAnsiTheme="majorHAnsi" w:cstheme="majorBidi"/>
          <w:b/>
          <w:noProof/>
          <w:color w:val="000000" w:themeColor="text1"/>
          <w:sz w:val="32"/>
          <w:szCs w:val="40"/>
          <w:lang w:eastAsia="cs-CZ"/>
        </w:rPr>
        <w:lastRenderedPageBreak/>
        <w:drawing>
          <wp:anchor distT="0" distB="0" distL="114300" distR="114300" simplePos="0" relativeHeight="251669504" behindDoc="0" locked="0" layoutInCell="1" allowOverlap="1" wp14:anchorId="4863196B" wp14:editId="32F5E120">
            <wp:simplePos x="0" y="0"/>
            <wp:positionH relativeFrom="column">
              <wp:posOffset>-61595</wp:posOffset>
            </wp:positionH>
            <wp:positionV relativeFrom="page">
              <wp:posOffset>1722120</wp:posOffset>
            </wp:positionV>
            <wp:extent cx="3522345" cy="6263005"/>
            <wp:effectExtent l="0" t="0" r="9525" b="4445"/>
            <wp:wrapNone/>
            <wp:docPr id="583488789" name="Obrázek 9" descr="Obsah obrázku oblečení, osoba, venku, budov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88789" name="Obrázek 9" descr="Obsah obrázku oblečení, osoba, venku, budova&#10;&#10;Obsah generovaný pomocí AI může být nesprávný."/>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22345" cy="6263005"/>
                    </a:xfrm>
                    <a:prstGeom prst="rect">
                      <a:avLst/>
                    </a:prstGeom>
                  </pic:spPr>
                </pic:pic>
              </a:graphicData>
            </a:graphic>
            <wp14:sizeRelH relativeFrom="margin">
              <wp14:pctWidth>0</wp14:pctWidth>
            </wp14:sizeRelH>
            <wp14:sizeRelV relativeFrom="margin">
              <wp14:pctHeight>0</wp14:pctHeight>
            </wp14:sizeRelV>
          </wp:anchor>
        </w:drawing>
      </w:r>
      <w:r w:rsidR="00672CA4" w:rsidRPr="00752753">
        <w:rPr>
          <w:rFonts w:asciiTheme="majorHAnsi" w:eastAsiaTheme="majorEastAsia" w:hAnsiTheme="majorHAnsi" w:cstheme="majorBidi"/>
          <w:b/>
          <w:noProof/>
          <w:color w:val="000000" w:themeColor="text1"/>
          <w:sz w:val="32"/>
          <w:szCs w:val="40"/>
          <w:lang w:eastAsia="cs-CZ"/>
        </w:rPr>
        <mc:AlternateContent>
          <mc:Choice Requires="wps">
            <w:drawing>
              <wp:anchor distT="0" distB="0" distL="114300" distR="114300" simplePos="0" relativeHeight="251668480" behindDoc="0" locked="0" layoutInCell="1" allowOverlap="1" wp14:anchorId="0C714AD2" wp14:editId="7C4D0CED">
                <wp:simplePos x="0" y="0"/>
                <wp:positionH relativeFrom="column">
                  <wp:posOffset>-956945</wp:posOffset>
                </wp:positionH>
                <wp:positionV relativeFrom="page">
                  <wp:posOffset>-66675</wp:posOffset>
                </wp:positionV>
                <wp:extent cx="7677150" cy="10782300"/>
                <wp:effectExtent l="0" t="0" r="0" b="0"/>
                <wp:wrapNone/>
                <wp:docPr id="1719702090" name="Obdélník 8"/>
                <wp:cNvGraphicFramePr/>
                <a:graphic xmlns:a="http://schemas.openxmlformats.org/drawingml/2006/main">
                  <a:graphicData uri="http://schemas.microsoft.com/office/word/2010/wordprocessingShape">
                    <wps:wsp>
                      <wps:cNvSpPr/>
                      <wps:spPr>
                        <a:xfrm>
                          <a:off x="0" y="0"/>
                          <a:ext cx="7677150" cy="1078230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702D1B" id="Obdélník 8" o:spid="_x0000_s1026" style="position:absolute;margin-left:-75.35pt;margin-top:-5.25pt;width:604.5pt;height:8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" fillcolor="#d0d0d0 [2894]" stroked="f" strokeweight="1pt">
                <w10:wrap anchory="page"/>
              </v:rect>
            </w:pict>
          </mc:Fallback>
        </mc:AlternateContent>
      </w:r>
      <w:r w:rsidR="00672CA4" w:rsidRPr="00752753">
        <w:rPr>
          <w:rFonts w:asciiTheme="majorHAnsi" w:eastAsiaTheme="majorEastAsia" w:hAnsiTheme="majorHAnsi" w:cstheme="majorBidi"/>
          <w:b/>
          <w:noProof/>
          <w:color w:val="000000" w:themeColor="text1"/>
          <w:sz w:val="32"/>
          <w:szCs w:val="40"/>
          <w:lang w:eastAsia="cs-CZ"/>
        </w:rPr>
        <mc:AlternateContent>
          <mc:Choice Requires="wps">
            <w:drawing>
              <wp:anchor distT="45720" distB="45720" distL="114300" distR="114300" simplePos="0" relativeHeight="251671552" behindDoc="0" locked="0" layoutInCell="1" allowOverlap="1" wp14:anchorId="6DE62F08" wp14:editId="1DCA5A60">
                <wp:simplePos x="0" y="0"/>
                <wp:positionH relativeFrom="column">
                  <wp:posOffset>-147320</wp:posOffset>
                </wp:positionH>
                <wp:positionV relativeFrom="page">
                  <wp:posOffset>1085850</wp:posOffset>
                </wp:positionV>
                <wp:extent cx="4810125" cy="80391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803910"/>
                        </a:xfrm>
                        <a:prstGeom prst="rect">
                          <a:avLst/>
                        </a:prstGeom>
                        <a:noFill/>
                        <a:ln w="9525">
                          <a:noFill/>
                          <a:miter lim="800000"/>
                          <a:headEnd/>
                          <a:tailEnd/>
                        </a:ln>
                      </wps:spPr>
                      <wps:txbx>
                        <w:txbxContent>
                          <w:p w14:paraId="5BD01808" w14:textId="5AC44F8F" w:rsidR="007D354F" w:rsidRPr="00752753" w:rsidRDefault="007D354F">
                            <w:pPr>
                              <w:rPr>
                                <w:b/>
                                <w:bCs/>
                                <w:sz w:val="52"/>
                                <w:szCs w:val="52"/>
                              </w:rPr>
                            </w:pPr>
                            <w:r w:rsidRPr="00752753">
                              <w:rPr>
                                <w:b/>
                                <w:bCs/>
                                <w:sz w:val="52"/>
                                <w:szCs w:val="52"/>
                              </w:rPr>
                              <w:t xml:space="preserve">ANALYTICKÁ ČÁST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E62F08" id="_x0000_s1034" type="#_x0000_t202" style="position:absolute;margin-left:-11.6pt;margin-top:85.5pt;width:378.75pt;height:63.3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" filled="f" stroked="f">
                <v:textbox style="mso-fit-shape-to-text:t">
                  <w:txbxContent>
                    <w:p w14:paraId="5BD01808" w14:textId="5AC44F8F" w:rsidR="007D354F" w:rsidRPr="00752753" w:rsidRDefault="007D354F">
                      <w:pPr>
                        <w:rPr>
                          <w:b/>
                          <w:bCs/>
                          <w:sz w:val="52"/>
                          <w:szCs w:val="52"/>
                        </w:rPr>
                      </w:pPr>
                      <w:r w:rsidRPr="00752753">
                        <w:rPr>
                          <w:b/>
                          <w:bCs/>
                          <w:sz w:val="52"/>
                          <w:szCs w:val="52"/>
                        </w:rPr>
                        <w:t xml:space="preserve">ANALYTICKÁ ČÁST </w:t>
                      </w:r>
                    </w:p>
                  </w:txbxContent>
                </v:textbox>
                <w10:wrap type="square" anchory="page"/>
              </v:shape>
            </w:pict>
          </mc:Fallback>
        </mc:AlternateContent>
      </w:r>
      <w:r w:rsidR="009D288D" w:rsidRPr="00752753">
        <w:rPr>
          <w:rFonts w:asciiTheme="majorHAnsi" w:eastAsiaTheme="majorEastAsia" w:hAnsiTheme="majorHAnsi" w:cstheme="majorBidi"/>
          <w:b/>
          <w:color w:val="000000" w:themeColor="text1"/>
          <w:sz w:val="32"/>
          <w:szCs w:val="40"/>
        </w:rPr>
        <w:br w:type="page"/>
      </w:r>
    </w:p>
    <w:p w14:paraId="258249D4" w14:textId="1BF13B6E" w:rsidR="00093203" w:rsidRPr="00752753" w:rsidRDefault="00093203" w:rsidP="00093203">
      <w:pPr>
        <w:keepNext/>
        <w:keepLines/>
        <w:numPr>
          <w:ilvl w:val="1"/>
          <w:numId w:val="1"/>
        </w:numPr>
        <w:spacing w:before="360" w:after="80"/>
        <w:ind w:left="357" w:hanging="357"/>
        <w:outlineLvl w:val="0"/>
        <w:rPr>
          <w:rFonts w:asciiTheme="majorHAnsi" w:eastAsiaTheme="majorEastAsia" w:hAnsiTheme="majorHAnsi" w:cstheme="majorBidi"/>
          <w:b/>
          <w:color w:val="000000" w:themeColor="text1"/>
          <w:sz w:val="32"/>
          <w:szCs w:val="40"/>
        </w:rPr>
      </w:pPr>
      <w:bookmarkStart w:id="2" w:name="_Toc219382934"/>
      <w:r w:rsidRPr="00752753">
        <w:rPr>
          <w:rFonts w:asciiTheme="majorHAnsi" w:eastAsiaTheme="majorEastAsia" w:hAnsiTheme="majorHAnsi" w:cstheme="majorBidi"/>
          <w:b/>
          <w:color w:val="000000" w:themeColor="text1"/>
          <w:sz w:val="32"/>
          <w:szCs w:val="40"/>
        </w:rPr>
        <w:lastRenderedPageBreak/>
        <w:t xml:space="preserve">VYMEZENÍ ÚČELU </w:t>
      </w:r>
      <w:r w:rsidR="009B090C" w:rsidRPr="00752753">
        <w:rPr>
          <w:rFonts w:asciiTheme="majorHAnsi" w:eastAsiaTheme="majorEastAsia" w:hAnsiTheme="majorHAnsi" w:cstheme="majorBidi"/>
          <w:b/>
          <w:color w:val="000000" w:themeColor="text1"/>
          <w:sz w:val="32"/>
          <w:szCs w:val="40"/>
        </w:rPr>
        <w:t>ANALYTICKÉ ČÁSTI</w:t>
      </w:r>
      <w:bookmarkEnd w:id="2"/>
    </w:p>
    <w:p w14:paraId="125715C5" w14:textId="1D93958D" w:rsidR="00093203" w:rsidRPr="00752753" w:rsidRDefault="00093203" w:rsidP="00572C24">
      <w:pPr>
        <w:pStyle w:val="Nadpis2"/>
      </w:pPr>
      <w:bookmarkStart w:id="3" w:name="_Toc219382935"/>
      <w:r w:rsidRPr="00752753">
        <w:t>Cíl analytické části</w:t>
      </w:r>
      <w:bookmarkEnd w:id="3"/>
      <w:r w:rsidRPr="00752753">
        <w:t xml:space="preserve"> </w:t>
      </w:r>
    </w:p>
    <w:p w14:paraId="31EAF28B" w14:textId="0290851C" w:rsidR="00093203" w:rsidRPr="00752753" w:rsidRDefault="00093203" w:rsidP="00093203">
      <w:pPr>
        <w:spacing w:before="100" w:beforeAutospacing="1" w:after="100" w:afterAutospacing="1"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Město Příbram jako významný zřizovatel škol a školských zařízení v regionu vstupuje do klíčového období rozhodování o podobě své vzdělávací soustavy. Řada objektivních faktorů – demografický vývoj,</w:t>
      </w:r>
      <w:r w:rsidR="00F61AC4" w:rsidRPr="00752753">
        <w:rPr>
          <w:rFonts w:ascii="Aptos" w:eastAsia="Times New Roman" w:hAnsi="Aptos" w:cs="Times New Roman"/>
          <w:kern w:val="0"/>
          <w:lang w:eastAsia="cs-CZ"/>
          <w14:ligatures w14:val="none"/>
        </w:rPr>
        <w:t xml:space="preserve"> novela školského zákona,</w:t>
      </w:r>
      <w:r w:rsidRPr="00752753">
        <w:rPr>
          <w:rFonts w:ascii="Aptos" w:eastAsia="Times New Roman" w:hAnsi="Aptos" w:cs="Times New Roman"/>
          <w:kern w:val="0"/>
          <w:lang w:eastAsia="cs-CZ"/>
          <w14:ligatures w14:val="none"/>
        </w:rPr>
        <w:t xml:space="preserve"> technický stav budov, dostupnost kvalifikovaného personálu i měnící se potřeby trhu práce – vyžaduje systematické zhodnocení aktuálního stavu a přípravu koncepčních kroků pro příští roky. Tato analytická zpráva je úvodním krokem k formulaci nové strategie školství ve městě</w:t>
      </w:r>
      <w:r w:rsidR="00F61AC4" w:rsidRPr="00752753">
        <w:rPr>
          <w:rFonts w:ascii="Aptos" w:eastAsia="Times New Roman" w:hAnsi="Aptos" w:cs="Times New Roman"/>
          <w:kern w:val="0"/>
          <w:lang w:eastAsia="cs-CZ"/>
          <w14:ligatures w14:val="none"/>
        </w:rPr>
        <w:t xml:space="preserve"> </w:t>
      </w:r>
      <w:r w:rsidRPr="00752753">
        <w:rPr>
          <w:rFonts w:ascii="Aptos" w:eastAsia="Times New Roman" w:hAnsi="Aptos" w:cs="Times New Roman"/>
          <w:kern w:val="0"/>
          <w:lang w:eastAsia="cs-CZ"/>
          <w14:ligatures w14:val="none"/>
        </w:rPr>
        <w:t>a poskytuje podrobné informace napříč jednotlivými segmenty vzdělávací soustavy.</w:t>
      </w:r>
    </w:p>
    <w:p w14:paraId="1D679F61" w14:textId="0A4DEA91" w:rsidR="00093203" w:rsidRPr="00752753" w:rsidRDefault="00093203" w:rsidP="00093203">
      <w:pPr>
        <w:spacing w:before="100" w:beforeAutospacing="1" w:after="100" w:afterAutospacing="1"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Příbram zřizuje</w:t>
      </w:r>
      <w:r w:rsidRPr="00752753">
        <w:rPr>
          <w:rFonts w:ascii="Aptos" w:eastAsia="Times New Roman" w:hAnsi="Aptos" w:cs="Times New Roman"/>
          <w:b/>
          <w:bCs/>
          <w:kern w:val="0"/>
          <w:lang w:eastAsia="cs-CZ"/>
          <w14:ligatures w14:val="none"/>
        </w:rPr>
        <w:t xml:space="preserve"> 24</w:t>
      </w:r>
      <w:r w:rsidR="000373BC" w:rsidRPr="00752753">
        <w:rPr>
          <w:rFonts w:ascii="Aptos" w:eastAsia="Times New Roman" w:hAnsi="Aptos" w:cs="Times New Roman"/>
          <w:b/>
          <w:bCs/>
          <w:kern w:val="0"/>
          <w:lang w:eastAsia="cs-CZ"/>
          <w14:ligatures w14:val="none"/>
        </w:rPr>
        <w:t xml:space="preserve"> škol a školských </w:t>
      </w:r>
      <w:r w:rsidR="00AA2D5B">
        <w:rPr>
          <w:rFonts w:ascii="Aptos" w:eastAsia="Times New Roman" w:hAnsi="Aptos" w:cs="Times New Roman"/>
          <w:b/>
          <w:bCs/>
          <w:kern w:val="0"/>
          <w:lang w:eastAsia="cs-CZ"/>
          <w14:ligatures w14:val="none"/>
        </w:rPr>
        <w:t>zařízení</w:t>
      </w:r>
      <w:r w:rsidR="000373BC" w:rsidRPr="00752753">
        <w:rPr>
          <w:rFonts w:ascii="Aptos" w:eastAsia="Times New Roman" w:hAnsi="Aptos" w:cs="Times New Roman"/>
          <w:b/>
          <w:bCs/>
          <w:kern w:val="0"/>
          <w:lang w:eastAsia="cs-CZ"/>
          <w14:ligatures w14:val="none"/>
        </w:rPr>
        <w:t>, které jsou</w:t>
      </w:r>
      <w:r w:rsidRPr="00752753">
        <w:rPr>
          <w:rFonts w:ascii="Aptos" w:eastAsia="Times New Roman" w:hAnsi="Aptos" w:cs="Times New Roman"/>
          <w:b/>
          <w:bCs/>
          <w:kern w:val="0"/>
          <w:lang w:eastAsia="cs-CZ"/>
          <w14:ligatures w14:val="none"/>
        </w:rPr>
        <w:t xml:space="preserve"> příspěvkový</w:t>
      </w:r>
      <w:r w:rsidR="000373BC" w:rsidRPr="00752753">
        <w:rPr>
          <w:rFonts w:ascii="Aptos" w:eastAsia="Times New Roman" w:hAnsi="Aptos" w:cs="Times New Roman"/>
          <w:b/>
          <w:bCs/>
          <w:kern w:val="0"/>
          <w:lang w:eastAsia="cs-CZ"/>
          <w14:ligatures w14:val="none"/>
        </w:rPr>
        <w:t xml:space="preserve">mi </w:t>
      </w:r>
      <w:r w:rsidRPr="00752753">
        <w:rPr>
          <w:rFonts w:ascii="Aptos" w:eastAsia="Times New Roman" w:hAnsi="Aptos" w:cs="Times New Roman"/>
          <w:b/>
          <w:bCs/>
          <w:kern w:val="0"/>
          <w:lang w:eastAsia="cs-CZ"/>
          <w14:ligatures w14:val="none"/>
        </w:rPr>
        <w:t>organizac</w:t>
      </w:r>
      <w:r w:rsidR="000373BC" w:rsidRPr="00752753">
        <w:rPr>
          <w:rFonts w:ascii="Aptos" w:eastAsia="Times New Roman" w:hAnsi="Aptos" w:cs="Times New Roman"/>
          <w:b/>
          <w:bCs/>
          <w:kern w:val="0"/>
          <w:lang w:eastAsia="cs-CZ"/>
          <w14:ligatures w14:val="none"/>
        </w:rPr>
        <w:t>emi</w:t>
      </w:r>
      <w:r w:rsidRPr="00752753">
        <w:rPr>
          <w:rFonts w:ascii="Aptos" w:eastAsia="Times New Roman" w:hAnsi="Aptos" w:cs="Times New Roman"/>
          <w:b/>
          <w:bCs/>
          <w:kern w:val="0"/>
          <w:lang w:eastAsia="cs-CZ"/>
          <w14:ligatures w14:val="none"/>
        </w:rPr>
        <w:t xml:space="preserve">, </w:t>
      </w:r>
      <w:r w:rsidR="000373BC" w:rsidRPr="00752753">
        <w:rPr>
          <w:rFonts w:ascii="Aptos" w:eastAsia="Times New Roman" w:hAnsi="Aptos" w:cs="Times New Roman"/>
          <w:b/>
          <w:bCs/>
          <w:kern w:val="0"/>
          <w:lang w:eastAsia="cs-CZ"/>
          <w14:ligatures w14:val="none"/>
        </w:rPr>
        <w:t xml:space="preserve">a </w:t>
      </w:r>
      <w:r w:rsidRPr="00752753">
        <w:rPr>
          <w:rFonts w:ascii="Aptos" w:eastAsia="Times New Roman" w:hAnsi="Aptos" w:cs="Times New Roman"/>
          <w:b/>
          <w:bCs/>
          <w:kern w:val="0"/>
          <w:lang w:eastAsia="cs-CZ"/>
          <w14:ligatures w14:val="none"/>
        </w:rPr>
        <w:t>které působí ve více než 40 objektech</w:t>
      </w:r>
      <w:r w:rsidRPr="00752753">
        <w:rPr>
          <w:rFonts w:ascii="Aptos" w:eastAsia="Times New Roman" w:hAnsi="Aptos" w:cs="Times New Roman"/>
          <w:kern w:val="0"/>
          <w:lang w:eastAsia="cs-CZ"/>
          <w14:ligatures w14:val="none"/>
        </w:rPr>
        <w:t>. Tato síť zahrnuje mateřské školy, základní školy</w:t>
      </w:r>
      <w:r w:rsidR="000373BC" w:rsidRPr="00752753">
        <w:rPr>
          <w:rFonts w:ascii="Aptos" w:eastAsia="Times New Roman" w:hAnsi="Aptos" w:cs="Times New Roman"/>
          <w:kern w:val="0"/>
          <w:lang w:eastAsia="cs-CZ"/>
          <w14:ligatures w14:val="none"/>
        </w:rPr>
        <w:t xml:space="preserve"> a </w:t>
      </w:r>
      <w:r w:rsidRPr="00752753">
        <w:rPr>
          <w:rFonts w:ascii="Aptos" w:eastAsia="Times New Roman" w:hAnsi="Aptos" w:cs="Times New Roman"/>
          <w:kern w:val="0"/>
          <w:lang w:eastAsia="cs-CZ"/>
          <w14:ligatures w14:val="none"/>
        </w:rPr>
        <w:t>základní uměleck</w:t>
      </w:r>
      <w:r w:rsidR="000373BC" w:rsidRPr="00752753">
        <w:rPr>
          <w:rFonts w:ascii="Aptos" w:eastAsia="Times New Roman" w:hAnsi="Aptos" w:cs="Times New Roman"/>
          <w:kern w:val="0"/>
          <w:lang w:eastAsia="cs-CZ"/>
          <w14:ligatures w14:val="none"/>
        </w:rPr>
        <w:t xml:space="preserve">é </w:t>
      </w:r>
      <w:r w:rsidRPr="00752753">
        <w:rPr>
          <w:rFonts w:ascii="Aptos" w:eastAsia="Times New Roman" w:hAnsi="Aptos" w:cs="Times New Roman"/>
          <w:kern w:val="0"/>
          <w:lang w:eastAsia="cs-CZ"/>
          <w14:ligatures w14:val="none"/>
        </w:rPr>
        <w:t>škol</w:t>
      </w:r>
      <w:r w:rsidR="000373BC" w:rsidRPr="00752753">
        <w:rPr>
          <w:rFonts w:ascii="Aptos" w:eastAsia="Times New Roman" w:hAnsi="Aptos" w:cs="Times New Roman"/>
          <w:kern w:val="0"/>
          <w:lang w:eastAsia="cs-CZ"/>
          <w14:ligatures w14:val="none"/>
        </w:rPr>
        <w:t xml:space="preserve">y. V řadě budov sídlí také střední školy, které jsou příspěvkovými organizacemi kraje; město je však vlastníkem těchto objektů a zajišťuje jejich správu a investice. </w:t>
      </w:r>
      <w:r w:rsidRPr="00752753">
        <w:rPr>
          <w:rFonts w:ascii="Aptos" w:eastAsia="Times New Roman" w:hAnsi="Aptos" w:cs="Times New Roman"/>
          <w:kern w:val="0"/>
          <w:lang w:eastAsia="cs-CZ"/>
          <w14:ligatures w14:val="none"/>
        </w:rPr>
        <w:t xml:space="preserve">Tato skutečnost vyžaduje koordinované plánování nejen </w:t>
      </w:r>
      <w:r w:rsidRPr="00752753">
        <w:rPr>
          <w:rFonts w:ascii="Aptos" w:eastAsia="Times New Roman" w:hAnsi="Aptos" w:cs="Times New Roman"/>
          <w:b/>
          <w:bCs/>
          <w:kern w:val="0"/>
          <w:lang w:eastAsia="cs-CZ"/>
          <w14:ligatures w14:val="none"/>
        </w:rPr>
        <w:t>z pohledu zřizovatelského, ale i majetkového.</w:t>
      </w:r>
    </w:p>
    <w:p w14:paraId="2B5A20C2" w14:textId="13AE3492" w:rsidR="00093203" w:rsidRPr="00752753" w:rsidRDefault="00A10891" w:rsidP="00093203">
      <w:pPr>
        <w:spacing w:before="100" w:beforeAutospacing="1" w:after="100" w:afterAutospacing="1" w:line="240" w:lineRule="auto"/>
        <w:jc w:val="both"/>
        <w:rPr>
          <w:rFonts w:ascii="Aptos" w:eastAsia="Times New Roman" w:hAnsi="Aptos" w:cs="Times New Roman"/>
          <w:b/>
          <w:bCs/>
          <w:color w:val="7030A0"/>
          <w:kern w:val="0"/>
          <w:lang w:eastAsia="cs-CZ"/>
          <w14:ligatures w14:val="none"/>
        </w:rPr>
      </w:pPr>
      <w:r w:rsidRPr="00752753">
        <w:rPr>
          <w:rFonts w:ascii="Aptos" w:eastAsia="Times New Roman" w:hAnsi="Aptos" w:cs="Times New Roman"/>
          <w:b/>
          <w:bCs/>
          <w:color w:val="7030A0"/>
          <w:kern w:val="0"/>
          <w:lang w:eastAsia="cs-CZ"/>
          <w14:ligatures w14:val="none"/>
        </w:rPr>
        <w:t>MATEŘSKÉ ŠKOLY: VÝZVY V SOUVISLOSTI S DEMOGRAFICKÝM POKLESEM</w:t>
      </w:r>
    </w:p>
    <w:p w14:paraId="2D6E4DE1" w14:textId="7AA0BA2F" w:rsidR="00DB05CD" w:rsidRPr="00752753" w:rsidRDefault="00DB05CD" w:rsidP="00093203">
      <w:pPr>
        <w:spacing w:before="100" w:beforeAutospacing="1" w:after="100" w:afterAutospacing="1"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 kontextu novely školského zákona čelí mateřské školy v Příbrami dvojí výzvě. Na jedné straně se snižuje počet narozených dětí, což může vést k nedostatečnému naplnění tříd a nutnosti přizpůsobit kapacity či organizaci provozu. Na straně druhé se některé školy nacházejí v blízkosti ubytoven, kde hrozí zvýšené riziko sociální segregace a kde je třeba zajistit nadstandardní podporu dětí i jejich rodin.</w:t>
      </w:r>
      <w:r w:rsidR="00DB1288">
        <w:rPr>
          <w:rFonts w:ascii="Aptos" w:eastAsia="Times New Roman" w:hAnsi="Aptos" w:cs="Times New Roman"/>
          <w:kern w:val="0"/>
          <w:lang w:eastAsia="cs-CZ"/>
          <w14:ligatures w14:val="none"/>
        </w:rPr>
        <w:t xml:space="preserve"> </w:t>
      </w:r>
      <w:r w:rsidR="00DB1288" w:rsidRPr="00DB1288">
        <w:rPr>
          <w:rFonts w:ascii="Aptos" w:eastAsia="Times New Roman" w:hAnsi="Aptos" w:cs="Times New Roman"/>
          <w:kern w:val="0"/>
          <w:lang w:eastAsia="cs-CZ"/>
          <w14:ligatures w14:val="none"/>
        </w:rPr>
        <w:t>Novela zároveň otevírá možnost čerpat více prostředků pro školy s vyšším podílem dětí ze sociálně znevýhodněného prostředí a zavádí funkci sociálního pedagoga, jenž může být klíčový při práci s těmito rodinami, nicméně tato podpora je vázána na omezené financování – týká se pouze indexovaných škol a základních škol s více než 180 žáky a sdílí nastavení s ostatními poradenskými pozicemi (psychology a speciálními pedagogy)</w:t>
      </w:r>
      <w:r w:rsidR="00DB1288">
        <w:rPr>
          <w:rFonts w:ascii="Aptos" w:eastAsia="Times New Roman" w:hAnsi="Aptos" w:cs="Times New Roman"/>
          <w:kern w:val="0"/>
          <w:lang w:eastAsia="cs-CZ"/>
          <w14:ligatures w14:val="none"/>
        </w:rPr>
        <w:t xml:space="preserve">. </w:t>
      </w:r>
    </w:p>
    <w:p w14:paraId="251DD858" w14:textId="0A02EDED" w:rsidR="00093203" w:rsidRPr="00752753" w:rsidRDefault="00B30363" w:rsidP="00093203">
      <w:pPr>
        <w:spacing w:before="100" w:beforeAutospacing="1" w:after="100" w:afterAutospacing="1"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Z hlediska infrastruktury je u mateřských škol prioritou rekonstrukce technických rozvodů (elektroinstalace, odpady), zajištění provozního komfortu a energetických úspor (např. formou instalace FVE na střechách škol). Uvedené priority budou ještě ověřeny a projednány s odborem investic. </w:t>
      </w:r>
      <w:r w:rsidR="00093203" w:rsidRPr="00752753">
        <w:rPr>
          <w:rFonts w:ascii="Aptos" w:eastAsia="Times New Roman" w:hAnsi="Aptos" w:cs="Times New Roman"/>
          <w:kern w:val="0"/>
          <w:lang w:eastAsia="cs-CZ"/>
          <w14:ligatures w14:val="none"/>
        </w:rPr>
        <w:t>Velkým tématem je rovněž bezpečnost – jak vnější (např. stav přístupových chodníků a okolí škol), tak vnitřní, včetně prevence šikany nebo zajištění krizových protokolů. V oblasti sdílených personálních kapacit (např. speciální pedagogové, logopedi) je patrná potřeba lepší systémové podpory.</w:t>
      </w:r>
      <w:r w:rsidR="00993993" w:rsidRPr="00752753">
        <w:rPr>
          <w:rStyle w:val="Znakapoznpodarou"/>
          <w:rFonts w:ascii="Aptos" w:eastAsia="Times New Roman" w:hAnsi="Aptos" w:cs="Times New Roman"/>
          <w:kern w:val="0"/>
          <w:lang w:eastAsia="cs-CZ"/>
          <w14:ligatures w14:val="none"/>
        </w:rPr>
        <w:footnoteReference w:id="1"/>
      </w:r>
    </w:p>
    <w:p w14:paraId="05015B99" w14:textId="7828EB36" w:rsidR="00093203" w:rsidRPr="00752753" w:rsidRDefault="00A10891" w:rsidP="001E2897">
      <w:pPr>
        <w:rPr>
          <w:rFonts w:ascii="Aptos" w:eastAsia="Times New Roman" w:hAnsi="Aptos" w:cs="Times New Roman"/>
          <w:b/>
          <w:bCs/>
          <w:color w:val="7030A0"/>
          <w:kern w:val="0"/>
          <w:lang w:eastAsia="cs-CZ"/>
          <w14:ligatures w14:val="none"/>
        </w:rPr>
      </w:pPr>
      <w:r w:rsidRPr="00752753">
        <w:rPr>
          <w:rFonts w:ascii="Aptos" w:eastAsia="Times New Roman" w:hAnsi="Aptos" w:cs="Times New Roman"/>
          <w:b/>
          <w:bCs/>
          <w:color w:val="7030A0"/>
          <w:kern w:val="0"/>
          <w:lang w:eastAsia="cs-CZ"/>
          <w14:ligatures w14:val="none"/>
        </w:rPr>
        <w:t>ZÁKLADNÍ ŠKOLY: MODERNIZACE, BEZPEČNOST A PODPORA PERSONÁLU</w:t>
      </w:r>
    </w:p>
    <w:p w14:paraId="2023B5D4" w14:textId="2E1E540F" w:rsidR="00093203" w:rsidRPr="00752753" w:rsidRDefault="00093203" w:rsidP="00093203">
      <w:pPr>
        <w:spacing w:before="100" w:beforeAutospacing="1" w:after="100" w:afterAutospacing="1"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Základní školy v Příbrami fungují jako stabilní páteř vzdělávací soustavy, nicméně i zde je patrná potřeba výraznější modernizace. Všechny školy čelí obdobným výzvám – zastaralá elektroinstalace, potřeba zateplení a opravy nebezpečných konstrukčních prvků, potřeba technologických inovací a úprav učeben podle současných pedagogických potřeb. Kontinuální modernizace odborných i běžných učeben je klíčem k udržení konkurenceschopnosti</w:t>
      </w:r>
      <w:r w:rsidR="0015496A" w:rsidRPr="00752753">
        <w:rPr>
          <w:rFonts w:ascii="Aptos" w:eastAsia="Times New Roman" w:hAnsi="Aptos" w:cs="Times New Roman"/>
          <w:kern w:val="0"/>
          <w:lang w:eastAsia="cs-CZ"/>
          <w14:ligatures w14:val="none"/>
        </w:rPr>
        <w:t xml:space="preserve"> škol</w:t>
      </w:r>
      <w:r w:rsidRPr="00752753">
        <w:rPr>
          <w:rFonts w:ascii="Aptos" w:eastAsia="Times New Roman" w:hAnsi="Aptos" w:cs="Times New Roman"/>
          <w:kern w:val="0"/>
          <w:lang w:eastAsia="cs-CZ"/>
          <w14:ligatures w14:val="none"/>
        </w:rPr>
        <w:t xml:space="preserve"> a motivace žáků.</w:t>
      </w:r>
    </w:p>
    <w:p w14:paraId="132AEA92" w14:textId="6D5DB21E" w:rsidR="006A31D3" w:rsidRDefault="006A31D3" w:rsidP="006A31D3">
      <w:pPr>
        <w:spacing w:before="160" w:after="240" w:line="240" w:lineRule="auto"/>
        <w:jc w:val="both"/>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lastRenderedPageBreak/>
        <w:t>M</w:t>
      </w:r>
      <w:r w:rsidR="00774545" w:rsidRPr="00752753">
        <w:rPr>
          <w:rFonts w:ascii="Aptos" w:eastAsia="Times New Roman" w:hAnsi="Aptos" w:cs="Times New Roman"/>
          <w:kern w:val="0"/>
          <w:lang w:eastAsia="cs-CZ"/>
          <w14:ligatures w14:val="none"/>
        </w:rPr>
        <w:t>ěsto přispívá provoz</w:t>
      </w:r>
      <w:r>
        <w:rPr>
          <w:rFonts w:ascii="Aptos" w:eastAsia="Times New Roman" w:hAnsi="Aptos" w:cs="Times New Roman"/>
          <w:kern w:val="0"/>
          <w:lang w:eastAsia="cs-CZ"/>
          <w14:ligatures w14:val="none"/>
        </w:rPr>
        <w:t xml:space="preserve"> základních škol</w:t>
      </w:r>
      <w:r w:rsidR="00774545" w:rsidRPr="00752753">
        <w:rPr>
          <w:rFonts w:ascii="Aptos" w:eastAsia="Times New Roman" w:hAnsi="Aptos" w:cs="Times New Roman"/>
          <w:kern w:val="0"/>
          <w:lang w:eastAsia="cs-CZ"/>
          <w14:ligatures w14:val="none"/>
        </w:rPr>
        <w:t xml:space="preserve"> i z vlastních zdrojů. Kromě investic do budov je třeba počítat také s provozními náklady (energie, úklid, bezpečnostní prvky), dále s podporou dalšího vzdělávání pedagogických pracovníků (DVPP) a posílením podpůrných pedagogických pozic, zejména školních psychologů, speciálních pedagogů a nově i sociálních pedagogů, jejichž financování je nově garantováno státem. </w:t>
      </w:r>
      <w:r w:rsidRPr="006A31D3">
        <w:rPr>
          <w:rFonts w:ascii="Aptos" w:eastAsia="Times New Roman" w:hAnsi="Aptos" w:cs="Times New Roman"/>
          <w:kern w:val="0"/>
          <w:lang w:eastAsia="cs-CZ"/>
          <w14:ligatures w14:val="none"/>
        </w:rPr>
        <w:t>Všechny základní školy v Příbrami již provozují školní poradenská pracoviště, jejichž rozsah a efektivita budou předmětem plánované analýzy v souladu s požadavky nové legislativy, a stejný postup se bude vztahovat také na mateřské školy.</w:t>
      </w:r>
    </w:p>
    <w:p w14:paraId="3C33B53C" w14:textId="390F187B" w:rsidR="00093203" w:rsidRPr="00752753" w:rsidRDefault="00A10891" w:rsidP="006A31D3">
      <w:pPr>
        <w:spacing w:before="160" w:after="240" w:line="240" w:lineRule="auto"/>
        <w:jc w:val="both"/>
        <w:rPr>
          <w:rFonts w:ascii="Aptos" w:eastAsia="Times New Roman" w:hAnsi="Aptos" w:cs="Times New Roman"/>
          <w:kern w:val="0"/>
          <w:lang w:eastAsia="cs-CZ"/>
          <w14:ligatures w14:val="none"/>
        </w:rPr>
      </w:pPr>
      <w:r w:rsidRPr="00752753">
        <w:rPr>
          <w:b/>
          <w:bCs/>
          <w:color w:val="7030A0"/>
        </w:rPr>
        <w:t xml:space="preserve">STŘEDNÍ ŠKOLY, </w:t>
      </w:r>
      <w:r w:rsidR="00CC42CE" w:rsidRPr="00752753">
        <w:rPr>
          <w:b/>
          <w:bCs/>
          <w:color w:val="7030A0"/>
        </w:rPr>
        <w:t>ZÁKLADNÍ UMĚLECKÉ ŠKOLY</w:t>
      </w:r>
      <w:r w:rsidRPr="00752753">
        <w:rPr>
          <w:b/>
          <w:bCs/>
          <w:color w:val="7030A0"/>
        </w:rPr>
        <w:t xml:space="preserve"> A OSTATNÍ INSTITUCE</w:t>
      </w:r>
    </w:p>
    <w:p w14:paraId="26BC8382" w14:textId="56C8B72C" w:rsidR="00093203" w:rsidRPr="00752753" w:rsidRDefault="00691DFB" w:rsidP="00093203">
      <w:pPr>
        <w:spacing w:before="100" w:beforeAutospacing="1" w:after="100" w:afterAutospacing="1"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Střední školy, které ve většině případů sídlí v objektech města, tvoří samostatnou kategorii s vlastními zřizovateli. </w:t>
      </w:r>
      <w:r w:rsidR="00093203" w:rsidRPr="00752753">
        <w:rPr>
          <w:rFonts w:ascii="Aptos" w:eastAsia="Times New Roman" w:hAnsi="Aptos" w:cs="Times New Roman"/>
          <w:kern w:val="0"/>
          <w:lang w:eastAsia="cs-CZ"/>
          <w14:ligatures w14:val="none"/>
        </w:rPr>
        <w:t xml:space="preserve">Přesto je jejich činnost ve městě důležitá jak pro samotné obyvatele, tak pro městský majetek. Jedním z klíčových problémů je nesoulad nabídky oborů s potřebami regionálního trhu práce. Tento fakt se negativně odráží v uplatnitelnosti absolventů a vyžaduje úzkou spolupráci města s krajem a dalšími partnery. </w:t>
      </w:r>
    </w:p>
    <w:p w14:paraId="72F86A3C" w14:textId="53A351C4" w:rsidR="00691DFB" w:rsidRPr="00752753" w:rsidRDefault="00691DFB" w:rsidP="00093203">
      <w:pPr>
        <w:spacing w:before="100" w:beforeAutospacing="1" w:after="100" w:afterAutospacing="1"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Město je zřizovatelem dvou základních uměleckých škol, které poskytují vzdělávání v hudebním, výtvarném, tanečním a literárně-dramatickém oboru. Jejich role ve formování kulturních a osobnostních kompetencí žáků je nenahraditelná a měla by být do budoucna rozvíjena.</w:t>
      </w:r>
    </w:p>
    <w:p w14:paraId="290DDB5C" w14:textId="71FCC853" w:rsidR="00093203" w:rsidRPr="00752753" w:rsidRDefault="00691DFB" w:rsidP="00093203">
      <w:pPr>
        <w:spacing w:before="100" w:beforeAutospacing="1" w:after="100" w:afterAutospacing="1"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Ve městě působí </w:t>
      </w:r>
      <w:r w:rsidR="00663482" w:rsidRPr="00752753">
        <w:rPr>
          <w:rFonts w:ascii="Aptos" w:eastAsia="Times New Roman" w:hAnsi="Aptos" w:cs="Times New Roman"/>
          <w:kern w:val="0"/>
          <w:lang w:eastAsia="cs-CZ"/>
          <w14:ligatures w14:val="none"/>
        </w:rPr>
        <w:t xml:space="preserve">řada </w:t>
      </w:r>
      <w:r w:rsidRPr="00752753">
        <w:rPr>
          <w:rFonts w:ascii="Aptos" w:eastAsia="Times New Roman" w:hAnsi="Aptos" w:cs="Times New Roman"/>
          <w:kern w:val="0"/>
          <w:lang w:eastAsia="cs-CZ"/>
          <w14:ligatures w14:val="none"/>
        </w:rPr>
        <w:t>organizac</w:t>
      </w:r>
      <w:r w:rsidR="00C17360">
        <w:rPr>
          <w:rFonts w:ascii="Aptos" w:eastAsia="Times New Roman" w:hAnsi="Aptos" w:cs="Times New Roman"/>
          <w:kern w:val="0"/>
          <w:lang w:eastAsia="cs-CZ"/>
          <w14:ligatures w14:val="none"/>
        </w:rPr>
        <w:t>í</w:t>
      </w:r>
      <w:r w:rsidRPr="00752753">
        <w:rPr>
          <w:rFonts w:ascii="Aptos" w:eastAsia="Times New Roman" w:hAnsi="Aptos" w:cs="Times New Roman"/>
          <w:kern w:val="0"/>
          <w:lang w:eastAsia="cs-CZ"/>
          <w14:ligatures w14:val="none"/>
        </w:rPr>
        <w:t xml:space="preserve"> zajišťující volnočasové a neformální vzdělávání, které doplňují nabídku klasického vzdělávacího systému. Tyto organizace nejsou zřizovány městem. </w:t>
      </w:r>
    </w:p>
    <w:p w14:paraId="6930551F" w14:textId="38EF172B" w:rsidR="00DB05CD" w:rsidRPr="00752753" w:rsidRDefault="00666E35" w:rsidP="00093203">
      <w:pPr>
        <w:spacing w:before="100" w:beforeAutospacing="1" w:after="100" w:afterAutospacing="1" w:line="240" w:lineRule="auto"/>
        <w:jc w:val="both"/>
        <w:rPr>
          <w:rFonts w:ascii="Aptos" w:eastAsia="Times New Roman" w:hAnsi="Aptos" w:cs="Times New Roman"/>
          <w:b/>
          <w:bCs/>
          <w:color w:val="7030A0"/>
          <w:kern w:val="0"/>
          <w:lang w:eastAsia="cs-CZ"/>
          <w14:ligatures w14:val="none"/>
        </w:rPr>
      </w:pPr>
      <w:r w:rsidRPr="00752753">
        <w:rPr>
          <w:rFonts w:ascii="Aptos" w:eastAsia="Times New Roman" w:hAnsi="Aptos" w:cs="Times New Roman"/>
          <w:b/>
          <w:bCs/>
          <w:color w:val="7030A0"/>
          <w:kern w:val="0"/>
          <w:lang w:eastAsia="cs-CZ"/>
          <w14:ligatures w14:val="none"/>
        </w:rPr>
        <w:t>NOVELA ŠKOLSKÉHO ZÁKONA</w:t>
      </w:r>
    </w:p>
    <w:p w14:paraId="22F589A9" w14:textId="464DEA28" w:rsidR="00666E35" w:rsidRPr="00752753" w:rsidRDefault="00666E35" w:rsidP="00093203">
      <w:pPr>
        <w:spacing w:before="100" w:beforeAutospacing="1" w:after="100" w:afterAutospacing="1"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Velká novela školského zákona, </w:t>
      </w:r>
      <w:r w:rsidR="007B2484" w:rsidRPr="00752753">
        <w:rPr>
          <w:rFonts w:ascii="Aptos" w:eastAsia="Times New Roman" w:hAnsi="Aptos" w:cs="Times New Roman"/>
          <w:kern w:val="0"/>
          <w:lang w:eastAsia="cs-CZ"/>
          <w14:ligatures w14:val="none"/>
        </w:rPr>
        <w:t>účinná od 01.09.2025</w:t>
      </w:r>
      <w:r w:rsidRPr="00752753">
        <w:rPr>
          <w:rFonts w:ascii="Aptos" w:eastAsia="Times New Roman" w:hAnsi="Aptos" w:cs="Times New Roman"/>
          <w:kern w:val="0"/>
          <w:lang w:eastAsia="cs-CZ"/>
          <w14:ligatures w14:val="none"/>
        </w:rPr>
        <w:t xml:space="preserve">, zahrnuje přibližně padesát zásadních úprav týkajících se fungování celého vzdělávacího systému. Klíčové změny jsou následující: </w:t>
      </w:r>
    </w:p>
    <w:p w14:paraId="20282806" w14:textId="2A2BC5B0" w:rsidR="00666E35" w:rsidRPr="00752753" w:rsidRDefault="00666E35">
      <w:pPr>
        <w:pStyle w:val="Odstavecseseznamem"/>
        <w:numPr>
          <w:ilvl w:val="0"/>
          <w:numId w:val="95"/>
        </w:numPr>
        <w:spacing w:before="100" w:beforeAutospacing="1" w:after="100" w:afterAutospacing="1" w:line="240" w:lineRule="auto"/>
        <w:jc w:val="both"/>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Financování nepedagogických pracovníků</w:t>
      </w:r>
    </w:p>
    <w:p w14:paraId="5C61E8D8" w14:textId="40854EB0" w:rsidR="00666E35" w:rsidRPr="00752753" w:rsidRDefault="00666E35">
      <w:pPr>
        <w:pStyle w:val="Odstavecseseznamem"/>
        <w:numPr>
          <w:ilvl w:val="0"/>
          <w:numId w:val="96"/>
        </w:numPr>
        <w:spacing w:after="60" w:line="240" w:lineRule="auto"/>
        <w:ind w:left="1077" w:hanging="357"/>
        <w:contextualSpacing w:val="0"/>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Od 1. ledna 2026 přechází financování nepedagogických pracovníků (školníci, uklízeči, kuchařky apod.) </w:t>
      </w:r>
      <w:r w:rsidR="003F27A5">
        <w:rPr>
          <w:rFonts w:ascii="Aptos" w:eastAsia="Times New Roman" w:hAnsi="Aptos" w:cs="Times New Roman"/>
          <w:kern w:val="0"/>
          <w:lang w:eastAsia="cs-CZ"/>
          <w14:ligatures w14:val="none"/>
        </w:rPr>
        <w:t>ze státního</w:t>
      </w:r>
      <w:r w:rsidRPr="00752753">
        <w:rPr>
          <w:rFonts w:ascii="Aptos" w:eastAsia="Times New Roman" w:hAnsi="Aptos" w:cs="Times New Roman"/>
          <w:kern w:val="0"/>
          <w:lang w:eastAsia="cs-CZ"/>
          <w14:ligatures w14:val="none"/>
        </w:rPr>
        <w:t xml:space="preserve"> rozpočtu na zřizovatele, tedy kraje a obce. Stát nadále hradí pouze pedagogickou práci.</w:t>
      </w:r>
    </w:p>
    <w:p w14:paraId="4A25B5AF" w14:textId="609C1BB9" w:rsidR="008C1B52" w:rsidRPr="00752753" w:rsidRDefault="008C1B52">
      <w:pPr>
        <w:pStyle w:val="Odstavecseseznamem"/>
        <w:numPr>
          <w:ilvl w:val="0"/>
          <w:numId w:val="95"/>
        </w:numPr>
        <w:spacing w:after="60" w:line="240" w:lineRule="auto"/>
        <w:jc w:val="both"/>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Slučování škol</w:t>
      </w:r>
    </w:p>
    <w:p w14:paraId="56552AEF" w14:textId="1446AB4C" w:rsidR="008C1B52" w:rsidRPr="00752753" w:rsidRDefault="008C1B52">
      <w:pPr>
        <w:pStyle w:val="Odstavecseseznamem"/>
        <w:numPr>
          <w:ilvl w:val="0"/>
          <w:numId w:val="96"/>
        </w:numPr>
        <w:spacing w:after="60"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Podle novely školského zákona se předpokládá slučování menších škol za účelem optimalizace kapacit a efektivnějšího využití zdrojů. V obcích, kde je pouze jedna škola, se organizační struktura nemění. Naopak v obcích s více školami bude možné, aby pokračovala v činnosti pouze ta škola, která má více než 180 žáků; školy pod tímto limitem představují přibližně třetinu všech základních škol podle odhadů Ministerstva školství, mládeže a tělovýchovy</w:t>
      </w:r>
      <w:r w:rsidR="00063329" w:rsidRPr="00752753">
        <w:rPr>
          <w:rFonts w:ascii="Aptos" w:eastAsia="Times New Roman" w:hAnsi="Aptos" w:cs="Times New Roman"/>
          <w:kern w:val="0"/>
          <w:lang w:eastAsia="cs-CZ"/>
          <w14:ligatures w14:val="none"/>
        </w:rPr>
        <w:t xml:space="preserve"> (MŠMT)</w:t>
      </w:r>
      <w:r w:rsidRPr="00752753">
        <w:rPr>
          <w:rFonts w:ascii="Aptos" w:eastAsia="Times New Roman" w:hAnsi="Aptos" w:cs="Times New Roman"/>
          <w:kern w:val="0"/>
          <w:lang w:eastAsia="cs-CZ"/>
          <w14:ligatures w14:val="none"/>
        </w:rPr>
        <w:t>.</w:t>
      </w:r>
    </w:p>
    <w:p w14:paraId="0F49E1DF" w14:textId="77777777" w:rsidR="008C1B52" w:rsidRPr="00752753" w:rsidRDefault="008C1B52" w:rsidP="008C1B52">
      <w:pPr>
        <w:pStyle w:val="Odstavecseseznamem"/>
        <w:spacing w:after="60" w:line="240" w:lineRule="auto"/>
        <w:ind w:left="1077"/>
        <w:contextualSpacing w:val="0"/>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Slučování škol probíhá nejčastěji dvěma způsoby:</w:t>
      </w:r>
    </w:p>
    <w:p w14:paraId="49B37834" w14:textId="77777777" w:rsidR="008C1B52" w:rsidRPr="00752753" w:rsidRDefault="008C1B52">
      <w:pPr>
        <w:pStyle w:val="Odstavecseseznamem"/>
        <w:numPr>
          <w:ilvl w:val="2"/>
          <w:numId w:val="95"/>
        </w:numPr>
        <w:spacing w:after="60"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Spojením samostatně fungujících základních a mateřských škol pod jeden právní subjekt,</w:t>
      </w:r>
    </w:p>
    <w:p w14:paraId="3D9DDB59" w14:textId="66736FC3" w:rsidR="008C1B52" w:rsidRPr="00752753" w:rsidRDefault="008C1B52">
      <w:pPr>
        <w:pStyle w:val="Odstavecseseznamem"/>
        <w:numPr>
          <w:ilvl w:val="2"/>
          <w:numId w:val="95"/>
        </w:numPr>
        <w:spacing w:after="60" w:line="240" w:lineRule="auto"/>
        <w:ind w:left="2336" w:hanging="357"/>
        <w:contextualSpacing w:val="0"/>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sjednocením několika mateřských škol do jednoho celku ve městech, kde dosud fungovaly odděleně.</w:t>
      </w:r>
    </w:p>
    <w:p w14:paraId="1922FF11" w14:textId="267696BF" w:rsidR="008C1B52" w:rsidRPr="00752753" w:rsidRDefault="008C1B52" w:rsidP="008C1B52">
      <w:pPr>
        <w:pStyle w:val="Odstavecseseznamem"/>
        <w:spacing w:after="60" w:line="240" w:lineRule="auto"/>
        <w:contextualSpacing w:val="0"/>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Cílem tohoto opatření je zajistit efektivnější řízení škol, optimalizovat využití personálních a materiálních zdrojů a udržet kvalitní vzdělávací služby pro žáky.</w:t>
      </w:r>
    </w:p>
    <w:p w14:paraId="4E0F7FBC" w14:textId="77777777" w:rsidR="00666E35" w:rsidRPr="00752753" w:rsidRDefault="00666E35">
      <w:pPr>
        <w:pStyle w:val="Odstavecseseznamem"/>
        <w:numPr>
          <w:ilvl w:val="0"/>
          <w:numId w:val="95"/>
        </w:numPr>
        <w:spacing w:before="100" w:beforeAutospacing="1" w:after="100" w:afterAutospacing="1" w:line="240" w:lineRule="auto"/>
        <w:jc w:val="both"/>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Podpůrné pedagogické profese</w:t>
      </w:r>
    </w:p>
    <w:p w14:paraId="2F0E8FBD" w14:textId="2593FAA8" w:rsidR="00666E35" w:rsidRPr="00752753" w:rsidRDefault="003F27A5">
      <w:pPr>
        <w:pStyle w:val="Odstavecseseznamem"/>
        <w:numPr>
          <w:ilvl w:val="0"/>
          <w:numId w:val="96"/>
        </w:numPr>
        <w:spacing w:after="60" w:line="240" w:lineRule="auto"/>
        <w:ind w:left="1077" w:hanging="357"/>
        <w:contextualSpacing w:val="0"/>
        <w:jc w:val="both"/>
        <w:rPr>
          <w:rFonts w:ascii="Aptos" w:eastAsia="Times New Roman" w:hAnsi="Aptos" w:cs="Times New Roman"/>
          <w:b/>
          <w:bCs/>
          <w:kern w:val="0"/>
          <w:lang w:eastAsia="cs-CZ"/>
          <w14:ligatures w14:val="none"/>
        </w:rPr>
      </w:pPr>
      <w:r w:rsidRPr="003F27A5">
        <w:rPr>
          <w:rFonts w:ascii="Aptos" w:eastAsia="Times New Roman" w:hAnsi="Aptos" w:cs="Times New Roman"/>
          <w:kern w:val="0"/>
          <w:lang w:eastAsia="cs-CZ"/>
          <w14:ligatures w14:val="none"/>
        </w:rPr>
        <w:t xml:space="preserve">Školy s více než 180 žáky budou mít garantované státní financování školního psychologa a speciálního pedagoga. Menší školy získají odpovídající rozsah podpory. </w:t>
      </w:r>
      <w:r w:rsidRPr="003F27A5">
        <w:rPr>
          <w:rFonts w:ascii="Aptos" w:eastAsia="Times New Roman" w:hAnsi="Aptos" w:cs="Times New Roman"/>
          <w:b/>
          <w:bCs/>
          <w:kern w:val="0"/>
          <w:lang w:eastAsia="cs-CZ"/>
          <w14:ligatures w14:val="none"/>
        </w:rPr>
        <w:t>Do zákona je nově zakotvena pozice sociálního pedagoga</w:t>
      </w:r>
      <w:r w:rsidRPr="003F27A5">
        <w:rPr>
          <w:rFonts w:ascii="Aptos" w:eastAsia="Times New Roman" w:hAnsi="Aptos" w:cs="Times New Roman"/>
          <w:kern w:val="0"/>
          <w:lang w:eastAsia="cs-CZ"/>
          <w14:ligatures w14:val="none"/>
        </w:rPr>
        <w:t xml:space="preserve">, </w:t>
      </w:r>
      <w:r w:rsidRPr="003F27A5">
        <w:rPr>
          <w:rFonts w:ascii="Aptos" w:eastAsia="Times New Roman" w:hAnsi="Aptos" w:cs="Times New Roman"/>
          <w:kern w:val="0"/>
          <w:lang w:eastAsia="cs-CZ"/>
          <w14:ligatures w14:val="none"/>
        </w:rPr>
        <w:lastRenderedPageBreak/>
        <w:t>financovaná ze státního rozpočtu, který pomáhá jako spojovací článek mezi školou a rodinou při řešení sociálních problémů žáků. Jeho financování je však zajištěno prostřednictvím systému PHP</w:t>
      </w:r>
      <w:r>
        <w:rPr>
          <w:rFonts w:ascii="Aptos" w:eastAsia="Times New Roman" w:hAnsi="Aptos" w:cs="Times New Roman"/>
          <w:kern w:val="0"/>
          <w:lang w:eastAsia="cs-CZ"/>
          <w14:ligatures w14:val="none"/>
        </w:rPr>
        <w:t xml:space="preserve"> </w:t>
      </w:r>
      <w:r w:rsidRPr="003F27A5">
        <w:rPr>
          <w:rFonts w:ascii="Aptos" w:eastAsia="Times New Roman" w:hAnsi="Aptos" w:cs="Times New Roman"/>
          <w:kern w:val="0"/>
          <w:lang w:eastAsia="cs-CZ"/>
          <w14:ligatures w14:val="none"/>
        </w:rPr>
        <w:t>max pouze pro základní školy s více než 180 žáky, přičemž je již znám i konkrétní objem vyčleněných prostředků, se kterými lze při plánování počítat.</w:t>
      </w:r>
    </w:p>
    <w:p w14:paraId="2706F462" w14:textId="77777777" w:rsidR="00666E35" w:rsidRPr="00752753" w:rsidRDefault="00666E35">
      <w:pPr>
        <w:pStyle w:val="Odstavecseseznamem"/>
        <w:numPr>
          <w:ilvl w:val="0"/>
          <w:numId w:val="95"/>
        </w:numPr>
        <w:spacing w:before="100" w:beforeAutospacing="1" w:after="100" w:afterAutospacing="1" w:line="240" w:lineRule="auto"/>
        <w:jc w:val="both"/>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Indexace škol – spravedlivější rozdělení financí</w:t>
      </w:r>
    </w:p>
    <w:p w14:paraId="7B8E7B1F" w14:textId="7291D543" w:rsidR="00666E35" w:rsidRPr="00752753" w:rsidRDefault="003F27A5">
      <w:pPr>
        <w:pStyle w:val="Odstavecseseznamem"/>
        <w:numPr>
          <w:ilvl w:val="0"/>
          <w:numId w:val="96"/>
        </w:numPr>
        <w:spacing w:after="60" w:line="240" w:lineRule="auto"/>
        <w:ind w:left="1077" w:hanging="357"/>
        <w:contextualSpacing w:val="0"/>
        <w:jc w:val="both"/>
        <w:rPr>
          <w:rFonts w:ascii="Aptos" w:eastAsia="Times New Roman" w:hAnsi="Aptos" w:cs="Times New Roman"/>
          <w:b/>
          <w:bCs/>
          <w:kern w:val="0"/>
          <w:lang w:eastAsia="cs-CZ"/>
          <w14:ligatures w14:val="none"/>
        </w:rPr>
      </w:pPr>
      <w:r w:rsidRPr="003F27A5">
        <w:rPr>
          <w:rFonts w:ascii="Aptos" w:eastAsia="Times New Roman" w:hAnsi="Aptos" w:cs="Times New Roman"/>
          <w:kern w:val="0"/>
          <w:lang w:eastAsia="cs-CZ"/>
          <w14:ligatures w14:val="none"/>
        </w:rPr>
        <w:t>Nově se uplatňuje tzv. indexace škol, která umožňuje školám s vyšším podílem žáků ze sociálně znevýhodněného prostředí získat vyšší finanční prostředky na podporu výuky a podpůrných opatření. Není však zatím jasné, zda a kolika příbramských škol se toto opatření dotkne; aktuální odhady hovoří pravděpodobně o jedné základní škole</w:t>
      </w:r>
      <w:r w:rsidR="00666E35" w:rsidRPr="00752753">
        <w:rPr>
          <w:rFonts w:ascii="Aptos" w:eastAsia="Times New Roman" w:hAnsi="Aptos" w:cs="Times New Roman"/>
          <w:kern w:val="0"/>
          <w:lang w:eastAsia="cs-CZ"/>
          <w14:ligatures w14:val="none"/>
        </w:rPr>
        <w:t>.</w:t>
      </w:r>
    </w:p>
    <w:p w14:paraId="7613DED2" w14:textId="77777777" w:rsidR="00666E35" w:rsidRPr="00752753" w:rsidRDefault="00666E35">
      <w:pPr>
        <w:pStyle w:val="Odstavecseseznamem"/>
        <w:numPr>
          <w:ilvl w:val="0"/>
          <w:numId w:val="95"/>
        </w:numPr>
        <w:spacing w:before="100" w:beforeAutospacing="1" w:after="100" w:afterAutospacing="1" w:line="240" w:lineRule="auto"/>
        <w:jc w:val="both"/>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Podpora pedagogických praxí</w:t>
      </w:r>
    </w:p>
    <w:p w14:paraId="2B92B599" w14:textId="32F4D81F" w:rsidR="00666E35" w:rsidRPr="00752753" w:rsidRDefault="00666E35">
      <w:pPr>
        <w:pStyle w:val="Odstavecseseznamem"/>
        <w:numPr>
          <w:ilvl w:val="0"/>
          <w:numId w:val="96"/>
        </w:numPr>
        <w:spacing w:after="60" w:line="240" w:lineRule="auto"/>
        <w:ind w:left="1077" w:hanging="357"/>
        <w:contextualSpacing w:val="0"/>
        <w:jc w:val="both"/>
        <w:rPr>
          <w:rFonts w:ascii="Aptos" w:eastAsia="Times New Roman" w:hAnsi="Aptos" w:cs="Times New Roman"/>
          <w:b/>
          <w:bCs/>
          <w:kern w:val="0"/>
          <w:lang w:eastAsia="cs-CZ"/>
          <w14:ligatures w14:val="none"/>
        </w:rPr>
      </w:pPr>
      <w:r w:rsidRPr="00752753">
        <w:rPr>
          <w:rFonts w:ascii="Aptos" w:eastAsia="Times New Roman" w:hAnsi="Aptos" w:cs="Times New Roman"/>
          <w:kern w:val="0"/>
          <w:lang w:eastAsia="cs-CZ"/>
          <w14:ligatures w14:val="none"/>
        </w:rPr>
        <w:t>Zavádí se systémová podpora provázejících učitelů, kteří mentorují studenty učitelství během praxí, včetně finančního ohodnocení.</w:t>
      </w:r>
    </w:p>
    <w:p w14:paraId="494DE4FA" w14:textId="33602F05" w:rsidR="00666E35" w:rsidRPr="00752753" w:rsidRDefault="00666E35">
      <w:pPr>
        <w:pStyle w:val="Odstavecseseznamem"/>
        <w:numPr>
          <w:ilvl w:val="0"/>
          <w:numId w:val="95"/>
        </w:numPr>
        <w:spacing w:before="100" w:beforeAutospacing="1" w:after="100" w:afterAutospacing="1" w:line="240" w:lineRule="auto"/>
        <w:jc w:val="both"/>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Modernizace maturit a duálního vzdělávání</w:t>
      </w:r>
    </w:p>
    <w:p w14:paraId="52FCA4E2" w14:textId="367BE005" w:rsidR="00666E35" w:rsidRPr="00752753" w:rsidRDefault="00666E35">
      <w:pPr>
        <w:pStyle w:val="Odstavecseseznamem"/>
        <w:numPr>
          <w:ilvl w:val="0"/>
          <w:numId w:val="96"/>
        </w:numPr>
        <w:spacing w:after="60" w:line="240" w:lineRule="auto"/>
        <w:ind w:left="1077" w:hanging="357"/>
        <w:contextualSpacing w:val="0"/>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Novela umožňuje modernizaci maturitní zkoušky, například částečným nahrazením mezinárodním certifikátem nebo komplexní profilovou prací. Zavádí se také kombinovaná výuka (prezenční i distanční) na středních a vyšších odborných školách a rozšiřuje se duální praktické vyučování s certifikací zaměstnavatelů jako učitelů praxe.</w:t>
      </w:r>
    </w:p>
    <w:p w14:paraId="750CCCB3" w14:textId="1A1A8F77" w:rsidR="00666E35" w:rsidRPr="00752753" w:rsidRDefault="00666E35">
      <w:pPr>
        <w:pStyle w:val="Odstavecseseznamem"/>
        <w:numPr>
          <w:ilvl w:val="0"/>
          <w:numId w:val="95"/>
        </w:numPr>
        <w:spacing w:after="0" w:line="240" w:lineRule="auto"/>
        <w:ind w:left="714" w:hanging="357"/>
        <w:contextualSpacing w:val="0"/>
        <w:rPr>
          <w:rFonts w:ascii="Aptos" w:eastAsia="Times New Roman" w:hAnsi="Aptos" w:cs="Times New Roman"/>
          <w:kern w:val="0"/>
          <w:lang w:eastAsia="cs-CZ"/>
          <w14:ligatures w14:val="none"/>
        </w:rPr>
      </w:pPr>
      <w:r w:rsidRPr="00752753">
        <w:rPr>
          <w:rFonts w:ascii="Aptos" w:eastAsia="Times New Roman" w:hAnsi="Aptos" w:cs="Times New Roman"/>
          <w:b/>
          <w:bCs/>
          <w:kern w:val="0"/>
          <w:lang w:eastAsia="cs-CZ"/>
          <w14:ligatures w14:val="none"/>
        </w:rPr>
        <w:t>Legislativa, digitalizace a transparentnost</w:t>
      </w:r>
    </w:p>
    <w:p w14:paraId="0D794CDE" w14:textId="34BDEBD3" w:rsidR="00666E35" w:rsidRPr="00752753" w:rsidRDefault="00666E35">
      <w:pPr>
        <w:pStyle w:val="Odstavecseseznamem"/>
        <w:numPr>
          <w:ilvl w:val="1"/>
          <w:numId w:val="95"/>
        </w:numPr>
        <w:spacing w:after="0" w:line="240" w:lineRule="auto"/>
        <w:contextualSpacing w:val="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Novela zavádí řadu legislativních opatření, mezi která patří:</w:t>
      </w:r>
    </w:p>
    <w:p w14:paraId="513119BA" w14:textId="425F7F04" w:rsidR="00666E35" w:rsidRPr="00752753" w:rsidRDefault="00666E35">
      <w:pPr>
        <w:pStyle w:val="Odstavecseseznamem"/>
        <w:numPr>
          <w:ilvl w:val="1"/>
          <w:numId w:val="97"/>
        </w:numPr>
        <w:spacing w:after="0" w:line="240" w:lineRule="auto"/>
        <w:contextualSpacing w:val="0"/>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lepší přístup Ministerstva školství</w:t>
      </w:r>
      <w:r w:rsidR="00063329" w:rsidRPr="00752753">
        <w:rPr>
          <w:rFonts w:ascii="Aptos" w:eastAsia="Times New Roman" w:hAnsi="Aptos" w:cs="Times New Roman"/>
          <w:kern w:val="0"/>
          <w:lang w:eastAsia="cs-CZ"/>
          <w14:ligatures w14:val="none"/>
        </w:rPr>
        <w:t>, mládeže a tělovýchovy</w:t>
      </w:r>
      <w:r w:rsidRPr="00752753">
        <w:rPr>
          <w:rFonts w:ascii="Aptos" w:eastAsia="Times New Roman" w:hAnsi="Aptos" w:cs="Times New Roman"/>
          <w:kern w:val="0"/>
          <w:lang w:eastAsia="cs-CZ"/>
          <w14:ligatures w14:val="none"/>
        </w:rPr>
        <w:t xml:space="preserve"> k anonymizovaným datům pro statistiku,</w:t>
      </w:r>
    </w:p>
    <w:p w14:paraId="17198B09" w14:textId="77777777" w:rsidR="00666E35" w:rsidRPr="00752753" w:rsidRDefault="00666E35">
      <w:pPr>
        <w:pStyle w:val="Odstavecseseznamem"/>
        <w:numPr>
          <w:ilvl w:val="1"/>
          <w:numId w:val="97"/>
        </w:numPr>
        <w:spacing w:after="0" w:line="240" w:lineRule="auto"/>
        <w:contextualSpacing w:val="0"/>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úpravy v oblasti nostrifikačních zkoušek,</w:t>
      </w:r>
    </w:p>
    <w:p w14:paraId="203EACB8" w14:textId="77777777" w:rsidR="00666E35" w:rsidRPr="00752753" w:rsidRDefault="00666E35">
      <w:pPr>
        <w:pStyle w:val="Odstavecseseznamem"/>
        <w:numPr>
          <w:ilvl w:val="1"/>
          <w:numId w:val="97"/>
        </w:numPr>
        <w:spacing w:after="0" w:line="240" w:lineRule="auto"/>
        <w:contextualSpacing w:val="0"/>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povinné zveřejňování školních vzdělávacích programů a výročních zpráv online,</w:t>
      </w:r>
    </w:p>
    <w:p w14:paraId="6B05D9C5" w14:textId="77777777" w:rsidR="00666E35" w:rsidRPr="00752753" w:rsidRDefault="00666E35">
      <w:pPr>
        <w:pStyle w:val="Odstavecseseznamem"/>
        <w:numPr>
          <w:ilvl w:val="1"/>
          <w:numId w:val="97"/>
        </w:numPr>
        <w:spacing w:after="0" w:line="240" w:lineRule="auto"/>
        <w:contextualSpacing w:val="0"/>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elektronické předávání údajů ze školského rejstříku,</w:t>
      </w:r>
    </w:p>
    <w:p w14:paraId="2242B24F" w14:textId="5C539F9C" w:rsidR="00666E35" w:rsidRPr="00752753" w:rsidRDefault="00666E35">
      <w:pPr>
        <w:pStyle w:val="Odstavecseseznamem"/>
        <w:numPr>
          <w:ilvl w:val="1"/>
          <w:numId w:val="97"/>
        </w:numPr>
        <w:spacing w:after="0" w:line="240" w:lineRule="auto"/>
        <w:contextualSpacing w:val="0"/>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posílení metodické podpory ze strany České školní inspekce a zavedení jednotného metodického portálu </w:t>
      </w:r>
      <w:r w:rsidR="00063329" w:rsidRPr="00752753">
        <w:rPr>
          <w:rFonts w:ascii="Aptos" w:eastAsia="Times New Roman" w:hAnsi="Aptos" w:cs="Times New Roman"/>
          <w:kern w:val="0"/>
          <w:lang w:eastAsia="cs-CZ"/>
          <w14:ligatures w14:val="none"/>
        </w:rPr>
        <w:t>Ministerstva školství, mládeže a tělovýchovy.</w:t>
      </w:r>
    </w:p>
    <w:p w14:paraId="245712D9" w14:textId="06908A9F" w:rsidR="001053EA" w:rsidRPr="00752753" w:rsidRDefault="001053EA" w:rsidP="001762E8">
      <w:pPr>
        <w:spacing w:before="120" w:after="120" w:line="240" w:lineRule="auto"/>
        <w:jc w:val="both"/>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 xml:space="preserve">Harmonogram účinnosti novely </w:t>
      </w:r>
    </w:p>
    <w:tbl>
      <w:tblPr>
        <w:tblStyle w:val="Mkatabulky"/>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95"/>
        <w:gridCol w:w="6630"/>
      </w:tblGrid>
      <w:tr w:rsidR="001762E8" w:rsidRPr="00752753" w14:paraId="02D84F5E" w14:textId="77777777" w:rsidTr="001762E8">
        <w:trPr>
          <w:trHeight w:val="528"/>
        </w:trPr>
        <w:tc>
          <w:tcPr>
            <w:tcW w:w="2395" w:type="dxa"/>
            <w:vAlign w:val="center"/>
          </w:tcPr>
          <w:p w14:paraId="2C6DD445" w14:textId="26AF26F5" w:rsidR="001762E8" w:rsidRPr="00752753" w:rsidRDefault="001762E8" w:rsidP="001762E8">
            <w:pPr>
              <w:spacing w:before="100" w:beforeAutospacing="1" w:after="100" w:afterAutospacing="1"/>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Od 1. září 2025</w:t>
            </w:r>
          </w:p>
        </w:tc>
        <w:tc>
          <w:tcPr>
            <w:tcW w:w="6630" w:type="dxa"/>
            <w:vAlign w:val="center"/>
          </w:tcPr>
          <w:p w14:paraId="0C7515F7" w14:textId="58735CBA" w:rsidR="001762E8" w:rsidRPr="00752753" w:rsidRDefault="001762E8">
            <w:pPr>
              <w:pStyle w:val="Odstavecseseznamem"/>
              <w:numPr>
                <w:ilvl w:val="0"/>
                <w:numId w:val="98"/>
              </w:numPr>
              <w:spacing w:before="100" w:beforeAutospacing="1" w:after="100" w:afterAutospacing="1"/>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změny termínů zápisů do mateřských a základních škol, zrušení dodatečného odkladu školní docházky apod.</w:t>
            </w:r>
          </w:p>
        </w:tc>
      </w:tr>
      <w:tr w:rsidR="001762E8" w:rsidRPr="00752753" w14:paraId="13D27BB7" w14:textId="77777777" w:rsidTr="001762E8">
        <w:trPr>
          <w:trHeight w:val="423"/>
        </w:trPr>
        <w:tc>
          <w:tcPr>
            <w:tcW w:w="2395" w:type="dxa"/>
            <w:vAlign w:val="center"/>
          </w:tcPr>
          <w:p w14:paraId="3F698A30" w14:textId="09538F53" w:rsidR="001762E8" w:rsidRPr="00752753" w:rsidRDefault="001762E8" w:rsidP="001762E8">
            <w:pPr>
              <w:spacing w:before="100" w:beforeAutospacing="1" w:after="100" w:afterAutospacing="1"/>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Od 1. ledna 2026</w:t>
            </w:r>
          </w:p>
        </w:tc>
        <w:tc>
          <w:tcPr>
            <w:tcW w:w="6630" w:type="dxa"/>
            <w:vAlign w:val="center"/>
          </w:tcPr>
          <w:p w14:paraId="4EE72064" w14:textId="735C2189" w:rsidR="001762E8" w:rsidRPr="00752753" w:rsidRDefault="001762E8">
            <w:pPr>
              <w:pStyle w:val="Odstavecseseznamem"/>
              <w:numPr>
                <w:ilvl w:val="0"/>
                <w:numId w:val="98"/>
              </w:numPr>
              <w:spacing w:before="100" w:beforeAutospacing="1" w:after="100" w:afterAutospacing="1"/>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převedení financování nepedagogických pracovníků na zřizovatele (kraje a obce).</w:t>
            </w:r>
          </w:p>
        </w:tc>
      </w:tr>
      <w:tr w:rsidR="001762E8" w:rsidRPr="00752753" w14:paraId="031B5173" w14:textId="77777777" w:rsidTr="001762E8">
        <w:trPr>
          <w:trHeight w:val="442"/>
        </w:trPr>
        <w:tc>
          <w:tcPr>
            <w:tcW w:w="2395" w:type="dxa"/>
            <w:vAlign w:val="center"/>
          </w:tcPr>
          <w:p w14:paraId="0CE0D7BA" w14:textId="283109CA" w:rsidR="001762E8" w:rsidRPr="00752753" w:rsidRDefault="001762E8" w:rsidP="001762E8">
            <w:pPr>
              <w:spacing w:before="100" w:beforeAutospacing="1" w:after="100" w:afterAutospacing="1"/>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Od 1. září 2026</w:t>
            </w:r>
          </w:p>
        </w:tc>
        <w:tc>
          <w:tcPr>
            <w:tcW w:w="6630" w:type="dxa"/>
            <w:vAlign w:val="center"/>
          </w:tcPr>
          <w:p w14:paraId="28C0AF8C" w14:textId="304BB9C9" w:rsidR="001762E8" w:rsidRPr="00752753" w:rsidRDefault="001762E8">
            <w:pPr>
              <w:pStyle w:val="Odstavecseseznamem"/>
              <w:numPr>
                <w:ilvl w:val="0"/>
                <w:numId w:val="98"/>
              </w:numPr>
              <w:spacing w:before="100" w:beforeAutospacing="1" w:after="100" w:afterAutospacing="1"/>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povinný asistent pedagoga v každé třídě 1. ročníku základní školy (minimálně u 15 žáků).</w:t>
            </w:r>
          </w:p>
        </w:tc>
      </w:tr>
      <w:tr w:rsidR="001762E8" w:rsidRPr="00752753" w14:paraId="57BA24E0" w14:textId="77777777" w:rsidTr="001762E8">
        <w:trPr>
          <w:trHeight w:val="423"/>
        </w:trPr>
        <w:tc>
          <w:tcPr>
            <w:tcW w:w="2395" w:type="dxa"/>
            <w:vAlign w:val="center"/>
          </w:tcPr>
          <w:p w14:paraId="4A10561C" w14:textId="3030D5CF" w:rsidR="001762E8" w:rsidRPr="00752753" w:rsidRDefault="001762E8" w:rsidP="001762E8">
            <w:pPr>
              <w:spacing w:before="100" w:beforeAutospacing="1" w:after="100" w:afterAutospacing="1"/>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Od 1. září 2027/2028</w:t>
            </w:r>
          </w:p>
        </w:tc>
        <w:tc>
          <w:tcPr>
            <w:tcW w:w="6630" w:type="dxa"/>
            <w:vAlign w:val="center"/>
          </w:tcPr>
          <w:p w14:paraId="6FC445E4" w14:textId="7CA7A3B6" w:rsidR="001762E8" w:rsidRPr="00752753" w:rsidRDefault="001762E8">
            <w:pPr>
              <w:pStyle w:val="Odstavecseseznamem"/>
              <w:numPr>
                <w:ilvl w:val="0"/>
                <w:numId w:val="98"/>
              </w:numPr>
              <w:spacing w:before="100" w:beforeAutospacing="1" w:after="100" w:afterAutospacing="1"/>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přechod na slovní hodnocení v 1. a následně i ve 2. ročníku základní školy.</w:t>
            </w:r>
          </w:p>
        </w:tc>
      </w:tr>
      <w:tr w:rsidR="00D21408" w:rsidRPr="00752753" w14:paraId="5923B643" w14:textId="77777777" w:rsidTr="001762E8">
        <w:trPr>
          <w:trHeight w:val="423"/>
        </w:trPr>
        <w:tc>
          <w:tcPr>
            <w:tcW w:w="2395" w:type="dxa"/>
            <w:vAlign w:val="center"/>
          </w:tcPr>
          <w:p w14:paraId="5B73F09E" w14:textId="6AD005A8" w:rsidR="00D21408" w:rsidRPr="00752753" w:rsidRDefault="00D21408" w:rsidP="001762E8">
            <w:pPr>
              <w:spacing w:before="100" w:beforeAutospacing="1" w:after="100" w:afterAutospacing="1"/>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Do konce roku 2028</w:t>
            </w:r>
          </w:p>
        </w:tc>
        <w:tc>
          <w:tcPr>
            <w:tcW w:w="6630" w:type="dxa"/>
            <w:vAlign w:val="center"/>
          </w:tcPr>
          <w:p w14:paraId="09E2B418" w14:textId="3B1A4B6B" w:rsidR="00D21408" w:rsidRPr="00752753" w:rsidRDefault="00D21408">
            <w:pPr>
              <w:pStyle w:val="Odstavecseseznamem"/>
              <w:numPr>
                <w:ilvl w:val="0"/>
                <w:numId w:val="98"/>
              </w:numPr>
              <w:spacing w:before="100" w:beforeAutospacing="1" w:after="100" w:afterAutospacing="1"/>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slučování malých škol (týká se škol s méně než 180 žáky)</w:t>
            </w:r>
          </w:p>
        </w:tc>
      </w:tr>
      <w:tr w:rsidR="001762E8" w:rsidRPr="00752753" w14:paraId="47BEACE2" w14:textId="77777777" w:rsidTr="001762E8">
        <w:trPr>
          <w:trHeight w:val="423"/>
        </w:trPr>
        <w:tc>
          <w:tcPr>
            <w:tcW w:w="2395" w:type="dxa"/>
            <w:vAlign w:val="center"/>
          </w:tcPr>
          <w:p w14:paraId="1B2598B1" w14:textId="11331D30" w:rsidR="001762E8" w:rsidRPr="00752753" w:rsidRDefault="001762E8" w:rsidP="001762E8">
            <w:pPr>
              <w:spacing w:before="100" w:beforeAutospacing="1" w:after="100" w:afterAutospacing="1"/>
              <w:rPr>
                <w:rFonts w:ascii="Aptos" w:eastAsia="Times New Roman" w:hAnsi="Aptos" w:cs="Times New Roman"/>
                <w:b/>
                <w:bCs/>
                <w:kern w:val="0"/>
                <w:lang w:eastAsia="cs-CZ"/>
                <w14:ligatures w14:val="none"/>
              </w:rPr>
            </w:pPr>
            <w:r w:rsidRPr="00752753">
              <w:rPr>
                <w:rFonts w:ascii="Aptos" w:eastAsia="Times New Roman" w:hAnsi="Aptos" w:cs="Times New Roman"/>
                <w:b/>
                <w:bCs/>
                <w:kern w:val="0"/>
                <w:lang w:eastAsia="cs-CZ"/>
                <w14:ligatures w14:val="none"/>
              </w:rPr>
              <w:t>Od 1. září 2029</w:t>
            </w:r>
          </w:p>
        </w:tc>
        <w:tc>
          <w:tcPr>
            <w:tcW w:w="6630" w:type="dxa"/>
            <w:vAlign w:val="center"/>
          </w:tcPr>
          <w:p w14:paraId="0C5F86AF" w14:textId="4CF8F5C0" w:rsidR="001762E8" w:rsidRPr="00752753" w:rsidRDefault="001762E8">
            <w:pPr>
              <w:pStyle w:val="Odstavecseseznamem"/>
              <w:numPr>
                <w:ilvl w:val="0"/>
                <w:numId w:val="98"/>
              </w:numPr>
              <w:spacing w:before="100" w:beforeAutospacing="1" w:after="100" w:afterAutospacing="1"/>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zrušení přípravných tříd.</w:t>
            </w:r>
          </w:p>
        </w:tc>
      </w:tr>
    </w:tbl>
    <w:p w14:paraId="13A516B1" w14:textId="77777777" w:rsidR="00093203" w:rsidRPr="00752753" w:rsidRDefault="00093203" w:rsidP="001762E8">
      <w:pPr>
        <w:pStyle w:val="Nadpis2"/>
        <w:spacing w:before="360"/>
        <w:ind w:left="578" w:hanging="578"/>
      </w:pPr>
      <w:bookmarkStart w:id="4" w:name="_Toc219382936"/>
      <w:r w:rsidRPr="00752753">
        <w:lastRenderedPageBreak/>
        <w:t>Vazba na strategické a další koncepční dokumenty</w:t>
      </w:r>
      <w:bookmarkEnd w:id="4"/>
    </w:p>
    <w:p w14:paraId="3F64359B" w14:textId="6824CE57" w:rsidR="00093203" w:rsidRPr="00752753" w:rsidRDefault="00093203" w:rsidP="00093203">
      <w:pPr>
        <w:jc w:val="both"/>
      </w:pPr>
      <w:r w:rsidRPr="00752753">
        <w:t>Analytická část rozvoje školství města Příbram nevzniká ve vzduchoprázdnu, ale navazuje na existující rámce a cíle definované v celostátních, krajských i místních strategických dokumentech. Propojení konkrétních zjištění a návrhů z této analýzy s vyššími strategiemi je klíčové nejen pro zajištění jejich smysluplnosti a legitimity, ale také pro úspěšné plánování následných kroků – včetně získávání dotačních prostředků a navazujících projektových aktivit.</w:t>
      </w:r>
      <w:r w:rsidR="00A10891" w:rsidRPr="00752753">
        <w:t xml:space="preserve"> </w:t>
      </w:r>
    </w:p>
    <w:p w14:paraId="5ABA0800" w14:textId="2A314BDE" w:rsidR="00A10891" w:rsidRPr="00752753" w:rsidRDefault="004939BC" w:rsidP="00A10891">
      <w:pPr>
        <w:jc w:val="both"/>
      </w:pPr>
      <w:r w:rsidRPr="00752753">
        <w:t xml:space="preserve">Obecný charakter těchto vazeb lze vystihnout následovně: </w:t>
      </w:r>
    </w:p>
    <w:p w14:paraId="2DD1D506" w14:textId="3F3FF6E8" w:rsidR="00A10891" w:rsidRPr="00752753" w:rsidRDefault="00A10891">
      <w:pPr>
        <w:numPr>
          <w:ilvl w:val="0"/>
          <w:numId w:val="2"/>
        </w:numPr>
        <w:contextualSpacing/>
        <w:jc w:val="both"/>
      </w:pPr>
      <w:r w:rsidRPr="00752753">
        <w:rPr>
          <w:b/>
          <w:bCs/>
          <w:i/>
          <w:iCs/>
        </w:rPr>
        <w:t>Strategie ČR 2030+</w:t>
      </w:r>
      <w:r w:rsidRPr="00752753">
        <w:t xml:space="preserve"> – dává strategické cíle a národní „mandát“ pro inkluzi, modernizaci </w:t>
      </w:r>
      <w:r w:rsidR="004939BC" w:rsidRPr="00752753">
        <w:t xml:space="preserve">                 </w:t>
      </w:r>
      <w:r w:rsidRPr="00752753">
        <w:t>i financování</w:t>
      </w:r>
    </w:p>
    <w:p w14:paraId="65E605AB" w14:textId="77777777" w:rsidR="00A10891" w:rsidRPr="00752753" w:rsidRDefault="00A10891">
      <w:pPr>
        <w:numPr>
          <w:ilvl w:val="0"/>
          <w:numId w:val="2"/>
        </w:numPr>
        <w:contextualSpacing/>
        <w:jc w:val="both"/>
      </w:pPr>
      <w:r w:rsidRPr="00752753">
        <w:rPr>
          <w:b/>
          <w:bCs/>
          <w:i/>
          <w:iCs/>
        </w:rPr>
        <w:t>Dlouhodobý záměr kraje + krajská strategie rozvoje sítě</w:t>
      </w:r>
      <w:r w:rsidRPr="00752753">
        <w:t xml:space="preserve"> – zúžení perspektivy na regionální úroveň</w:t>
      </w:r>
    </w:p>
    <w:p w14:paraId="44745DB1" w14:textId="77777777" w:rsidR="00A10891" w:rsidRPr="00752753" w:rsidRDefault="00A10891">
      <w:pPr>
        <w:numPr>
          <w:ilvl w:val="0"/>
          <w:numId w:val="2"/>
        </w:numPr>
        <w:contextualSpacing/>
        <w:jc w:val="both"/>
      </w:pPr>
      <w:r w:rsidRPr="00752753">
        <w:rPr>
          <w:b/>
          <w:bCs/>
          <w:i/>
          <w:iCs/>
        </w:rPr>
        <w:t>Strategický plán města + MAP ORP</w:t>
      </w:r>
      <w:r w:rsidRPr="00752753">
        <w:t xml:space="preserve"> – převod do konkrétních městských záměrů, opatření a projektů</w:t>
      </w:r>
    </w:p>
    <w:p w14:paraId="3F3B30B5" w14:textId="77777777" w:rsidR="00A10891" w:rsidRPr="00752753" w:rsidRDefault="00A10891">
      <w:pPr>
        <w:numPr>
          <w:ilvl w:val="0"/>
          <w:numId w:val="2"/>
        </w:numPr>
        <w:contextualSpacing/>
        <w:jc w:val="both"/>
      </w:pPr>
      <w:r w:rsidRPr="00752753">
        <w:rPr>
          <w:b/>
          <w:bCs/>
          <w:i/>
          <w:iCs/>
        </w:rPr>
        <w:t>Operační/programové dokumenty EU a ČR</w:t>
      </w:r>
      <w:r w:rsidRPr="00752753">
        <w:t xml:space="preserve"> – umožňují faktické realizace a financování</w:t>
      </w:r>
    </w:p>
    <w:p w14:paraId="6AF586BF" w14:textId="77777777" w:rsidR="00A10891" w:rsidRPr="00752753" w:rsidRDefault="00A10891" w:rsidP="004939BC">
      <w:pPr>
        <w:contextualSpacing/>
        <w:jc w:val="both"/>
      </w:pPr>
    </w:p>
    <w:p w14:paraId="4C15B49C" w14:textId="77777777" w:rsidR="00093203" w:rsidRPr="00752753" w:rsidRDefault="00093203" w:rsidP="00093203">
      <w:pPr>
        <w:jc w:val="both"/>
        <w:rPr>
          <w:b/>
          <w:bCs/>
        </w:rPr>
      </w:pPr>
      <w:r w:rsidRPr="00752753">
        <w:rPr>
          <w:b/>
          <w:bCs/>
        </w:rPr>
        <w:t>1. Česká republika – Strategie vzdělávací politiky ČR do roku 2030+</w:t>
      </w:r>
    </w:p>
    <w:p w14:paraId="77BE9A76" w14:textId="04DB647A" w:rsidR="00093203" w:rsidRPr="00752753" w:rsidRDefault="00093203" w:rsidP="00093203">
      <w:pPr>
        <w:jc w:val="both"/>
      </w:pPr>
      <w:r w:rsidRPr="00752753">
        <w:t>Klíčový rámec, který stanovuje národní priority analýz</w:t>
      </w:r>
      <w:r w:rsidR="00582413" w:rsidRPr="00752753">
        <w:t xml:space="preserve">y </w:t>
      </w:r>
      <w:r w:rsidR="0015496A" w:rsidRPr="00752753">
        <w:t>jsou</w:t>
      </w:r>
      <w:r w:rsidR="00C05336" w:rsidRPr="00752753">
        <w:t xml:space="preserve"> </w:t>
      </w:r>
      <w:r w:rsidRPr="00752753">
        <w:t>zejména inkluze, rozvoj</w:t>
      </w:r>
      <w:r w:rsidR="00C05336" w:rsidRPr="00752753">
        <w:t xml:space="preserve"> klíčových</w:t>
      </w:r>
      <w:r w:rsidRPr="00752753">
        <w:t xml:space="preserve"> kompetencí, financování, modernizace infrastruktury, podpora pedagogů</w:t>
      </w:r>
      <w:r w:rsidR="00C05336" w:rsidRPr="00752753">
        <w:t>.</w:t>
      </w:r>
    </w:p>
    <w:p w14:paraId="6638A03E" w14:textId="5E5FA4F7" w:rsidR="00093203" w:rsidRPr="00752753" w:rsidRDefault="00093203" w:rsidP="00093203">
      <w:pPr>
        <w:jc w:val="both"/>
      </w:pPr>
      <w:r w:rsidRPr="00752753">
        <w:t xml:space="preserve">Témata jako slučování </w:t>
      </w:r>
      <w:r w:rsidR="003D05D6" w:rsidRPr="00752753">
        <w:t>mateřských škol,</w:t>
      </w:r>
      <w:r w:rsidRPr="00752753">
        <w:t xml:space="preserve"> snížení segregace, ochrana před šikanou, technická modernizace škol, </w:t>
      </w:r>
      <w:r w:rsidR="003D05D6" w:rsidRPr="00752753">
        <w:t>další vzdělávání pedagogických pracovníků (</w:t>
      </w:r>
      <w:r w:rsidRPr="00752753">
        <w:t>DVPP</w:t>
      </w:r>
      <w:r w:rsidR="003D05D6" w:rsidRPr="00752753">
        <w:t>)</w:t>
      </w:r>
      <w:r w:rsidRPr="00752753">
        <w:t xml:space="preserve"> i posilování poradenských služeb přímo navazují na Strategické linie 1–5</w:t>
      </w:r>
      <w:r w:rsidR="000C62A8" w:rsidRPr="00752753">
        <w:t xml:space="preserve"> ze </w:t>
      </w:r>
      <w:r w:rsidR="000C62A8" w:rsidRPr="00752753">
        <w:rPr>
          <w:i/>
          <w:iCs/>
        </w:rPr>
        <w:t>Strategie vzdělávací politiky ČR do roku 2030+</w:t>
      </w:r>
      <w:r w:rsidRPr="00752753">
        <w:t xml:space="preserve"> (např. Rovný přístup, Podpora pedagogů, Zvýšení financování).</w:t>
      </w:r>
    </w:p>
    <w:p w14:paraId="50D75C25" w14:textId="4BD8B6E3" w:rsidR="00346BBD" w:rsidRPr="00752753" w:rsidRDefault="00582413" w:rsidP="00346BBD">
      <w:pPr>
        <w:spacing w:after="120"/>
        <w:jc w:val="both"/>
        <w:rPr>
          <w:b/>
          <w:bCs/>
          <w:i/>
          <w:iCs/>
        </w:rPr>
      </w:pPr>
      <w:r w:rsidRPr="00752753">
        <w:rPr>
          <w:b/>
          <w:bCs/>
        </w:rPr>
        <w:t xml:space="preserve">Přehled </w:t>
      </w:r>
      <w:r w:rsidR="00346BBD" w:rsidRPr="00752753">
        <w:rPr>
          <w:b/>
          <w:bCs/>
        </w:rPr>
        <w:t>Strategick</w:t>
      </w:r>
      <w:r w:rsidRPr="00752753">
        <w:rPr>
          <w:b/>
          <w:bCs/>
        </w:rPr>
        <w:t>ých</w:t>
      </w:r>
      <w:r w:rsidR="00346BBD" w:rsidRPr="00752753">
        <w:rPr>
          <w:b/>
          <w:bCs/>
        </w:rPr>
        <w:t xml:space="preserve"> lini</w:t>
      </w:r>
      <w:r w:rsidRPr="00752753">
        <w:rPr>
          <w:b/>
          <w:bCs/>
        </w:rPr>
        <w:t>í</w:t>
      </w:r>
      <w:r w:rsidR="00346BBD" w:rsidRPr="00752753">
        <w:rPr>
          <w:b/>
          <w:bCs/>
        </w:rPr>
        <w:t xml:space="preserve"> 1–5 </w:t>
      </w:r>
      <w:r w:rsidRPr="00752753">
        <w:rPr>
          <w:b/>
          <w:bCs/>
        </w:rPr>
        <w:t xml:space="preserve">tak, </w:t>
      </w:r>
      <w:r w:rsidR="00346BBD" w:rsidRPr="00752753">
        <w:rPr>
          <w:b/>
          <w:bCs/>
        </w:rPr>
        <w:t xml:space="preserve">jak jsou zakotveny ve </w:t>
      </w:r>
      <w:r w:rsidR="00346BBD" w:rsidRPr="00752753">
        <w:rPr>
          <w:b/>
          <w:bCs/>
          <w:i/>
          <w:iCs/>
        </w:rPr>
        <w:t>Strategii vzdělávací politiky ČR do roku 2030+</w:t>
      </w:r>
    </w:p>
    <w:p w14:paraId="753BE144" w14:textId="6285ED79" w:rsidR="00346BBD" w:rsidRPr="00752753" w:rsidRDefault="00346BBD" w:rsidP="00346BBD">
      <w:pPr>
        <w:spacing w:after="0"/>
        <w:ind w:left="709"/>
        <w:jc w:val="both"/>
        <w:rPr>
          <w:b/>
          <w:bCs/>
        </w:rPr>
      </w:pPr>
      <w:r w:rsidRPr="00752753">
        <w:rPr>
          <w:b/>
          <w:bCs/>
        </w:rPr>
        <w:t>Strategická linie 1: Kvalitní a dostupné vzdělávání pro všechny</w:t>
      </w:r>
    </w:p>
    <w:p w14:paraId="205AFEEB" w14:textId="3DAC5E17" w:rsidR="00346BBD" w:rsidRPr="00752753" w:rsidRDefault="00346BBD">
      <w:pPr>
        <w:pStyle w:val="Odstavecseseznamem"/>
        <w:numPr>
          <w:ilvl w:val="0"/>
          <w:numId w:val="99"/>
        </w:numPr>
        <w:spacing w:after="120"/>
        <w:ind w:left="2840" w:hanging="357"/>
        <w:contextualSpacing w:val="0"/>
        <w:jc w:val="both"/>
      </w:pPr>
      <w:r w:rsidRPr="00752753">
        <w:t>Zajistit, aby vzdělávací systém nabízel kvalitní vzdělávání s ohledem na individuální potřeby a potenciál každého žáka, a to bez ohledu na jeho sociální, kulturní nebo ekonomický původ.</w:t>
      </w:r>
    </w:p>
    <w:p w14:paraId="00FCC788" w14:textId="033303D8" w:rsidR="00346BBD" w:rsidRPr="00752753" w:rsidRDefault="00346BBD" w:rsidP="00346BBD">
      <w:pPr>
        <w:spacing w:after="0"/>
        <w:ind w:left="709"/>
        <w:jc w:val="both"/>
        <w:rPr>
          <w:b/>
          <w:bCs/>
        </w:rPr>
      </w:pPr>
      <w:r w:rsidRPr="00752753">
        <w:rPr>
          <w:b/>
          <w:bCs/>
        </w:rPr>
        <w:t>Strategická linie 2: Podpora inkluze a rovnosti příležitostí</w:t>
      </w:r>
    </w:p>
    <w:p w14:paraId="15FE4AB6" w14:textId="4AF8DF4E" w:rsidR="00346BBD" w:rsidRPr="00752753" w:rsidRDefault="00346BBD">
      <w:pPr>
        <w:pStyle w:val="Odstavecseseznamem"/>
        <w:numPr>
          <w:ilvl w:val="0"/>
          <w:numId w:val="99"/>
        </w:numPr>
        <w:spacing w:after="120"/>
        <w:ind w:left="2840" w:hanging="357"/>
        <w:contextualSpacing w:val="0"/>
        <w:jc w:val="both"/>
      </w:pPr>
      <w:r w:rsidRPr="00752753">
        <w:t>Posílit inkluzivní přístupy ve vzdělávání a odstranit bariéry, které brání některým skupinám dětí a žáků v plném zapojení do vzdělávacího procesu.</w:t>
      </w:r>
    </w:p>
    <w:p w14:paraId="39E03C12" w14:textId="24333CA4" w:rsidR="00346BBD" w:rsidRPr="00752753" w:rsidRDefault="00346BBD" w:rsidP="00346BBD">
      <w:pPr>
        <w:spacing w:after="0"/>
        <w:ind w:left="709"/>
        <w:jc w:val="both"/>
        <w:rPr>
          <w:b/>
          <w:bCs/>
        </w:rPr>
      </w:pPr>
      <w:r w:rsidRPr="00752753">
        <w:rPr>
          <w:b/>
          <w:bCs/>
        </w:rPr>
        <w:t>Strategická linie 3: Podpora učitelů a školních vedoucích pracovníků</w:t>
      </w:r>
    </w:p>
    <w:p w14:paraId="056A3D96" w14:textId="73F6A92A" w:rsidR="00346BBD" w:rsidRPr="00752753" w:rsidRDefault="00346BBD">
      <w:pPr>
        <w:pStyle w:val="Odstavecseseznamem"/>
        <w:numPr>
          <w:ilvl w:val="0"/>
          <w:numId w:val="99"/>
        </w:numPr>
        <w:spacing w:after="120"/>
        <w:ind w:left="2840" w:hanging="357"/>
        <w:contextualSpacing w:val="0"/>
        <w:jc w:val="both"/>
      </w:pPr>
      <w:r w:rsidRPr="00752753">
        <w:t>Zvýšit kvalitu přípravy, dalšího vzdělávání a podpory pedagogických pracovníků a vedoucích škol s cílem posílit jejich kompetence a motivaci.</w:t>
      </w:r>
    </w:p>
    <w:p w14:paraId="074151B9" w14:textId="7743132E" w:rsidR="00346BBD" w:rsidRPr="00752753" w:rsidRDefault="00346BBD" w:rsidP="00346BBD">
      <w:pPr>
        <w:spacing w:after="0"/>
        <w:ind w:left="709"/>
        <w:jc w:val="both"/>
        <w:rPr>
          <w:b/>
          <w:bCs/>
        </w:rPr>
      </w:pPr>
      <w:r w:rsidRPr="00752753">
        <w:rPr>
          <w:b/>
          <w:bCs/>
        </w:rPr>
        <w:t>Strategická linie 4: Posílení propojení vzdělávání s praxí a trhem práce</w:t>
      </w:r>
    </w:p>
    <w:p w14:paraId="37C8063A" w14:textId="27708FD7" w:rsidR="00346BBD" w:rsidRPr="00752753" w:rsidRDefault="00346BBD">
      <w:pPr>
        <w:pStyle w:val="Odstavecseseznamem"/>
        <w:numPr>
          <w:ilvl w:val="0"/>
          <w:numId w:val="99"/>
        </w:numPr>
        <w:jc w:val="both"/>
      </w:pPr>
      <w:r w:rsidRPr="00752753">
        <w:t>Rozvíjet vzdělávací programy a formy výuky, které odpovídají potřebám trhu práce, a podporovat spolupráci škol se zaměstnavateli a komunitou.</w:t>
      </w:r>
    </w:p>
    <w:p w14:paraId="7CA76D57" w14:textId="2CC2D751" w:rsidR="00346BBD" w:rsidRPr="00752753" w:rsidRDefault="00346BBD" w:rsidP="00346BBD">
      <w:pPr>
        <w:spacing w:after="0"/>
        <w:ind w:left="709"/>
        <w:jc w:val="both"/>
        <w:rPr>
          <w:b/>
          <w:bCs/>
        </w:rPr>
      </w:pPr>
      <w:r w:rsidRPr="00752753">
        <w:rPr>
          <w:b/>
          <w:bCs/>
        </w:rPr>
        <w:t>Strategická linie 5: Digitalizace a inovace ve vzdělávání</w:t>
      </w:r>
    </w:p>
    <w:p w14:paraId="6E42E055" w14:textId="319B1104" w:rsidR="00063329" w:rsidRPr="00752753" w:rsidRDefault="00346BBD" w:rsidP="001C51B5">
      <w:pPr>
        <w:pStyle w:val="Odstavecseseznamem"/>
        <w:numPr>
          <w:ilvl w:val="0"/>
          <w:numId w:val="99"/>
        </w:numPr>
        <w:jc w:val="both"/>
      </w:pPr>
      <w:r w:rsidRPr="00752753">
        <w:t>Podporovat zavádění moderních technologií do výuky, rozvoj digitálních kompetencí a inovativní přístupy ke vzdělávání.</w:t>
      </w:r>
    </w:p>
    <w:p w14:paraId="256862A3" w14:textId="2B7316B6" w:rsidR="00093203" w:rsidRPr="00752753" w:rsidRDefault="00093203" w:rsidP="00346BBD">
      <w:pPr>
        <w:jc w:val="both"/>
      </w:pPr>
      <w:r w:rsidRPr="00752753">
        <w:rPr>
          <w:b/>
          <w:bCs/>
        </w:rPr>
        <w:lastRenderedPageBreak/>
        <w:t>2. Středočeský kraj – Strategie rozvoje sítě škol do roku 2030+</w:t>
      </w:r>
    </w:p>
    <w:p w14:paraId="4A3E7E4B" w14:textId="77777777" w:rsidR="00774545" w:rsidRPr="00752753" w:rsidRDefault="00774545" w:rsidP="000C62A8">
      <w:pPr>
        <w:jc w:val="both"/>
      </w:pPr>
      <w:r w:rsidRPr="00752753">
        <w:t xml:space="preserve">Tento dokument stanovuje kritéria pro řízení kapacit škol a jejich vzdělávací nabídky v souladu s demografickými trendy a požadavky novely školského zákona z roku 2025. </w:t>
      </w:r>
    </w:p>
    <w:p w14:paraId="14A3E351" w14:textId="35C14B9F" w:rsidR="00774545" w:rsidRPr="00752753" w:rsidRDefault="00774545" w:rsidP="000C62A8">
      <w:pPr>
        <w:jc w:val="both"/>
      </w:pPr>
      <w:r w:rsidRPr="00752753">
        <w:t>Novela školského zákona z roku 2025 zakotvuje povinnost řídit kapacity mateřských škol v návaznosti na demografické změny, což zahrnuje i sloučení či optimalizaci kapacit jako odpověď na pokles počtu dětí a riziko sociální segregace.</w:t>
      </w:r>
    </w:p>
    <w:p w14:paraId="3175D47F" w14:textId="5ABFA308" w:rsidR="00774545" w:rsidRPr="00752753" w:rsidRDefault="001C51B5" w:rsidP="000C62A8">
      <w:pPr>
        <w:jc w:val="both"/>
      </w:pPr>
      <w:r w:rsidRPr="001C51B5">
        <w:t>Dlouhodobé záměry, které jsou ve školském zákoně zakotveny již řadu let a jejichž rámec novela dále zpřesnila, se pravidelně aktualizují každé čtyři roky a tvoří základ pro krajské a místní rozhodování</w:t>
      </w:r>
      <w:r>
        <w:t>.</w:t>
      </w:r>
    </w:p>
    <w:p w14:paraId="05E96AB4" w14:textId="0C945461" w:rsidR="00093203" w:rsidRPr="00752753" w:rsidRDefault="00093203" w:rsidP="000C62A8">
      <w:pPr>
        <w:jc w:val="both"/>
        <w:rPr>
          <w:b/>
          <w:bCs/>
        </w:rPr>
      </w:pPr>
      <w:r w:rsidRPr="00752753">
        <w:rPr>
          <w:b/>
          <w:bCs/>
        </w:rPr>
        <w:t>3. Město Příbram – Strategický plán rozvoje města 2022–2030</w:t>
      </w:r>
    </w:p>
    <w:p w14:paraId="66AF2161" w14:textId="16A50FF9" w:rsidR="00093203" w:rsidRPr="00752753" w:rsidRDefault="00093203" w:rsidP="00093203">
      <w:pPr>
        <w:jc w:val="both"/>
      </w:pPr>
      <w:r w:rsidRPr="00752753">
        <w:t>Přímo zmiňuje “Školy, školská zařízení, dětské skupiny”, infrastrukturu i bezpečnost ve městě (např. chodníky, bezbariérovost), ale i sport (Plán rozvoje sportu do 2030)</w:t>
      </w:r>
      <w:r w:rsidR="00063329" w:rsidRPr="00752753">
        <w:t>.</w:t>
      </w:r>
    </w:p>
    <w:p w14:paraId="67A06399" w14:textId="562BF5FA" w:rsidR="00093203" w:rsidRPr="00752753" w:rsidRDefault="00C05336" w:rsidP="00093203">
      <w:pPr>
        <w:jc w:val="both"/>
      </w:pPr>
      <w:r w:rsidRPr="00752753">
        <w:t>Témata jako</w:t>
      </w:r>
      <w:r w:rsidR="00093203" w:rsidRPr="00752753">
        <w:t xml:space="preserve"> modernizace škol, řešení FVE na střechách, opravy elektroinstalací i odpadu, bezpečnostní opatření napříč školami jsou v souladu s komponentou „Sociální a technické prostředí“ ve strategických cílech.</w:t>
      </w:r>
    </w:p>
    <w:p w14:paraId="0F19CADD" w14:textId="5372A9AB" w:rsidR="00093203" w:rsidRPr="00752753" w:rsidRDefault="00C05336" w:rsidP="00093203">
      <w:pPr>
        <w:jc w:val="both"/>
      </w:pPr>
      <w:r w:rsidRPr="00752753">
        <w:t>S</w:t>
      </w:r>
      <w:r w:rsidR="00093203" w:rsidRPr="00752753">
        <w:t>ouvislost</w:t>
      </w:r>
      <w:r w:rsidRPr="00752753">
        <w:t xml:space="preserve"> je rovněž vnímána</w:t>
      </w:r>
      <w:r w:rsidR="00093203" w:rsidRPr="00752753">
        <w:t xml:space="preserve"> s MAP ORP, tedy s lokálními vzdělávacími plány, což otevírá možnost projektové implementace.</w:t>
      </w:r>
    </w:p>
    <w:p w14:paraId="6B883170" w14:textId="77777777" w:rsidR="00093203" w:rsidRPr="00752753" w:rsidRDefault="00093203" w:rsidP="00093203">
      <w:pPr>
        <w:jc w:val="both"/>
        <w:rPr>
          <w:b/>
          <w:bCs/>
        </w:rPr>
      </w:pPr>
      <w:r w:rsidRPr="00752753">
        <w:rPr>
          <w:b/>
          <w:bCs/>
        </w:rPr>
        <w:t>4. MAP ORP Příbram – Místní akční plán vzdělávání</w:t>
      </w:r>
    </w:p>
    <w:p w14:paraId="62DD7585" w14:textId="77777777" w:rsidR="00093203" w:rsidRPr="00752753" w:rsidRDefault="00093203" w:rsidP="00093203">
      <w:pPr>
        <w:jc w:val="both"/>
      </w:pPr>
      <w:r w:rsidRPr="00752753">
        <w:t>Jde o klíčový nástroj lokální realizace – propojuje město, kraje, školy, sociální partnery.</w:t>
      </w:r>
    </w:p>
    <w:p w14:paraId="2B81DB0A" w14:textId="77777777" w:rsidR="00533E4F" w:rsidRPr="00752753" w:rsidRDefault="00533E4F" w:rsidP="00093203">
      <w:pPr>
        <w:jc w:val="both"/>
      </w:pPr>
      <w:r w:rsidRPr="00752753">
        <w:t xml:space="preserve">MAP se věnuje tématům, jako jsou podpora inkluze, kvalita vzdělávání, prevence rizikového chování (např. šikany), profesní rozvoj pedagogů a zlepšování školní infrastruktury a vybavení. </w:t>
      </w:r>
    </w:p>
    <w:p w14:paraId="3FC4BFFE" w14:textId="23AFD4C2" w:rsidR="00093203" w:rsidRPr="00752753" w:rsidRDefault="00093203" w:rsidP="00093203">
      <w:pPr>
        <w:jc w:val="both"/>
      </w:pPr>
      <w:r w:rsidRPr="00752753">
        <w:t>Projektové zaměření MAP umožňuje získání podpory (např. z OP JAK či OP VVV) pro konkrétní investice a aktivity.</w:t>
      </w:r>
    </w:p>
    <w:p w14:paraId="09139023" w14:textId="77777777" w:rsidR="0054571F" w:rsidRPr="00752753" w:rsidRDefault="0054571F" w:rsidP="0054571F">
      <w:pPr>
        <w:jc w:val="both"/>
        <w:rPr>
          <w:b/>
          <w:bCs/>
        </w:rPr>
      </w:pPr>
      <w:r w:rsidRPr="00752753">
        <w:rPr>
          <w:b/>
          <w:bCs/>
        </w:rPr>
        <w:t>V rámci projektu MAP IV je do území ORP Příbram zapojeno celkem 71 škol z Příbramska.</w:t>
      </w:r>
    </w:p>
    <w:p w14:paraId="49A3DFBC" w14:textId="0F7EF626" w:rsidR="0054571F" w:rsidRPr="00752753" w:rsidRDefault="0054571F" w:rsidP="0054571F">
      <w:pPr>
        <w:jc w:val="both"/>
        <w:rPr>
          <w:b/>
          <w:bCs/>
        </w:rPr>
      </w:pPr>
      <w:r w:rsidRPr="00752753">
        <w:rPr>
          <w:b/>
          <w:bCs/>
        </w:rPr>
        <w:t>Dohoda o prioritách</w:t>
      </w:r>
    </w:p>
    <w:p w14:paraId="2ECB1846" w14:textId="6CE840C7" w:rsidR="0054571F" w:rsidRPr="00752753" w:rsidRDefault="0054571F">
      <w:pPr>
        <w:pStyle w:val="Odstavecseseznamem"/>
        <w:numPr>
          <w:ilvl w:val="0"/>
          <w:numId w:val="89"/>
        </w:numPr>
        <w:jc w:val="both"/>
      </w:pPr>
      <w:r w:rsidRPr="00752753">
        <w:t>Na základě práce zapojených aktérů bylo identifikováno šest klíčových priorit, které byly následně předloženy k schválení členům Řídícího výboru Místního akčního plánu. Tyto priority zahrnují celkem 17 konkrétních cílů, které jsou</w:t>
      </w:r>
      <w:r w:rsidR="00A13175" w:rsidRPr="00752753">
        <w:t xml:space="preserve"> níže</w:t>
      </w:r>
      <w:r w:rsidRPr="00752753">
        <w:t xml:space="preserve"> uvedeny dle jednotlivých prioritních oblastí.</w:t>
      </w:r>
    </w:p>
    <w:p w14:paraId="7CAA1E44" w14:textId="5778E1D7" w:rsidR="0054571F" w:rsidRPr="00752753" w:rsidRDefault="0054571F">
      <w:pPr>
        <w:pStyle w:val="Odstavecseseznamem"/>
        <w:numPr>
          <w:ilvl w:val="1"/>
          <w:numId w:val="89"/>
        </w:numPr>
        <w:spacing w:after="120"/>
        <w:ind w:left="1434" w:hanging="357"/>
        <w:contextualSpacing w:val="0"/>
        <w:jc w:val="both"/>
        <w:rPr>
          <w:b/>
          <w:bCs/>
        </w:rPr>
      </w:pPr>
      <w:r w:rsidRPr="00752753">
        <w:rPr>
          <w:b/>
          <w:bCs/>
        </w:rPr>
        <w:t>Priorita 1: Kvalitní a kvalifikovaní pracovníci ve vzdělávání</w:t>
      </w:r>
    </w:p>
    <w:p w14:paraId="721F8E17" w14:textId="77777777" w:rsidR="0054571F" w:rsidRPr="00752753" w:rsidRDefault="0054571F">
      <w:pPr>
        <w:pStyle w:val="Odstavecseseznamem"/>
        <w:numPr>
          <w:ilvl w:val="0"/>
          <w:numId w:val="90"/>
        </w:numPr>
        <w:jc w:val="both"/>
      </w:pPr>
      <w:r w:rsidRPr="00752753">
        <w:t>Cíl 1.1: V území je zajištěn dostatek asistentů pedagoga, školních sociálních pracovníků, speciálních a sociálních pedagogů, školních psychologů, logopedů, kariérových poradců a dalších odborných pracovníků, kteří jsou ve školách aktivně zapojováni a plně využíváni.</w:t>
      </w:r>
    </w:p>
    <w:p w14:paraId="5853B678" w14:textId="77777777" w:rsidR="0054571F" w:rsidRPr="00752753" w:rsidRDefault="0054571F">
      <w:pPr>
        <w:pStyle w:val="Odstavecseseznamem"/>
        <w:numPr>
          <w:ilvl w:val="0"/>
          <w:numId w:val="90"/>
        </w:numPr>
        <w:jc w:val="both"/>
      </w:pPr>
      <w:r w:rsidRPr="00752753">
        <w:t>Cíl 1.2: Ve školách je zajištěno kvalitní personální obsazení.</w:t>
      </w:r>
    </w:p>
    <w:p w14:paraId="26F2EF00" w14:textId="77777777" w:rsidR="0054571F" w:rsidRPr="00752753" w:rsidRDefault="0054571F">
      <w:pPr>
        <w:pStyle w:val="Odstavecseseznamem"/>
        <w:numPr>
          <w:ilvl w:val="0"/>
          <w:numId w:val="90"/>
        </w:numPr>
        <w:jc w:val="both"/>
      </w:pPr>
      <w:r w:rsidRPr="00752753">
        <w:t>Cíl 1.3: Ředitelé, vedoucí pracovníci, pedagogové a pracovníci na specifických pozicích absolvují pravidelné další vzdělávání</w:t>
      </w:r>
    </w:p>
    <w:p w14:paraId="4B3BA578" w14:textId="48BC183A" w:rsidR="0054571F" w:rsidRPr="00752753" w:rsidRDefault="0054571F">
      <w:pPr>
        <w:pStyle w:val="Odstavecseseznamem"/>
        <w:numPr>
          <w:ilvl w:val="0"/>
          <w:numId w:val="90"/>
        </w:numPr>
        <w:jc w:val="both"/>
      </w:pPr>
      <w:r w:rsidRPr="00752753">
        <w:t xml:space="preserve">Cíl 1.4: Školy aktivně pečují o </w:t>
      </w:r>
      <w:r w:rsidR="00C87232" w:rsidRPr="00752753">
        <w:rPr>
          <w:color w:val="000000" w:themeColor="text1"/>
        </w:rPr>
        <w:t>w</w:t>
      </w:r>
      <w:r w:rsidR="00BE74CB" w:rsidRPr="00752753">
        <w:rPr>
          <w:color w:val="000000" w:themeColor="text1"/>
        </w:rPr>
        <w:t>ellbeing</w:t>
      </w:r>
      <w:r w:rsidRPr="00752753">
        <w:t xml:space="preserve"> svých zaměstnanců.</w:t>
      </w:r>
    </w:p>
    <w:p w14:paraId="4D38926B" w14:textId="5800EE34" w:rsidR="0054571F" w:rsidRPr="00752753" w:rsidRDefault="0054571F">
      <w:pPr>
        <w:pStyle w:val="Odstavecseseznamem"/>
        <w:numPr>
          <w:ilvl w:val="0"/>
          <w:numId w:val="90"/>
        </w:numPr>
        <w:spacing w:after="120"/>
        <w:ind w:left="2154" w:hanging="357"/>
        <w:contextualSpacing w:val="0"/>
        <w:jc w:val="both"/>
      </w:pPr>
      <w:r w:rsidRPr="00752753">
        <w:t>Cíl 1.5: Pedagogové vědomě pracují se svými předsudky a stereotypy vůči žákům, aby nedocházelo k jejich škatulkování.</w:t>
      </w:r>
    </w:p>
    <w:p w14:paraId="4BC6AA9D" w14:textId="77777777" w:rsidR="0054571F" w:rsidRPr="00752753" w:rsidRDefault="0054571F">
      <w:pPr>
        <w:pStyle w:val="Odstavecseseznamem"/>
        <w:numPr>
          <w:ilvl w:val="1"/>
          <w:numId w:val="89"/>
        </w:numPr>
        <w:spacing w:after="120"/>
        <w:ind w:left="1434" w:hanging="357"/>
        <w:contextualSpacing w:val="0"/>
        <w:jc w:val="both"/>
        <w:rPr>
          <w:b/>
          <w:bCs/>
        </w:rPr>
      </w:pPr>
      <w:r w:rsidRPr="00752753">
        <w:rPr>
          <w:b/>
          <w:bCs/>
        </w:rPr>
        <w:t>Priorita 2: Kapacity vzdělávání</w:t>
      </w:r>
    </w:p>
    <w:p w14:paraId="4C96265F" w14:textId="38D95514" w:rsidR="0054571F" w:rsidRPr="00752753" w:rsidRDefault="0054571F">
      <w:pPr>
        <w:pStyle w:val="Odstavecseseznamem"/>
        <w:numPr>
          <w:ilvl w:val="0"/>
          <w:numId w:val="90"/>
        </w:numPr>
        <w:spacing w:after="120"/>
        <w:ind w:left="2154" w:hanging="357"/>
        <w:contextualSpacing w:val="0"/>
        <w:jc w:val="both"/>
      </w:pPr>
      <w:r w:rsidRPr="00752753">
        <w:lastRenderedPageBreak/>
        <w:t>Cíl 2.1: Dochází ke snižování počtu žáků ve třídách za účelem zlepšení kvality vzdělávání.</w:t>
      </w:r>
    </w:p>
    <w:p w14:paraId="7A9169FB" w14:textId="77777777" w:rsidR="0054571F" w:rsidRPr="00752753" w:rsidRDefault="0054571F">
      <w:pPr>
        <w:pStyle w:val="Odstavecseseznamem"/>
        <w:numPr>
          <w:ilvl w:val="1"/>
          <w:numId w:val="89"/>
        </w:numPr>
        <w:spacing w:after="120"/>
        <w:ind w:left="1434" w:hanging="357"/>
        <w:contextualSpacing w:val="0"/>
        <w:jc w:val="both"/>
        <w:rPr>
          <w:b/>
          <w:bCs/>
        </w:rPr>
      </w:pPr>
      <w:r w:rsidRPr="00752753">
        <w:rPr>
          <w:b/>
          <w:bCs/>
        </w:rPr>
        <w:t>Priorita 3: Kvalitní vzdělávání s individuálním a empatickým přístupem</w:t>
      </w:r>
    </w:p>
    <w:p w14:paraId="3E1370F6" w14:textId="77777777" w:rsidR="0054571F" w:rsidRPr="00752753" w:rsidRDefault="0054571F">
      <w:pPr>
        <w:pStyle w:val="Odstavecseseznamem"/>
        <w:numPr>
          <w:ilvl w:val="0"/>
          <w:numId w:val="90"/>
        </w:numPr>
        <w:jc w:val="both"/>
      </w:pPr>
      <w:r w:rsidRPr="00752753">
        <w:t>Cíl 3.1: V předškolním i základním vzdělávání je uplatňován individuální a empatický přístup k dětem a žákům.</w:t>
      </w:r>
    </w:p>
    <w:p w14:paraId="1A4F7C3E" w14:textId="77777777" w:rsidR="0054571F" w:rsidRPr="00752753" w:rsidRDefault="0054571F">
      <w:pPr>
        <w:pStyle w:val="Odstavecseseznamem"/>
        <w:numPr>
          <w:ilvl w:val="0"/>
          <w:numId w:val="90"/>
        </w:numPr>
        <w:jc w:val="both"/>
      </w:pPr>
      <w:r w:rsidRPr="00752753">
        <w:t>Cíl 3.2: Ve školách se udržuje či zvyšuje kvalita výuky, nedochází ke snižování její úrovně.</w:t>
      </w:r>
    </w:p>
    <w:p w14:paraId="185B43FD" w14:textId="0803F15F" w:rsidR="0054571F" w:rsidRPr="00752753" w:rsidRDefault="0054571F">
      <w:pPr>
        <w:pStyle w:val="Odstavecseseznamem"/>
        <w:numPr>
          <w:ilvl w:val="0"/>
          <w:numId w:val="90"/>
        </w:numPr>
        <w:jc w:val="both"/>
      </w:pPr>
      <w:r w:rsidRPr="00752753">
        <w:t>Cíl 3.3: Snižuje se přehlcení žáků množstvím poznatků a tlak na výkon.</w:t>
      </w:r>
    </w:p>
    <w:p w14:paraId="6E5C5E2E" w14:textId="45639516" w:rsidR="0054571F" w:rsidRPr="00752753" w:rsidRDefault="0054571F">
      <w:pPr>
        <w:pStyle w:val="Odstavecseseznamem"/>
        <w:numPr>
          <w:ilvl w:val="1"/>
          <w:numId w:val="89"/>
        </w:numPr>
        <w:spacing w:after="120"/>
        <w:ind w:left="1434" w:hanging="357"/>
        <w:contextualSpacing w:val="0"/>
        <w:jc w:val="both"/>
        <w:rPr>
          <w:b/>
          <w:bCs/>
        </w:rPr>
      </w:pPr>
      <w:r w:rsidRPr="00752753">
        <w:rPr>
          <w:b/>
          <w:bCs/>
        </w:rPr>
        <w:t>Priorita 4: Využívání moderních metod výuky a didaktických pomůcek</w:t>
      </w:r>
    </w:p>
    <w:p w14:paraId="5C9E223D" w14:textId="7D98EBF4" w:rsidR="0054571F" w:rsidRPr="00752753" w:rsidRDefault="0054571F">
      <w:pPr>
        <w:pStyle w:val="Odstavecseseznamem"/>
        <w:numPr>
          <w:ilvl w:val="0"/>
          <w:numId w:val="90"/>
        </w:numPr>
        <w:jc w:val="both"/>
      </w:pPr>
      <w:r w:rsidRPr="00752753">
        <w:t>Cíl 4.1: Ve školách jsou využívány moderní a alternativní metody výuky.</w:t>
      </w:r>
    </w:p>
    <w:p w14:paraId="0ECF3DD5" w14:textId="4EFA7D91" w:rsidR="0054571F" w:rsidRPr="00752753" w:rsidRDefault="0054571F">
      <w:pPr>
        <w:pStyle w:val="Odstavecseseznamem"/>
        <w:numPr>
          <w:ilvl w:val="0"/>
          <w:numId w:val="90"/>
        </w:numPr>
        <w:spacing w:after="120"/>
        <w:ind w:left="2154" w:hanging="357"/>
        <w:contextualSpacing w:val="0"/>
        <w:jc w:val="both"/>
      </w:pPr>
      <w:r w:rsidRPr="00752753">
        <w:t xml:space="preserve"> Cíl 4.2: Školy aktivně využívají rozmanité a atraktivní didaktické pomůcky.</w:t>
      </w:r>
    </w:p>
    <w:p w14:paraId="40E12857" w14:textId="77777777" w:rsidR="0054571F" w:rsidRPr="00752753" w:rsidRDefault="0054571F">
      <w:pPr>
        <w:pStyle w:val="Odstavecseseznamem"/>
        <w:numPr>
          <w:ilvl w:val="1"/>
          <w:numId w:val="89"/>
        </w:numPr>
        <w:spacing w:after="120"/>
        <w:ind w:left="1434" w:hanging="357"/>
        <w:contextualSpacing w:val="0"/>
        <w:jc w:val="both"/>
        <w:rPr>
          <w:b/>
          <w:bCs/>
        </w:rPr>
      </w:pPr>
      <w:r w:rsidRPr="00752753">
        <w:rPr>
          <w:b/>
          <w:bCs/>
        </w:rPr>
        <w:t>Priorita 5: Spolupráce v území</w:t>
      </w:r>
    </w:p>
    <w:p w14:paraId="4BBC064A" w14:textId="0197689F" w:rsidR="0054571F" w:rsidRPr="00752753" w:rsidRDefault="0054571F">
      <w:pPr>
        <w:pStyle w:val="Odstavecseseznamem"/>
        <w:numPr>
          <w:ilvl w:val="0"/>
          <w:numId w:val="90"/>
        </w:numPr>
        <w:jc w:val="both"/>
      </w:pPr>
      <w:r w:rsidRPr="00752753">
        <w:t>Cíl 5.1: Školy mezi sebou sdílejí zkušenosti a vzájemně spolupracují.</w:t>
      </w:r>
    </w:p>
    <w:p w14:paraId="40056257" w14:textId="0548AD88" w:rsidR="0054571F" w:rsidRPr="00752753" w:rsidRDefault="0054571F">
      <w:pPr>
        <w:pStyle w:val="Odstavecseseznamem"/>
        <w:numPr>
          <w:ilvl w:val="0"/>
          <w:numId w:val="90"/>
        </w:numPr>
        <w:jc w:val="both"/>
      </w:pPr>
      <w:r w:rsidRPr="00752753">
        <w:t>Cíl 5.2: Rozvíjí se přínosná spolupráce škol s návaznými institucemi.</w:t>
      </w:r>
    </w:p>
    <w:p w14:paraId="23DD11D8" w14:textId="4D876335" w:rsidR="0054571F" w:rsidRPr="00752753" w:rsidRDefault="0054571F">
      <w:pPr>
        <w:pStyle w:val="Odstavecseseznamem"/>
        <w:numPr>
          <w:ilvl w:val="0"/>
          <w:numId w:val="90"/>
        </w:numPr>
        <w:spacing w:after="120"/>
        <w:ind w:left="2154" w:hanging="357"/>
        <w:contextualSpacing w:val="0"/>
        <w:jc w:val="both"/>
      </w:pPr>
      <w:r w:rsidRPr="00752753">
        <w:t>Cíl 5.3: Zlepšuje se spolupráce zaměřená na podporu dětí a žáků se specifickými vzdělávacími potřebami.</w:t>
      </w:r>
    </w:p>
    <w:p w14:paraId="385AF9E8" w14:textId="77777777" w:rsidR="0054571F" w:rsidRPr="00752753" w:rsidRDefault="0054571F">
      <w:pPr>
        <w:pStyle w:val="Odstavecseseznamem"/>
        <w:numPr>
          <w:ilvl w:val="1"/>
          <w:numId w:val="89"/>
        </w:numPr>
        <w:spacing w:after="120"/>
        <w:ind w:left="1434" w:hanging="357"/>
        <w:contextualSpacing w:val="0"/>
        <w:jc w:val="both"/>
        <w:rPr>
          <w:b/>
          <w:bCs/>
        </w:rPr>
      </w:pPr>
      <w:r w:rsidRPr="00752753">
        <w:rPr>
          <w:b/>
          <w:bCs/>
        </w:rPr>
        <w:t>Priorita 6: Rozvoj čtenářské gramotnosti</w:t>
      </w:r>
    </w:p>
    <w:p w14:paraId="3ABE78D6" w14:textId="1BC52340" w:rsidR="0054571F" w:rsidRPr="00752753" w:rsidRDefault="0054571F">
      <w:pPr>
        <w:pStyle w:val="Odstavecseseznamem"/>
        <w:numPr>
          <w:ilvl w:val="0"/>
          <w:numId w:val="90"/>
        </w:numPr>
        <w:jc w:val="both"/>
      </w:pPr>
      <w:r w:rsidRPr="00752753">
        <w:t>Cíl 6.1: Školy aktivně podporují zájem dětí a žáků o četbu a rozvoj čtenářské gramotnosti.</w:t>
      </w:r>
    </w:p>
    <w:p w14:paraId="67A3A907" w14:textId="58FC493F" w:rsidR="0054571F" w:rsidRPr="00752753" w:rsidRDefault="0054571F">
      <w:pPr>
        <w:pStyle w:val="Odstavecseseznamem"/>
        <w:numPr>
          <w:ilvl w:val="0"/>
          <w:numId w:val="90"/>
        </w:numPr>
        <w:jc w:val="both"/>
      </w:pPr>
      <w:r w:rsidRPr="00752753">
        <w:t>Cíl 6.2: Zlepšuje se výslovnost dětí a žáků, rozšiřuje se jejich slovní zásoba a schopnost souvislého vyjadřování.</w:t>
      </w:r>
    </w:p>
    <w:p w14:paraId="7A6F497E" w14:textId="569E5159" w:rsidR="0054571F" w:rsidRPr="00752753" w:rsidRDefault="0054571F">
      <w:pPr>
        <w:pStyle w:val="Odstavecseseznamem"/>
        <w:numPr>
          <w:ilvl w:val="0"/>
          <w:numId w:val="90"/>
        </w:numPr>
        <w:jc w:val="both"/>
      </w:pPr>
      <w:r w:rsidRPr="00752753">
        <w:t>Cíl 6.3: Do rozvoje čtenářské gramotnosti jsou zapojováni rodiče i prarodiče dětí a žáků.</w:t>
      </w:r>
    </w:p>
    <w:p w14:paraId="7A065B58" w14:textId="77777777" w:rsidR="00093203" w:rsidRPr="00752753" w:rsidRDefault="00093203" w:rsidP="00093203">
      <w:pPr>
        <w:jc w:val="both"/>
        <w:rPr>
          <w:b/>
          <w:bCs/>
        </w:rPr>
      </w:pPr>
      <w:r w:rsidRPr="00752753">
        <w:rPr>
          <w:b/>
          <w:bCs/>
        </w:rPr>
        <w:t>5. Další úrovně a dokumenty</w:t>
      </w:r>
    </w:p>
    <w:p w14:paraId="60EB4AA2" w14:textId="3B3F43AE" w:rsidR="00093203" w:rsidRPr="00752753" w:rsidRDefault="00093203" w:rsidP="00093203">
      <w:pPr>
        <w:jc w:val="both"/>
      </w:pPr>
      <w:r w:rsidRPr="00752753">
        <w:t xml:space="preserve">Středočeský kraj dále </w:t>
      </w:r>
      <w:r w:rsidR="00223F64" w:rsidRPr="00752753">
        <w:t>zpracovává</w:t>
      </w:r>
      <w:r w:rsidRPr="00752753">
        <w:t xml:space="preserve"> Metodiku rozvoje sítě škol, která doplňuje krajskou koncepci –kapacita </w:t>
      </w:r>
      <w:r w:rsidR="00B76B6E" w:rsidRPr="00752753">
        <w:t>mateřských a základních škol</w:t>
      </w:r>
      <w:r w:rsidRPr="00752753">
        <w:t>, slučování, obory</w:t>
      </w:r>
      <w:r w:rsidR="00B55203" w:rsidRPr="00752753">
        <w:t xml:space="preserve"> a další témata. </w:t>
      </w:r>
    </w:p>
    <w:p w14:paraId="3D9B18DF" w14:textId="77777777" w:rsidR="00093203" w:rsidRPr="00752753" w:rsidRDefault="00093203" w:rsidP="00093203">
      <w:pPr>
        <w:jc w:val="both"/>
      </w:pPr>
      <w:r w:rsidRPr="00752753">
        <w:t>Regionální úvahy o infrastruktuře – například Místní energetická koncepce a koncepce dopravy města podporují iniciativy jako FVE nebo opravy rozvodů.</w:t>
      </w:r>
    </w:p>
    <w:p w14:paraId="0215EBB2" w14:textId="61B6043A" w:rsidR="00093203" w:rsidRPr="00752753" w:rsidRDefault="00093203" w:rsidP="00093203">
      <w:pPr>
        <w:jc w:val="both"/>
      </w:pPr>
      <w:r w:rsidRPr="00752753">
        <w:t>Operační programy ČR a EU (např. OP JAK, OP VVV, Národní plán obnovy) poskytují nástroj pro financování DVPP, technologií, obnov infrastrukturních zařízení.</w:t>
      </w:r>
    </w:p>
    <w:p w14:paraId="64396945" w14:textId="210E6338" w:rsidR="00A10891" w:rsidRPr="00752753" w:rsidRDefault="00A10891" w:rsidP="00A10891">
      <w:pPr>
        <w:jc w:val="both"/>
      </w:pPr>
      <w:r w:rsidRPr="00752753">
        <w:t>Tabulka níže ukazuje, jak jednotlivá tematická zjištění z analýzy reflektují a rozpracovávají cíle a priority zakotvené ve Strategii vzdělávací politiky ČR do roku 2030+, v krajských dokumentech Středočeského kraje, ve Strategickém plánu rozvoje města Příbram, v Místním akčním plánu vzdělávání ORP Příbram (tzv. MAP) a v dalších sektorových koncepcích (např. Plán rozvoje sportu, Klimatická strategie, Národní plán obnovy apod.). Vazby jsou přehledně strukturovány tak, aby bylo zřejmé, že návrhy v analytice vycházejí z širších priorit a zároveň je rozvíjejí na úroveň konkrétních výzev města.</w:t>
      </w:r>
    </w:p>
    <w:p w14:paraId="4B1C8944" w14:textId="77777777" w:rsidR="00A10891" w:rsidRPr="00752753" w:rsidRDefault="00A10891" w:rsidP="00A10891">
      <w:pPr>
        <w:jc w:val="both"/>
        <w:sectPr w:rsidR="00A10891" w:rsidRPr="00752753" w:rsidSect="006D29B0">
          <w:footerReference w:type="default" r:id="rId16"/>
          <w:pgSz w:w="11906" w:h="16838"/>
          <w:pgMar w:top="1417" w:right="1417" w:bottom="1417" w:left="1417" w:header="624" w:footer="737" w:gutter="0"/>
          <w:cols w:space="708"/>
          <w:docGrid w:linePitch="360"/>
        </w:sectPr>
      </w:pPr>
      <w:r w:rsidRPr="00752753">
        <w:t>Tento přehled zároveň slouží jako opora pro rozhodování vedení města i zřizovatele při nastavování konkrétních rozvojových opatření, projektových záměrů a investic, a poskytuje strategickou oporu pro jejich začlenění do relevantních plánovacích a dotačních nástrojů.</w:t>
      </w:r>
    </w:p>
    <w:p w14:paraId="0D648470" w14:textId="77777777" w:rsidR="00A10891" w:rsidRPr="00752753" w:rsidRDefault="00A10891" w:rsidP="00093203">
      <w:pPr>
        <w:jc w:val="both"/>
      </w:pPr>
    </w:p>
    <w:tbl>
      <w:tblPr>
        <w:tblStyle w:val="Svtltabulkasmkou1zvraznn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43"/>
        <w:gridCol w:w="1963"/>
        <w:gridCol w:w="2346"/>
        <w:gridCol w:w="2945"/>
        <w:gridCol w:w="1914"/>
        <w:gridCol w:w="2383"/>
      </w:tblGrid>
      <w:tr w:rsidR="00063329" w:rsidRPr="00752753" w14:paraId="2CA01CA9" w14:textId="77777777" w:rsidTr="005A5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87B7AC" w14:textId="77777777" w:rsidR="009B24C6" w:rsidRPr="00752753" w:rsidRDefault="009B24C6" w:rsidP="009B24C6">
            <w:pPr>
              <w:spacing w:after="160" w:line="259" w:lineRule="auto"/>
            </w:pPr>
            <w:r w:rsidRPr="00752753">
              <w:t>Tematický okruh</w:t>
            </w:r>
          </w:p>
        </w:tc>
        <w:tc>
          <w:tcPr>
            <w:tcW w:w="0" w:type="auto"/>
            <w:hideMark/>
          </w:tcPr>
          <w:p w14:paraId="3A9E3519" w14:textId="77777777" w:rsidR="009B24C6" w:rsidRPr="00752753" w:rsidRDefault="009B24C6" w:rsidP="009B24C6">
            <w:pPr>
              <w:spacing w:after="160" w:line="259" w:lineRule="auto"/>
              <w:cnfStyle w:val="100000000000" w:firstRow="1" w:lastRow="0" w:firstColumn="0" w:lastColumn="0" w:oddVBand="0" w:evenVBand="0" w:oddHBand="0" w:evenHBand="0" w:firstRowFirstColumn="0" w:firstRowLastColumn="0" w:lastRowFirstColumn="0" w:lastRowLastColumn="0"/>
            </w:pPr>
            <w:r w:rsidRPr="00752753">
              <w:t>Strategie vzdělávací politiky ČR 2030+</w:t>
            </w:r>
          </w:p>
        </w:tc>
        <w:tc>
          <w:tcPr>
            <w:tcW w:w="0" w:type="auto"/>
            <w:hideMark/>
          </w:tcPr>
          <w:p w14:paraId="6267E456" w14:textId="77777777" w:rsidR="009B24C6" w:rsidRPr="00752753" w:rsidRDefault="009B24C6" w:rsidP="009B24C6">
            <w:pPr>
              <w:spacing w:after="160" w:line="259" w:lineRule="auto"/>
              <w:cnfStyle w:val="100000000000" w:firstRow="1" w:lastRow="0" w:firstColumn="0" w:lastColumn="0" w:oddVBand="0" w:evenVBand="0" w:oddHBand="0" w:evenHBand="0" w:firstRowFirstColumn="0" w:firstRowLastColumn="0" w:lastRowFirstColumn="0" w:lastRowLastColumn="0"/>
            </w:pPr>
            <w:r w:rsidRPr="00752753">
              <w:t>Strategie Středočeského kraje</w:t>
            </w:r>
          </w:p>
        </w:tc>
        <w:tc>
          <w:tcPr>
            <w:tcW w:w="0" w:type="auto"/>
            <w:hideMark/>
          </w:tcPr>
          <w:p w14:paraId="46AF926E" w14:textId="77777777" w:rsidR="009B24C6" w:rsidRPr="00752753" w:rsidRDefault="009B24C6" w:rsidP="009B24C6">
            <w:pPr>
              <w:spacing w:after="160" w:line="259" w:lineRule="auto"/>
              <w:cnfStyle w:val="100000000000" w:firstRow="1" w:lastRow="0" w:firstColumn="0" w:lastColumn="0" w:oddVBand="0" w:evenVBand="0" w:oddHBand="0" w:evenHBand="0" w:firstRowFirstColumn="0" w:firstRowLastColumn="0" w:lastRowFirstColumn="0" w:lastRowLastColumn="0"/>
            </w:pPr>
            <w:r w:rsidRPr="00752753">
              <w:t>Strategický plán města Příbram</w:t>
            </w:r>
          </w:p>
        </w:tc>
        <w:tc>
          <w:tcPr>
            <w:tcW w:w="0" w:type="auto"/>
            <w:hideMark/>
          </w:tcPr>
          <w:p w14:paraId="589161F9" w14:textId="77777777" w:rsidR="009B24C6" w:rsidRPr="00752753" w:rsidRDefault="009B24C6" w:rsidP="009B24C6">
            <w:pPr>
              <w:spacing w:after="160" w:line="259" w:lineRule="auto"/>
              <w:cnfStyle w:val="100000000000" w:firstRow="1" w:lastRow="0" w:firstColumn="0" w:lastColumn="0" w:oddVBand="0" w:evenVBand="0" w:oddHBand="0" w:evenHBand="0" w:firstRowFirstColumn="0" w:firstRowLastColumn="0" w:lastRowFirstColumn="0" w:lastRowLastColumn="0"/>
            </w:pPr>
            <w:r w:rsidRPr="00752753">
              <w:t>MAP ORP Příbram</w:t>
            </w:r>
          </w:p>
        </w:tc>
        <w:tc>
          <w:tcPr>
            <w:tcW w:w="0" w:type="auto"/>
            <w:hideMark/>
          </w:tcPr>
          <w:p w14:paraId="5C686965" w14:textId="77777777" w:rsidR="009B24C6" w:rsidRPr="00752753" w:rsidRDefault="009B24C6" w:rsidP="009B24C6">
            <w:pPr>
              <w:spacing w:after="160" w:line="259" w:lineRule="auto"/>
              <w:cnfStyle w:val="100000000000" w:firstRow="1" w:lastRow="0" w:firstColumn="0" w:lastColumn="0" w:oddVBand="0" w:evenVBand="0" w:oddHBand="0" w:evenHBand="0" w:firstRowFirstColumn="0" w:firstRowLastColumn="0" w:lastRowFirstColumn="0" w:lastRowLastColumn="0"/>
            </w:pPr>
            <w:r w:rsidRPr="00752753">
              <w:t>Ostatní dokumenty</w:t>
            </w:r>
          </w:p>
        </w:tc>
      </w:tr>
      <w:tr w:rsidR="00063329" w:rsidRPr="00752753" w14:paraId="46FDE858" w14:textId="77777777" w:rsidTr="005A51A0">
        <w:tc>
          <w:tcPr>
            <w:cnfStyle w:val="001000000000" w:firstRow="0" w:lastRow="0" w:firstColumn="1" w:lastColumn="0" w:oddVBand="0" w:evenVBand="0" w:oddHBand="0" w:evenHBand="0" w:firstRowFirstColumn="0" w:firstRowLastColumn="0" w:lastRowFirstColumn="0" w:lastRowLastColumn="0"/>
            <w:tcW w:w="0" w:type="auto"/>
            <w:hideMark/>
          </w:tcPr>
          <w:p w14:paraId="1578587D" w14:textId="77777777" w:rsidR="009B24C6" w:rsidRPr="00752753" w:rsidRDefault="009B24C6" w:rsidP="009B24C6">
            <w:pPr>
              <w:spacing w:after="160" w:line="259" w:lineRule="auto"/>
            </w:pPr>
            <w:r w:rsidRPr="00752753">
              <w:t>Inkluze a rovný přístup</w:t>
            </w:r>
          </w:p>
        </w:tc>
        <w:tc>
          <w:tcPr>
            <w:tcW w:w="0" w:type="auto"/>
            <w:hideMark/>
          </w:tcPr>
          <w:p w14:paraId="44E765C3"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Strategická linie 1 (rovnost)</w:t>
            </w:r>
          </w:p>
        </w:tc>
        <w:tc>
          <w:tcPr>
            <w:tcW w:w="0" w:type="auto"/>
            <w:hideMark/>
          </w:tcPr>
          <w:p w14:paraId="7C37C613"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Podpora dostupnosti vzdělávání v kraji</w:t>
            </w:r>
          </w:p>
        </w:tc>
        <w:tc>
          <w:tcPr>
            <w:tcW w:w="0" w:type="auto"/>
            <w:hideMark/>
          </w:tcPr>
          <w:p w14:paraId="02B6B7C0"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Sociální soudržnost</w:t>
            </w:r>
          </w:p>
        </w:tc>
        <w:tc>
          <w:tcPr>
            <w:tcW w:w="0" w:type="auto"/>
            <w:hideMark/>
          </w:tcPr>
          <w:p w14:paraId="36B3E325"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Priorita MAP – inkluze</w:t>
            </w:r>
          </w:p>
        </w:tc>
        <w:tc>
          <w:tcPr>
            <w:tcW w:w="0" w:type="auto"/>
            <w:hideMark/>
          </w:tcPr>
          <w:p w14:paraId="2E1DC43B"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OP JAK, OP VVV</w:t>
            </w:r>
          </w:p>
        </w:tc>
      </w:tr>
      <w:tr w:rsidR="00063329" w:rsidRPr="00752753" w14:paraId="650747FE" w14:textId="77777777" w:rsidTr="005A51A0">
        <w:tc>
          <w:tcPr>
            <w:cnfStyle w:val="001000000000" w:firstRow="0" w:lastRow="0" w:firstColumn="1" w:lastColumn="0" w:oddVBand="0" w:evenVBand="0" w:oddHBand="0" w:evenHBand="0" w:firstRowFirstColumn="0" w:firstRowLastColumn="0" w:lastRowFirstColumn="0" w:lastRowLastColumn="0"/>
            <w:tcW w:w="0" w:type="auto"/>
            <w:hideMark/>
          </w:tcPr>
          <w:p w14:paraId="15C75ACD" w14:textId="77777777" w:rsidR="009B24C6" w:rsidRPr="00752753" w:rsidRDefault="009B24C6" w:rsidP="009B24C6">
            <w:pPr>
              <w:spacing w:after="160" w:line="259" w:lineRule="auto"/>
            </w:pPr>
            <w:r w:rsidRPr="00752753">
              <w:t>Podpora pedagogů a DVPP</w:t>
            </w:r>
          </w:p>
        </w:tc>
        <w:tc>
          <w:tcPr>
            <w:tcW w:w="0" w:type="auto"/>
            <w:hideMark/>
          </w:tcPr>
          <w:p w14:paraId="1BF3345B"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Strategická linie 2</w:t>
            </w:r>
          </w:p>
        </w:tc>
        <w:tc>
          <w:tcPr>
            <w:tcW w:w="0" w:type="auto"/>
            <w:hideMark/>
          </w:tcPr>
          <w:p w14:paraId="5C2C3E48"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Krajské akční plány podpory DVPP</w:t>
            </w:r>
          </w:p>
        </w:tc>
        <w:tc>
          <w:tcPr>
            <w:tcW w:w="0" w:type="auto"/>
            <w:hideMark/>
          </w:tcPr>
          <w:p w14:paraId="285E24FA"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Spolupráce institucí</w:t>
            </w:r>
          </w:p>
        </w:tc>
        <w:tc>
          <w:tcPr>
            <w:tcW w:w="0" w:type="auto"/>
            <w:hideMark/>
          </w:tcPr>
          <w:p w14:paraId="3EBD55F9"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DVPP jako priorita MAP</w:t>
            </w:r>
          </w:p>
        </w:tc>
        <w:tc>
          <w:tcPr>
            <w:tcW w:w="0" w:type="auto"/>
            <w:hideMark/>
          </w:tcPr>
          <w:p w14:paraId="0098126B"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OP JAK, NPO</w:t>
            </w:r>
          </w:p>
        </w:tc>
      </w:tr>
      <w:tr w:rsidR="00063329" w:rsidRPr="00752753" w14:paraId="64C2167B" w14:textId="77777777" w:rsidTr="005A51A0">
        <w:tc>
          <w:tcPr>
            <w:cnfStyle w:val="001000000000" w:firstRow="0" w:lastRow="0" w:firstColumn="1" w:lastColumn="0" w:oddVBand="0" w:evenVBand="0" w:oddHBand="0" w:evenHBand="0" w:firstRowFirstColumn="0" w:firstRowLastColumn="0" w:lastRowFirstColumn="0" w:lastRowLastColumn="0"/>
            <w:tcW w:w="0" w:type="auto"/>
            <w:hideMark/>
          </w:tcPr>
          <w:p w14:paraId="6361D328" w14:textId="77777777" w:rsidR="009B24C6" w:rsidRPr="00752753" w:rsidRDefault="009B24C6" w:rsidP="009B24C6">
            <w:pPr>
              <w:spacing w:after="160" w:line="259" w:lineRule="auto"/>
            </w:pPr>
            <w:r w:rsidRPr="00752753">
              <w:t>Infrastruktura a technická modernizace</w:t>
            </w:r>
          </w:p>
        </w:tc>
        <w:tc>
          <w:tcPr>
            <w:tcW w:w="0" w:type="auto"/>
            <w:hideMark/>
          </w:tcPr>
          <w:p w14:paraId="3AEEA2D0"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Strategická linie 4 a 5</w:t>
            </w:r>
          </w:p>
        </w:tc>
        <w:tc>
          <w:tcPr>
            <w:tcW w:w="0" w:type="auto"/>
            <w:hideMark/>
          </w:tcPr>
          <w:p w14:paraId="6FE8D403"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Optimalizace sítě škol, investice do škol</w:t>
            </w:r>
          </w:p>
        </w:tc>
        <w:tc>
          <w:tcPr>
            <w:tcW w:w="0" w:type="auto"/>
            <w:hideMark/>
          </w:tcPr>
          <w:p w14:paraId="521A57BF"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Investice – elektroinstalace, FVE, bezpečnost</w:t>
            </w:r>
          </w:p>
        </w:tc>
        <w:tc>
          <w:tcPr>
            <w:tcW w:w="0" w:type="auto"/>
            <w:hideMark/>
          </w:tcPr>
          <w:p w14:paraId="57A52083"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MAP – infrastruktura škol</w:t>
            </w:r>
          </w:p>
        </w:tc>
        <w:tc>
          <w:tcPr>
            <w:tcW w:w="0" w:type="auto"/>
            <w:hideMark/>
          </w:tcPr>
          <w:p w14:paraId="74DD3188"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Klimatická strategie města, NPO</w:t>
            </w:r>
          </w:p>
        </w:tc>
      </w:tr>
      <w:tr w:rsidR="00063329" w:rsidRPr="00752753" w14:paraId="68EF7322" w14:textId="77777777" w:rsidTr="005A51A0">
        <w:tc>
          <w:tcPr>
            <w:cnfStyle w:val="001000000000" w:firstRow="0" w:lastRow="0" w:firstColumn="1" w:lastColumn="0" w:oddVBand="0" w:evenVBand="0" w:oddHBand="0" w:evenHBand="0" w:firstRowFirstColumn="0" w:firstRowLastColumn="0" w:lastRowFirstColumn="0" w:lastRowLastColumn="0"/>
            <w:tcW w:w="0" w:type="auto"/>
            <w:hideMark/>
          </w:tcPr>
          <w:p w14:paraId="04E55211" w14:textId="77777777" w:rsidR="009B24C6" w:rsidRPr="00752753" w:rsidRDefault="009B24C6" w:rsidP="009B24C6">
            <w:pPr>
              <w:spacing w:after="160" w:line="259" w:lineRule="auto"/>
            </w:pPr>
            <w:r w:rsidRPr="00752753">
              <w:t>Prevence šikany a bezpečné klima</w:t>
            </w:r>
          </w:p>
        </w:tc>
        <w:tc>
          <w:tcPr>
            <w:tcW w:w="0" w:type="auto"/>
            <w:hideMark/>
          </w:tcPr>
          <w:p w14:paraId="6C8A006F"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Strategická linie 1</w:t>
            </w:r>
          </w:p>
        </w:tc>
        <w:tc>
          <w:tcPr>
            <w:tcW w:w="0" w:type="auto"/>
            <w:hideMark/>
          </w:tcPr>
          <w:p w14:paraId="053F8D40"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Vzdělávací nabídka včetně prevence rizik</w:t>
            </w:r>
          </w:p>
        </w:tc>
        <w:tc>
          <w:tcPr>
            <w:tcW w:w="0" w:type="auto"/>
            <w:hideMark/>
          </w:tcPr>
          <w:p w14:paraId="721A8B84"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Cíle v oblasti bezpečnosti</w:t>
            </w:r>
          </w:p>
        </w:tc>
        <w:tc>
          <w:tcPr>
            <w:tcW w:w="0" w:type="auto"/>
            <w:hideMark/>
          </w:tcPr>
          <w:p w14:paraId="7F673ACA"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Priorita MAP – prevence a klima</w:t>
            </w:r>
          </w:p>
        </w:tc>
        <w:tc>
          <w:tcPr>
            <w:tcW w:w="0" w:type="auto"/>
            <w:hideMark/>
          </w:tcPr>
          <w:p w14:paraId="364750B1"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OP JAK</w:t>
            </w:r>
          </w:p>
        </w:tc>
      </w:tr>
      <w:tr w:rsidR="00063329" w:rsidRPr="00752753" w14:paraId="69A28148" w14:textId="77777777" w:rsidTr="005A51A0">
        <w:tc>
          <w:tcPr>
            <w:cnfStyle w:val="001000000000" w:firstRow="0" w:lastRow="0" w:firstColumn="1" w:lastColumn="0" w:oddVBand="0" w:evenVBand="0" w:oddHBand="0" w:evenHBand="0" w:firstRowFirstColumn="0" w:firstRowLastColumn="0" w:lastRowFirstColumn="0" w:lastRowLastColumn="0"/>
            <w:tcW w:w="0" w:type="auto"/>
            <w:hideMark/>
          </w:tcPr>
          <w:p w14:paraId="4520E194" w14:textId="27984BF5" w:rsidR="009B24C6" w:rsidRPr="00752753" w:rsidRDefault="009B24C6" w:rsidP="009B24C6">
            <w:pPr>
              <w:spacing w:after="160" w:line="259" w:lineRule="auto"/>
            </w:pPr>
            <w:r w:rsidRPr="00752753">
              <w:t>Kapacity MŠ a ZŠ</w:t>
            </w:r>
            <w:r w:rsidR="00533E4F" w:rsidRPr="00752753">
              <w:rPr>
                <w:rFonts w:ascii="Calibri" w:hAnsi="Calibri" w:cs="Calibri"/>
              </w:rPr>
              <w:t>;</w:t>
            </w:r>
            <w:r w:rsidR="00533E4F" w:rsidRPr="00752753">
              <w:t xml:space="preserve"> </w:t>
            </w:r>
            <w:r w:rsidRPr="00752753">
              <w:t>slučování</w:t>
            </w:r>
          </w:p>
        </w:tc>
        <w:tc>
          <w:tcPr>
            <w:tcW w:w="0" w:type="auto"/>
            <w:hideMark/>
          </w:tcPr>
          <w:p w14:paraId="197AB8C5"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Strategická linie 5 (efektivita systému)</w:t>
            </w:r>
          </w:p>
        </w:tc>
        <w:tc>
          <w:tcPr>
            <w:tcW w:w="0" w:type="auto"/>
            <w:hideMark/>
          </w:tcPr>
          <w:p w14:paraId="140F146B"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Strategie sítě škol, metodiky kapacit</w:t>
            </w:r>
          </w:p>
        </w:tc>
        <w:tc>
          <w:tcPr>
            <w:tcW w:w="0" w:type="auto"/>
            <w:hideMark/>
          </w:tcPr>
          <w:p w14:paraId="218EFEDA"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Reakce na demografii</w:t>
            </w:r>
          </w:p>
        </w:tc>
        <w:tc>
          <w:tcPr>
            <w:tcW w:w="0" w:type="auto"/>
            <w:hideMark/>
          </w:tcPr>
          <w:p w14:paraId="05D3AA98"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MAP – plánování kapacit</w:t>
            </w:r>
          </w:p>
        </w:tc>
        <w:tc>
          <w:tcPr>
            <w:tcW w:w="0" w:type="auto"/>
            <w:hideMark/>
          </w:tcPr>
          <w:p w14:paraId="244441F1" w14:textId="686AAA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Metodika rozvoje sítě škol S</w:t>
            </w:r>
            <w:r w:rsidR="00063329" w:rsidRPr="00752753">
              <w:t>tředočeského kraje</w:t>
            </w:r>
          </w:p>
        </w:tc>
      </w:tr>
      <w:tr w:rsidR="00063329" w:rsidRPr="00752753" w14:paraId="2173F638" w14:textId="77777777" w:rsidTr="005A51A0">
        <w:tc>
          <w:tcPr>
            <w:cnfStyle w:val="001000000000" w:firstRow="0" w:lastRow="0" w:firstColumn="1" w:lastColumn="0" w:oddVBand="0" w:evenVBand="0" w:oddHBand="0" w:evenHBand="0" w:firstRowFirstColumn="0" w:firstRowLastColumn="0" w:lastRowFirstColumn="0" w:lastRowLastColumn="0"/>
            <w:tcW w:w="0" w:type="auto"/>
            <w:hideMark/>
          </w:tcPr>
          <w:p w14:paraId="1A4692FB" w14:textId="77777777" w:rsidR="009B24C6" w:rsidRPr="00752753" w:rsidRDefault="009B24C6" w:rsidP="009B24C6">
            <w:pPr>
              <w:spacing w:after="160" w:line="259" w:lineRule="auto"/>
            </w:pPr>
            <w:r w:rsidRPr="00752753">
              <w:t>Propojování se sportem, dopravou, energetikou</w:t>
            </w:r>
          </w:p>
        </w:tc>
        <w:tc>
          <w:tcPr>
            <w:tcW w:w="0" w:type="auto"/>
            <w:hideMark/>
          </w:tcPr>
          <w:p w14:paraId="20816946"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Průřezově</w:t>
            </w:r>
          </w:p>
        </w:tc>
        <w:tc>
          <w:tcPr>
            <w:tcW w:w="0" w:type="auto"/>
            <w:hideMark/>
          </w:tcPr>
          <w:p w14:paraId="1FB05DDA"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Průřezově (např. školní sport)</w:t>
            </w:r>
          </w:p>
        </w:tc>
        <w:tc>
          <w:tcPr>
            <w:tcW w:w="0" w:type="auto"/>
            <w:hideMark/>
          </w:tcPr>
          <w:p w14:paraId="4C0D293E"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Plán rozvoje sportu, Místní energetická koncepce, dopravní strategie</w:t>
            </w:r>
          </w:p>
        </w:tc>
        <w:tc>
          <w:tcPr>
            <w:tcW w:w="0" w:type="auto"/>
            <w:hideMark/>
          </w:tcPr>
          <w:p w14:paraId="2FF42071"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w:t>
            </w:r>
          </w:p>
        </w:tc>
        <w:tc>
          <w:tcPr>
            <w:tcW w:w="0" w:type="auto"/>
            <w:hideMark/>
          </w:tcPr>
          <w:p w14:paraId="438D5EA0" w14:textId="77777777" w:rsidR="009B24C6" w:rsidRPr="00752753" w:rsidRDefault="009B24C6" w:rsidP="009B24C6">
            <w:pPr>
              <w:spacing w:after="160" w:line="259" w:lineRule="auto"/>
              <w:cnfStyle w:val="000000000000" w:firstRow="0" w:lastRow="0" w:firstColumn="0" w:lastColumn="0" w:oddVBand="0" w:evenVBand="0" w:oddHBand="0" w:evenHBand="0" w:firstRowFirstColumn="0" w:firstRowLastColumn="0" w:lastRowFirstColumn="0" w:lastRowLastColumn="0"/>
            </w:pPr>
            <w:r w:rsidRPr="00752753">
              <w:t>Klimatická strategie, NPO</w:t>
            </w:r>
          </w:p>
        </w:tc>
      </w:tr>
    </w:tbl>
    <w:p w14:paraId="6C0A2C77" w14:textId="77777777" w:rsidR="00A10891" w:rsidRPr="00752753" w:rsidRDefault="00A10891">
      <w:pPr>
        <w:sectPr w:rsidR="00A10891" w:rsidRPr="00752753" w:rsidSect="00A10891">
          <w:headerReference w:type="default" r:id="rId17"/>
          <w:pgSz w:w="16838" w:h="11906" w:orient="landscape"/>
          <w:pgMar w:top="1417" w:right="1417" w:bottom="1417" w:left="1417" w:header="624" w:footer="737" w:gutter="0"/>
          <w:cols w:space="708"/>
          <w:docGrid w:linePitch="360"/>
        </w:sectPr>
      </w:pPr>
    </w:p>
    <w:p w14:paraId="62EB478E" w14:textId="0BE88137" w:rsidR="00093203" w:rsidRPr="00752753" w:rsidRDefault="00093203" w:rsidP="00572C24">
      <w:pPr>
        <w:pStyle w:val="Nadpis1"/>
      </w:pPr>
      <w:bookmarkStart w:id="5" w:name="_Toc219382937"/>
      <w:r w:rsidRPr="00752753">
        <w:lastRenderedPageBreak/>
        <w:t>POPIS ÚZEMÍ A ZŘIZOVATELSKÉ PŮSOBNOSTI</w:t>
      </w:r>
      <w:bookmarkEnd w:id="5"/>
      <w:r w:rsidRPr="00752753">
        <w:t xml:space="preserve"> </w:t>
      </w:r>
    </w:p>
    <w:p w14:paraId="4B20FF86" w14:textId="77777777" w:rsidR="005402DA" w:rsidRPr="00752753" w:rsidRDefault="005402DA" w:rsidP="005402DA">
      <w:pPr>
        <w:pStyle w:val="Nadpis2"/>
      </w:pPr>
      <w:bookmarkStart w:id="6" w:name="_Toc219382938"/>
      <w:r w:rsidRPr="00752753">
        <w:t>Charakteristika města Příbram</w:t>
      </w:r>
      <w:bookmarkEnd w:id="6"/>
    </w:p>
    <w:p w14:paraId="084F0EFF" w14:textId="3955EFB4" w:rsidR="00EC44E8" w:rsidRPr="00752753" w:rsidRDefault="005402DA" w:rsidP="00E305C3">
      <w:pPr>
        <w:pStyle w:val="Normlnweb"/>
        <w:spacing w:before="0" w:beforeAutospacing="0" w:after="120" w:afterAutospacing="0"/>
        <w:jc w:val="both"/>
        <w:rPr>
          <w:rFonts w:asciiTheme="minorHAnsi" w:hAnsiTheme="minorHAnsi"/>
          <w:sz w:val="22"/>
          <w:szCs w:val="22"/>
        </w:rPr>
      </w:pPr>
      <w:r w:rsidRPr="00752753">
        <w:rPr>
          <w:rFonts w:asciiTheme="minorHAnsi" w:hAnsiTheme="minorHAnsi"/>
          <w:sz w:val="22"/>
          <w:szCs w:val="22"/>
        </w:rPr>
        <w:t xml:space="preserve">Město Příbram, ležící v srdci Středočeského kraje na úpatí Brd, je místem s hlubokou historickou stopou, silnou průmyslovou tradicí i současnou ambicí </w:t>
      </w:r>
      <w:r w:rsidR="00533E4F" w:rsidRPr="00752753">
        <w:rPr>
          <w:rFonts w:asciiTheme="minorHAnsi" w:hAnsiTheme="minorHAnsi"/>
          <w:sz w:val="22"/>
          <w:szCs w:val="22"/>
        </w:rPr>
        <w:t>být</w:t>
      </w:r>
      <w:r w:rsidRPr="00752753">
        <w:rPr>
          <w:rFonts w:asciiTheme="minorHAnsi" w:hAnsiTheme="minorHAnsi"/>
          <w:sz w:val="22"/>
          <w:szCs w:val="22"/>
        </w:rPr>
        <w:t xml:space="preserve"> moderním a příjemným městem pro život, vzdělávání a práci. S přibližně 32 tisíci obyvateli je Příbram přirozeným centrem spádové oblasti zahrnující menší okolní obce, a to nejen z hlediska správního a dopravního, ale i kulturního a vzdělávacího.</w:t>
      </w:r>
    </w:p>
    <w:p w14:paraId="631F9E56" w14:textId="35C0A590" w:rsidR="00EC44E8" w:rsidRPr="00752753" w:rsidRDefault="005402DA" w:rsidP="00E305C3">
      <w:pPr>
        <w:pStyle w:val="Normlnweb"/>
        <w:spacing w:before="0" w:beforeAutospacing="0" w:after="120" w:afterAutospacing="0"/>
        <w:jc w:val="both"/>
        <w:rPr>
          <w:rFonts w:asciiTheme="minorHAnsi" w:hAnsiTheme="minorHAnsi"/>
          <w:b/>
          <w:bCs/>
          <w:sz w:val="22"/>
          <w:szCs w:val="22"/>
        </w:rPr>
      </w:pPr>
      <w:r w:rsidRPr="00752753">
        <w:rPr>
          <w:rFonts w:asciiTheme="minorHAnsi" w:hAnsiTheme="minorHAnsi"/>
          <w:b/>
          <w:bCs/>
          <w:sz w:val="22"/>
          <w:szCs w:val="22"/>
        </w:rPr>
        <w:t>Historický a kulturní kontext</w:t>
      </w:r>
    </w:p>
    <w:p w14:paraId="01E12997" w14:textId="665ED2D9" w:rsidR="00EC44E8" w:rsidRPr="00752753" w:rsidRDefault="005402DA" w:rsidP="00EC44E8">
      <w:pPr>
        <w:spacing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Historie města je neoddělitelně spjata s hornictvím. Od středověku až do druhé poloviny 20. století bylo město významným centrem těžby stříbra a později uranu. Tato etapa silně formovala urbanistický i sociální obraz města – od historického jádra</w:t>
      </w:r>
      <w:r w:rsidR="00533E4F" w:rsidRPr="00752753">
        <w:rPr>
          <w:rFonts w:eastAsia="Times New Roman" w:cs="Times New Roman"/>
          <w:kern w:val="0"/>
          <w:lang w:eastAsia="cs-CZ"/>
          <w14:ligatures w14:val="none"/>
        </w:rPr>
        <w:t xml:space="preserve">, </w:t>
      </w:r>
      <w:r w:rsidRPr="00752753">
        <w:rPr>
          <w:rFonts w:eastAsia="Times New Roman" w:cs="Times New Roman"/>
          <w:kern w:val="0"/>
          <w:lang w:eastAsia="cs-CZ"/>
          <w14:ligatures w14:val="none"/>
        </w:rPr>
        <w:t>přes hornické kolonie a sídliště z dob socialismu, až po industriální krajinu na okraji města. Příbram je rovněž známá jako jedno z nejvýznamnějších poutních míst v České republice – Svatá Hora, barokní klášterní komplex vysoko nad městem, dodnes přitahuje poutníky i turisty.</w:t>
      </w:r>
    </w:p>
    <w:p w14:paraId="15D6CA9F" w14:textId="5ECBCCDC" w:rsidR="00E305C3" w:rsidRPr="00752753" w:rsidRDefault="005402DA" w:rsidP="00E305C3">
      <w:pPr>
        <w:spacing w:after="12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Kromě hornictví a náboženské tradice je Příbram také městem kultury a vzdělanosti. Kulturní instituce jako Galerie Františka Drtikola, Divadlo A. Dvořáka, knihovna Jana Drdy nebo </w:t>
      </w:r>
      <w:r w:rsidR="00625459" w:rsidRPr="00752753">
        <w:rPr>
          <w:rFonts w:eastAsia="Times New Roman" w:cs="Times New Roman"/>
          <w:kern w:val="0"/>
          <w:lang w:eastAsia="cs-CZ"/>
          <w14:ligatures w14:val="none"/>
        </w:rPr>
        <w:t>H</w:t>
      </w:r>
      <w:r w:rsidRPr="00752753">
        <w:rPr>
          <w:rFonts w:eastAsia="Times New Roman" w:cs="Times New Roman"/>
          <w:kern w:val="0"/>
          <w:lang w:eastAsia="cs-CZ"/>
          <w14:ligatures w14:val="none"/>
        </w:rPr>
        <w:t>ornické muzeum nabízejí pestrý program pro různé věkové i zájmové skupiny. Pravidelně se zde konají festivaly, výstavy a komunitní akce, které přispívají k rozvoji občanské společnosti a aktivního života ve městě.</w:t>
      </w:r>
    </w:p>
    <w:p w14:paraId="56333A54" w14:textId="77777777" w:rsidR="00E305C3" w:rsidRPr="00752753" w:rsidRDefault="005402DA" w:rsidP="00E305C3">
      <w:pPr>
        <w:spacing w:after="120" w:line="240" w:lineRule="auto"/>
        <w:jc w:val="both"/>
        <w:rPr>
          <w:rFonts w:eastAsia="Times New Roman" w:cs="Times New Roman"/>
          <w:kern w:val="0"/>
          <w:lang w:eastAsia="cs-CZ"/>
          <w14:ligatures w14:val="none"/>
        </w:rPr>
      </w:pPr>
      <w:r w:rsidRPr="00752753">
        <w:rPr>
          <w:rFonts w:eastAsia="Times New Roman" w:cs="Times New Roman"/>
          <w:b/>
          <w:bCs/>
          <w:kern w:val="0"/>
          <w:lang w:eastAsia="cs-CZ"/>
          <w14:ligatures w14:val="none"/>
        </w:rPr>
        <w:t>Současný profil města</w:t>
      </w:r>
    </w:p>
    <w:p w14:paraId="3AC2A4A8" w14:textId="53ED0286" w:rsidR="00E305C3" w:rsidRPr="00752753" w:rsidRDefault="005402DA" w:rsidP="00E305C3">
      <w:pPr>
        <w:spacing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Příbram prošla po roce 1989 významnou transformací. Útlum těžby vedl ke strukturálním změnám v ekonomice a zaměstnanosti. </w:t>
      </w:r>
      <w:r w:rsidR="00533E4F" w:rsidRPr="00752753">
        <w:rPr>
          <w:rFonts w:eastAsia="Times New Roman" w:cs="Times New Roman"/>
          <w:kern w:val="0"/>
          <w:lang w:eastAsia="cs-CZ"/>
          <w14:ligatures w14:val="none"/>
        </w:rPr>
        <w:t>Současné hospodářství Příbrami je založeno především na zpracovatelském průmyslu (např. výroba van Ravak a strojírenské firmy v regionu), službách, dopravě a veřejném sektoru (zejména zdravotnictví).</w:t>
      </w:r>
      <w:r w:rsidRPr="00752753">
        <w:rPr>
          <w:rFonts w:eastAsia="Times New Roman" w:cs="Times New Roman"/>
          <w:kern w:val="0"/>
          <w:lang w:eastAsia="cs-CZ"/>
          <w14:ligatures w14:val="none"/>
        </w:rPr>
        <w:t xml:space="preserve"> Město je sídlem několika významných zaměstnavatelů, ale zároveň čelí typickým problémům menších regionálních center – odlivem mladých lidí, stárnutí populace a potřebou modernizace infrastruktury.</w:t>
      </w:r>
    </w:p>
    <w:p w14:paraId="6A2F8BD4" w14:textId="1BA9DB9E" w:rsidR="00533E4F" w:rsidRPr="00752753" w:rsidRDefault="005402DA" w:rsidP="00E305C3">
      <w:p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Díky své poloze je Příbram dobře dostupná jak směrem </w:t>
      </w:r>
      <w:r w:rsidR="00533E4F" w:rsidRPr="00752753">
        <w:rPr>
          <w:rFonts w:eastAsia="Times New Roman" w:cs="Times New Roman"/>
          <w:kern w:val="0"/>
          <w:lang w:eastAsia="cs-CZ"/>
          <w14:ligatures w14:val="none"/>
        </w:rPr>
        <w:t xml:space="preserve">do </w:t>
      </w:r>
      <w:r w:rsidRPr="00752753">
        <w:rPr>
          <w:rFonts w:eastAsia="Times New Roman" w:cs="Times New Roman"/>
          <w:kern w:val="0"/>
          <w:lang w:eastAsia="cs-CZ"/>
          <w14:ligatures w14:val="none"/>
        </w:rPr>
        <w:t>Prah</w:t>
      </w:r>
      <w:r w:rsidR="00533E4F" w:rsidRPr="00752753">
        <w:rPr>
          <w:rFonts w:eastAsia="Times New Roman" w:cs="Times New Roman"/>
          <w:kern w:val="0"/>
          <w:lang w:eastAsia="cs-CZ"/>
          <w14:ligatures w14:val="none"/>
        </w:rPr>
        <w:t>y</w:t>
      </w:r>
      <w:r w:rsidRPr="00752753">
        <w:rPr>
          <w:rFonts w:eastAsia="Times New Roman" w:cs="Times New Roman"/>
          <w:kern w:val="0"/>
          <w:lang w:eastAsia="cs-CZ"/>
          <w14:ligatures w14:val="none"/>
        </w:rPr>
        <w:t xml:space="preserve"> (dojezdová vzdálenost cca 50 minut), tak do jihozápadních částí republiky. Městská hromadná doprava a návaznost na regionální autobusovou síť zajišťují dobré spojení s okolím. </w:t>
      </w:r>
      <w:r w:rsidR="000C62A8" w:rsidRPr="00752753">
        <w:rPr>
          <w:rFonts w:eastAsia="Times New Roman" w:cs="Times New Roman"/>
          <w:kern w:val="0"/>
          <w:lang w:eastAsia="cs-CZ"/>
          <w14:ligatures w14:val="none"/>
        </w:rPr>
        <w:t xml:space="preserve">MHD byla od 10.12.2023 zařazena do systému </w:t>
      </w:r>
      <w:r w:rsidR="00582413" w:rsidRPr="00752753">
        <w:rPr>
          <w:rFonts w:eastAsia="Times New Roman" w:cs="Times New Roman"/>
          <w:kern w:val="0"/>
          <w:lang w:eastAsia="cs-CZ"/>
          <w14:ligatures w14:val="none"/>
        </w:rPr>
        <w:t>Pražské integrované dopravy (</w:t>
      </w:r>
      <w:r w:rsidR="000C62A8" w:rsidRPr="00752753">
        <w:rPr>
          <w:rFonts w:eastAsia="Times New Roman" w:cs="Times New Roman"/>
          <w:kern w:val="0"/>
          <w:lang w:eastAsia="cs-CZ"/>
          <w14:ligatures w14:val="none"/>
        </w:rPr>
        <w:t>PID</w:t>
      </w:r>
      <w:r w:rsidR="00582413" w:rsidRPr="00752753">
        <w:rPr>
          <w:rFonts w:eastAsia="Times New Roman" w:cs="Times New Roman"/>
          <w:kern w:val="0"/>
          <w:lang w:eastAsia="cs-CZ"/>
          <w14:ligatures w14:val="none"/>
        </w:rPr>
        <w:t>)</w:t>
      </w:r>
      <w:r w:rsidR="000C62A8" w:rsidRPr="00752753">
        <w:rPr>
          <w:rFonts w:eastAsia="Times New Roman" w:cs="Times New Roman"/>
          <w:kern w:val="0"/>
          <w:lang w:eastAsia="cs-CZ"/>
          <w14:ligatures w14:val="none"/>
        </w:rPr>
        <w:t xml:space="preserve"> formou tarifní integrace. </w:t>
      </w:r>
      <w:r w:rsidR="00533E4F" w:rsidRPr="00752753">
        <w:rPr>
          <w:rFonts w:eastAsia="Times New Roman" w:cs="Times New Roman"/>
          <w:kern w:val="0"/>
          <w:lang w:eastAsia="cs-CZ"/>
          <w14:ligatures w14:val="none"/>
        </w:rPr>
        <w:t>V zástavbě města se odráží jeho vývoj – vedle historického jádra a sídlišť zde přibývá nová rodinná zástavba v okrajových částech.</w:t>
      </w:r>
    </w:p>
    <w:p w14:paraId="17E2BB8C" w14:textId="381DCC33" w:rsidR="00E305C3" w:rsidRPr="00752753" w:rsidRDefault="005402DA" w:rsidP="00E305C3">
      <w:pPr>
        <w:spacing w:before="120" w:after="0" w:line="240" w:lineRule="auto"/>
        <w:jc w:val="both"/>
        <w:rPr>
          <w:rFonts w:eastAsia="Times New Roman" w:cs="Times New Roman"/>
          <w:kern w:val="0"/>
          <w:lang w:eastAsia="cs-CZ"/>
          <w14:ligatures w14:val="none"/>
        </w:rPr>
      </w:pPr>
      <w:r w:rsidRPr="00752753">
        <w:rPr>
          <w:rFonts w:eastAsia="Times New Roman" w:cs="Times New Roman"/>
          <w:b/>
          <w:bCs/>
          <w:kern w:val="0"/>
          <w:lang w:eastAsia="cs-CZ"/>
          <w14:ligatures w14:val="none"/>
        </w:rPr>
        <w:t>Obyvatelstvo a demografický vývoj</w:t>
      </w:r>
    </w:p>
    <w:p w14:paraId="2CAD366E" w14:textId="77777777" w:rsidR="00E305C3" w:rsidRPr="00752753" w:rsidRDefault="005402DA" w:rsidP="00E305C3">
      <w:p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Demografická situace Příbrami odráží trendy běžné pro středně velká města v České republice. Počet obyvatel dlouhodobě mírně klesá nebo stagnuje, výrazněji se však mění věková struktura. Přibývá seniorů, zatímco počet dětí a mladých dospělých je relativně stabilní či mírně klesající. To klade nové nároky na veřejné služby, mimo jiné i v oblasti školství, sociální péče a zdravotnictví.</w:t>
      </w:r>
    </w:p>
    <w:p w14:paraId="1FF2A921" w14:textId="6692353E" w:rsidR="00E305C3" w:rsidRPr="00752753" w:rsidRDefault="005402DA" w:rsidP="00E305C3">
      <w:p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Město však zůstává atraktivní pro rodiny s dětmi, a to díky relativně dostupnému bydlení, kvalitní nabídce vzdělávání a blízkosti přírody. </w:t>
      </w:r>
      <w:r w:rsidR="00533E4F" w:rsidRPr="00752753">
        <w:rPr>
          <w:rFonts w:eastAsia="Times New Roman" w:cs="Times New Roman"/>
          <w:kern w:val="0"/>
          <w:lang w:eastAsia="cs-CZ"/>
          <w14:ligatures w14:val="none"/>
        </w:rPr>
        <w:t xml:space="preserve">Brdské lesy </w:t>
      </w:r>
      <w:r w:rsidRPr="00752753">
        <w:rPr>
          <w:rFonts w:eastAsia="Times New Roman" w:cs="Times New Roman"/>
          <w:kern w:val="0"/>
          <w:lang w:eastAsia="cs-CZ"/>
          <w14:ligatures w14:val="none"/>
        </w:rPr>
        <w:t>a rozsáhlé rekreační zóny na dosah městské zástavby činí z Příbrami příjemné místo k životu s dobrým poměrem městského komfortu a klidu venkova.</w:t>
      </w:r>
    </w:p>
    <w:p w14:paraId="63D0A3A7" w14:textId="77777777" w:rsidR="00E305C3" w:rsidRPr="00752753" w:rsidRDefault="005402DA" w:rsidP="00E305C3">
      <w:pPr>
        <w:spacing w:before="120" w:after="0" w:line="240" w:lineRule="auto"/>
        <w:jc w:val="both"/>
        <w:rPr>
          <w:rFonts w:eastAsia="Times New Roman" w:cs="Times New Roman"/>
          <w:b/>
          <w:bCs/>
          <w:kern w:val="0"/>
          <w:lang w:eastAsia="cs-CZ"/>
          <w14:ligatures w14:val="none"/>
        </w:rPr>
      </w:pPr>
      <w:r w:rsidRPr="00752753">
        <w:rPr>
          <w:rFonts w:eastAsia="Times New Roman" w:cs="Times New Roman"/>
          <w:b/>
          <w:bCs/>
          <w:kern w:val="0"/>
          <w:lang w:eastAsia="cs-CZ"/>
          <w14:ligatures w14:val="none"/>
        </w:rPr>
        <w:t>Vzdělávání jako strategická oblas</w:t>
      </w:r>
      <w:r w:rsidR="00E305C3" w:rsidRPr="00752753">
        <w:rPr>
          <w:rFonts w:eastAsia="Times New Roman" w:cs="Times New Roman"/>
          <w:b/>
          <w:bCs/>
          <w:kern w:val="0"/>
          <w:lang w:eastAsia="cs-CZ"/>
          <w14:ligatures w14:val="none"/>
        </w:rPr>
        <w:t>t</w:t>
      </w:r>
    </w:p>
    <w:p w14:paraId="3DB46DDE" w14:textId="6EA4BE7A" w:rsidR="00E305C3" w:rsidRPr="00752753" w:rsidRDefault="005402DA" w:rsidP="00E305C3">
      <w:p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lastRenderedPageBreak/>
        <w:t>Příbram má silnou a diverzifikovanou vzdělávací síť. Funguje zde řada mateřských a základních škol, několik středních škol včetně gymnázia, obchodní akademie a odborn</w:t>
      </w:r>
      <w:r w:rsidR="00582413" w:rsidRPr="00752753">
        <w:rPr>
          <w:rFonts w:eastAsia="Times New Roman" w:cs="Times New Roman"/>
          <w:kern w:val="0"/>
          <w:lang w:eastAsia="cs-CZ"/>
          <w14:ligatures w14:val="none"/>
        </w:rPr>
        <w:t>á učiliště</w:t>
      </w:r>
      <w:r w:rsidRPr="00752753">
        <w:rPr>
          <w:rFonts w:eastAsia="Times New Roman" w:cs="Times New Roman"/>
          <w:kern w:val="0"/>
          <w:lang w:eastAsia="cs-CZ"/>
          <w14:ligatures w14:val="none"/>
        </w:rPr>
        <w:t>. Město je rovněž zřizovatelem</w:t>
      </w:r>
      <w:r w:rsidR="00533E4F" w:rsidRPr="00752753">
        <w:rPr>
          <w:rFonts w:eastAsia="Times New Roman" w:cs="Times New Roman"/>
          <w:kern w:val="0"/>
          <w:lang w:eastAsia="cs-CZ"/>
          <w14:ligatures w14:val="none"/>
        </w:rPr>
        <w:t xml:space="preserve"> dvou</w:t>
      </w:r>
      <w:r w:rsidRPr="00752753">
        <w:rPr>
          <w:rFonts w:eastAsia="Times New Roman" w:cs="Times New Roman"/>
          <w:kern w:val="0"/>
          <w:lang w:eastAsia="cs-CZ"/>
          <w14:ligatures w14:val="none"/>
        </w:rPr>
        <w:t xml:space="preserve"> základních uměleckých škol. Vzdělávací instituce spolupracují v rámci různých projektů, sdílejí zkušenosti a reagují na proměnlivou demografii i společenské potřeby.</w:t>
      </w:r>
    </w:p>
    <w:p w14:paraId="169FA71F" w14:textId="77777777" w:rsidR="009372CF" w:rsidRPr="00752753" w:rsidRDefault="005402DA" w:rsidP="00E305C3">
      <w:p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V oblasti školství město čelí několika výzvám: </w:t>
      </w:r>
    </w:p>
    <w:p w14:paraId="7EC85752" w14:textId="181ECA55" w:rsidR="009372CF" w:rsidRPr="00752753" w:rsidRDefault="00AD2D70">
      <w:pPr>
        <w:pStyle w:val="Odstavecseseznamem"/>
        <w:numPr>
          <w:ilvl w:val="0"/>
          <w:numId w:val="100"/>
        </w:num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Slu</w:t>
      </w:r>
      <w:r w:rsidR="009372CF" w:rsidRPr="00752753">
        <w:rPr>
          <w:rFonts w:eastAsia="Times New Roman" w:cs="Times New Roman"/>
          <w:kern w:val="0"/>
          <w:lang w:eastAsia="cs-CZ"/>
          <w14:ligatures w14:val="none"/>
        </w:rPr>
        <w:t>čování</w:t>
      </w:r>
      <w:r w:rsidR="009372CF" w:rsidRPr="00752753">
        <w:rPr>
          <w:rFonts w:ascii="Calibri" w:eastAsia="Times New Roman" w:hAnsi="Calibri" w:cs="Calibri"/>
          <w:kern w:val="0"/>
          <w:lang w:eastAsia="cs-CZ"/>
          <w14:ligatures w14:val="none"/>
        </w:rPr>
        <w:t>;</w:t>
      </w:r>
    </w:p>
    <w:p w14:paraId="50C57AA6" w14:textId="21BBF851" w:rsidR="009372CF" w:rsidRPr="00752753" w:rsidRDefault="005402DA">
      <w:pPr>
        <w:pStyle w:val="Odstavecseseznamem"/>
        <w:numPr>
          <w:ilvl w:val="0"/>
          <w:numId w:val="100"/>
        </w:num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potřebě modernizace budov a vybavení</w:t>
      </w:r>
      <w:r w:rsidR="009372CF" w:rsidRPr="00752753">
        <w:rPr>
          <w:rFonts w:ascii="Calibri" w:eastAsia="Times New Roman" w:hAnsi="Calibri" w:cs="Calibri"/>
          <w:kern w:val="0"/>
          <w:lang w:eastAsia="cs-CZ"/>
          <w14:ligatures w14:val="none"/>
        </w:rPr>
        <w:t>;</w:t>
      </w:r>
    </w:p>
    <w:p w14:paraId="54E6709B" w14:textId="0940A71B" w:rsidR="009372CF" w:rsidRPr="00752753" w:rsidRDefault="009372CF">
      <w:pPr>
        <w:pStyle w:val="Odstavecseseznamem"/>
        <w:numPr>
          <w:ilvl w:val="0"/>
          <w:numId w:val="100"/>
        </w:num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změně financování </w:t>
      </w:r>
      <w:r w:rsidR="001C51B5">
        <w:rPr>
          <w:rFonts w:eastAsia="Times New Roman" w:cs="Times New Roman"/>
          <w:kern w:val="0"/>
          <w:lang w:eastAsia="cs-CZ"/>
          <w14:ligatures w14:val="none"/>
        </w:rPr>
        <w:t>ne</w:t>
      </w:r>
      <w:r w:rsidRPr="00752753">
        <w:rPr>
          <w:rFonts w:eastAsia="Times New Roman" w:cs="Times New Roman"/>
          <w:kern w:val="0"/>
          <w:lang w:eastAsia="cs-CZ"/>
          <w14:ligatures w14:val="none"/>
        </w:rPr>
        <w:t>pedagogických pracovníků</w:t>
      </w:r>
      <w:r w:rsidRPr="00752753">
        <w:rPr>
          <w:rFonts w:ascii="Calibri" w:eastAsia="Times New Roman" w:hAnsi="Calibri" w:cs="Calibri"/>
          <w:kern w:val="0"/>
          <w:lang w:eastAsia="cs-CZ"/>
          <w14:ligatures w14:val="none"/>
        </w:rPr>
        <w:t>;</w:t>
      </w:r>
    </w:p>
    <w:p w14:paraId="68BA667B" w14:textId="71447BF2" w:rsidR="009372CF" w:rsidRPr="00752753" w:rsidRDefault="005402DA">
      <w:pPr>
        <w:pStyle w:val="Odstavecseseznamem"/>
        <w:numPr>
          <w:ilvl w:val="0"/>
          <w:numId w:val="100"/>
        </w:num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podpoře pedagogických pracovníků</w:t>
      </w:r>
      <w:r w:rsidR="009372CF" w:rsidRPr="00752753">
        <w:rPr>
          <w:rFonts w:ascii="Calibri" w:eastAsia="Times New Roman" w:hAnsi="Calibri" w:cs="Calibri"/>
          <w:kern w:val="0"/>
          <w:lang w:eastAsia="cs-CZ"/>
          <w14:ligatures w14:val="none"/>
        </w:rPr>
        <w:t>;</w:t>
      </w:r>
    </w:p>
    <w:p w14:paraId="54917932" w14:textId="77777777" w:rsidR="009372CF" w:rsidRPr="00752753" w:rsidRDefault="005402DA">
      <w:pPr>
        <w:pStyle w:val="Odstavecseseznamem"/>
        <w:numPr>
          <w:ilvl w:val="0"/>
          <w:numId w:val="100"/>
        </w:num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adaptaci na digitální transformaci nebo inkluzi dětí s různorodými potřebami. </w:t>
      </w:r>
    </w:p>
    <w:p w14:paraId="744F8CB9" w14:textId="49B4C1C7" w:rsidR="005402DA" w:rsidRPr="00752753" w:rsidRDefault="005402DA" w:rsidP="009372CF">
      <w:p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Analytická část strategie školství tyto aspekty podrobněji rozpracuje a poskytne podklad pro konkrétní cíle a opatření, které povedou ke zkvalitnění vzdělávání v</w:t>
      </w:r>
      <w:r w:rsidR="009372CF" w:rsidRPr="00752753">
        <w:rPr>
          <w:rFonts w:eastAsia="Times New Roman" w:cs="Times New Roman"/>
          <w:kern w:val="0"/>
          <w:lang w:eastAsia="cs-CZ"/>
          <w14:ligatures w14:val="none"/>
        </w:rPr>
        <w:t> </w:t>
      </w:r>
      <w:r w:rsidRPr="00752753">
        <w:rPr>
          <w:rFonts w:eastAsia="Times New Roman" w:cs="Times New Roman"/>
          <w:kern w:val="0"/>
          <w:lang w:eastAsia="cs-CZ"/>
          <w14:ligatures w14:val="none"/>
        </w:rPr>
        <w:t>Příbrami</w:t>
      </w:r>
      <w:r w:rsidR="009372CF" w:rsidRPr="00752753">
        <w:rPr>
          <w:rFonts w:eastAsia="Times New Roman" w:cs="Times New Roman"/>
          <w:kern w:val="0"/>
          <w:lang w:eastAsia="cs-CZ"/>
          <w14:ligatures w14:val="none"/>
        </w:rPr>
        <w:t xml:space="preserve"> </w:t>
      </w:r>
      <w:r w:rsidRPr="00752753">
        <w:rPr>
          <w:rFonts w:eastAsia="Times New Roman" w:cs="Times New Roman"/>
          <w:kern w:val="0"/>
          <w:lang w:eastAsia="cs-CZ"/>
          <w14:ligatures w14:val="none"/>
        </w:rPr>
        <w:t>v nadcházejících letech.</w:t>
      </w:r>
    </w:p>
    <w:p w14:paraId="03261C95" w14:textId="77777777" w:rsidR="009372CF" w:rsidRPr="00752753" w:rsidRDefault="009372CF" w:rsidP="009372CF">
      <w:pPr>
        <w:spacing w:before="120" w:after="0" w:line="240" w:lineRule="auto"/>
        <w:jc w:val="both"/>
        <w:rPr>
          <w:rFonts w:eastAsia="Times New Roman" w:cs="Times New Roman"/>
          <w:b/>
          <w:bCs/>
          <w:kern w:val="0"/>
          <w:lang w:eastAsia="cs-CZ"/>
          <w14:ligatures w14:val="none"/>
        </w:rPr>
      </w:pPr>
      <w:r w:rsidRPr="00752753">
        <w:rPr>
          <w:rFonts w:eastAsia="Times New Roman" w:cs="Times New Roman"/>
          <w:b/>
          <w:bCs/>
          <w:kern w:val="0"/>
          <w:lang w:eastAsia="cs-CZ"/>
          <w14:ligatures w14:val="none"/>
        </w:rPr>
        <w:t>Slučování mateřských škol</w:t>
      </w:r>
    </w:p>
    <w:p w14:paraId="68233673" w14:textId="77777777" w:rsidR="009372CF" w:rsidRPr="00752753" w:rsidRDefault="009372CF" w:rsidP="009372CF">
      <w:p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V souvislosti s demografickými změnami a s cílem optimalizovat kapacity a efektivitu provozu mateřských škol město zvažuje několik možných scénářů pro řešení současné situace:</w:t>
      </w:r>
    </w:p>
    <w:p w14:paraId="3DE24CC5" w14:textId="77777777" w:rsidR="009372CF" w:rsidRPr="00752753" w:rsidRDefault="009372CF">
      <w:pPr>
        <w:numPr>
          <w:ilvl w:val="0"/>
          <w:numId w:val="101"/>
        </w:numPr>
        <w:spacing w:before="120" w:after="0" w:line="240" w:lineRule="auto"/>
        <w:rPr>
          <w:rFonts w:eastAsia="Times New Roman" w:cs="Times New Roman"/>
          <w:b/>
          <w:bCs/>
          <w:kern w:val="0"/>
          <w:lang w:eastAsia="cs-CZ"/>
          <w14:ligatures w14:val="none"/>
        </w:rPr>
      </w:pPr>
      <w:r w:rsidRPr="00752753">
        <w:rPr>
          <w:b/>
          <w:bCs/>
          <w:lang w:eastAsia="cs-CZ"/>
        </w:rPr>
        <w:t>Slučování mateřských škol</w:t>
      </w:r>
    </w:p>
    <w:p w14:paraId="29ECCE12" w14:textId="2DA7F33D" w:rsidR="009372CF" w:rsidRPr="00752753" w:rsidRDefault="009372CF" w:rsidP="009372CF">
      <w:pPr>
        <w:spacing w:after="0" w:line="240" w:lineRule="auto"/>
        <w:ind w:left="720"/>
        <w:jc w:val="both"/>
        <w:rPr>
          <w:rFonts w:eastAsia="Times New Roman" w:cs="Times New Roman"/>
          <w:kern w:val="0"/>
          <w:lang w:eastAsia="cs-CZ"/>
          <w14:ligatures w14:val="none"/>
        </w:rPr>
      </w:pPr>
      <w:r w:rsidRPr="00752753">
        <w:rPr>
          <w:lang w:eastAsia="cs-CZ"/>
        </w:rPr>
        <w:t>Tento model předpokládá spojení dvou či více mateřských škol do jednoho právního subjektu, což může přinést efektivnější využití prostor, personálních zdrojů a finančních prostředků</w:t>
      </w:r>
      <w:r w:rsidRPr="00752753">
        <w:rPr>
          <w:rFonts w:eastAsia="Times New Roman" w:cs="Times New Roman"/>
          <w:kern w:val="0"/>
          <w:lang w:eastAsia="cs-CZ"/>
          <w14:ligatures w14:val="none"/>
        </w:rPr>
        <w:t>.</w:t>
      </w:r>
    </w:p>
    <w:p w14:paraId="33CD2AE7" w14:textId="60F3ABE5" w:rsidR="009372CF" w:rsidRPr="00752753" w:rsidRDefault="009372CF">
      <w:pPr>
        <w:numPr>
          <w:ilvl w:val="0"/>
          <w:numId w:val="101"/>
        </w:numPr>
        <w:spacing w:before="120" w:after="0" w:line="240" w:lineRule="auto"/>
        <w:rPr>
          <w:rFonts w:eastAsia="Times New Roman" w:cs="Times New Roman"/>
          <w:b/>
          <w:bCs/>
          <w:kern w:val="0"/>
          <w:lang w:eastAsia="cs-CZ"/>
          <w14:ligatures w14:val="none"/>
        </w:rPr>
      </w:pPr>
      <w:r w:rsidRPr="00752753">
        <w:rPr>
          <w:rFonts w:eastAsia="Times New Roman" w:cs="Times New Roman"/>
          <w:b/>
          <w:bCs/>
          <w:kern w:val="0"/>
          <w:lang w:eastAsia="cs-CZ"/>
          <w14:ligatures w14:val="none"/>
        </w:rPr>
        <w:t>Přidružení mateřských škol k základním školám</w:t>
      </w:r>
    </w:p>
    <w:p w14:paraId="7CAA4F6B" w14:textId="34A4DD5E" w:rsidR="009372CF" w:rsidRPr="00752753" w:rsidRDefault="009372CF" w:rsidP="009372CF">
      <w:pPr>
        <w:spacing w:after="0" w:line="240" w:lineRule="auto"/>
        <w:ind w:left="720"/>
        <w:jc w:val="both"/>
        <w:rPr>
          <w:rFonts w:eastAsia="Times New Roman" w:cs="Times New Roman"/>
          <w:kern w:val="0"/>
          <w:lang w:eastAsia="cs-CZ"/>
          <w14:ligatures w14:val="none"/>
        </w:rPr>
      </w:pPr>
      <w:r w:rsidRPr="00752753">
        <w:rPr>
          <w:rFonts w:eastAsia="Times New Roman" w:cs="Times New Roman"/>
          <w:kern w:val="0"/>
          <w:lang w:eastAsia="cs-CZ"/>
          <w14:ligatures w14:val="none"/>
        </w:rPr>
        <w:t>Další možností je formální přidružení mateřských škol k existujícím základním školám, které by mohlo posílit kontinuitu vzdělávacího procesu a usnadnit koordinaci vzdělávacích aktivit mezi jednotlivými stupni vzdělávání.</w:t>
      </w:r>
    </w:p>
    <w:p w14:paraId="2CB5B5A2" w14:textId="6B2ACC2E" w:rsidR="009372CF" w:rsidRPr="00752753" w:rsidRDefault="009372CF">
      <w:pPr>
        <w:numPr>
          <w:ilvl w:val="0"/>
          <w:numId w:val="101"/>
        </w:numPr>
        <w:spacing w:before="120" w:after="0" w:line="240" w:lineRule="auto"/>
        <w:jc w:val="both"/>
        <w:rPr>
          <w:rFonts w:eastAsia="Times New Roman" w:cs="Times New Roman"/>
          <w:kern w:val="0"/>
          <w:lang w:eastAsia="cs-CZ"/>
          <w14:ligatures w14:val="none"/>
        </w:rPr>
      </w:pPr>
      <w:r w:rsidRPr="00752753">
        <w:rPr>
          <w:rFonts w:eastAsia="Times New Roman" w:cs="Times New Roman"/>
          <w:b/>
          <w:bCs/>
          <w:kern w:val="0"/>
          <w:lang w:eastAsia="cs-CZ"/>
          <w14:ligatures w14:val="none"/>
        </w:rPr>
        <w:t>Slučování dvou mateřských škol bez jasného následného využití prostor</w:t>
      </w:r>
      <w:r w:rsidRPr="00752753">
        <w:rPr>
          <w:rFonts w:eastAsia="Times New Roman" w:cs="Times New Roman"/>
          <w:kern w:val="0"/>
          <w:lang w:eastAsia="cs-CZ"/>
          <w14:ligatures w14:val="none"/>
        </w:rPr>
        <w:br/>
        <w:t xml:space="preserve">Tento scénář, který se jeví jako méně pravděpodobný, by spočíval </w:t>
      </w:r>
      <w:r w:rsidR="00582413" w:rsidRPr="00752753">
        <w:rPr>
          <w:rFonts w:eastAsia="Times New Roman" w:cs="Times New Roman"/>
          <w:kern w:val="0"/>
          <w:lang w:eastAsia="cs-CZ"/>
          <w14:ligatures w14:val="none"/>
        </w:rPr>
        <w:t xml:space="preserve">vždy </w:t>
      </w:r>
      <w:r w:rsidRPr="00752753">
        <w:rPr>
          <w:rFonts w:eastAsia="Times New Roman" w:cs="Times New Roman"/>
          <w:kern w:val="0"/>
          <w:lang w:eastAsia="cs-CZ"/>
          <w14:ligatures w14:val="none"/>
        </w:rPr>
        <w:t xml:space="preserve">ve sloučení dvou mateřských škol, </w:t>
      </w:r>
      <w:r w:rsidR="00582413" w:rsidRPr="00752753">
        <w:rPr>
          <w:rFonts w:eastAsia="Times New Roman" w:cs="Times New Roman"/>
          <w:kern w:val="0"/>
          <w:lang w:eastAsia="cs-CZ"/>
          <w14:ligatures w14:val="none"/>
        </w:rPr>
        <w:t xml:space="preserve">vzhledem k lichému počtu by však </w:t>
      </w:r>
      <w:r w:rsidRPr="00752753">
        <w:rPr>
          <w:rFonts w:eastAsia="Times New Roman" w:cs="Times New Roman"/>
          <w:kern w:val="0"/>
          <w:lang w:eastAsia="cs-CZ"/>
          <w14:ligatures w14:val="none"/>
        </w:rPr>
        <w:t>jedna z</w:t>
      </w:r>
      <w:r w:rsidR="00582413" w:rsidRPr="00752753">
        <w:rPr>
          <w:rFonts w:eastAsia="Times New Roman" w:cs="Times New Roman"/>
          <w:kern w:val="0"/>
          <w:lang w:eastAsia="cs-CZ"/>
          <w14:ligatures w14:val="none"/>
        </w:rPr>
        <w:t>e škol</w:t>
      </w:r>
      <w:r w:rsidRPr="00752753">
        <w:rPr>
          <w:rFonts w:eastAsia="Times New Roman" w:cs="Times New Roman"/>
          <w:kern w:val="0"/>
          <w:lang w:eastAsia="cs-CZ"/>
          <w14:ligatures w14:val="none"/>
        </w:rPr>
        <w:t xml:space="preserve"> zůstala ne</w:t>
      </w:r>
      <w:r w:rsidR="00582413" w:rsidRPr="00752753">
        <w:rPr>
          <w:rFonts w:eastAsia="Times New Roman" w:cs="Times New Roman"/>
          <w:kern w:val="0"/>
          <w:lang w:eastAsia="cs-CZ"/>
          <w14:ligatures w14:val="none"/>
        </w:rPr>
        <w:t>sloučená.</w:t>
      </w:r>
    </w:p>
    <w:p w14:paraId="32369562" w14:textId="1013071E" w:rsidR="009372CF" w:rsidRPr="00752753" w:rsidRDefault="009372CF" w:rsidP="009372CF">
      <w:pPr>
        <w:spacing w:before="120" w:after="0" w:line="240" w:lineRule="auto"/>
        <w:jc w:val="both"/>
        <w:rPr>
          <w:rFonts w:eastAsia="Times New Roman" w:cs="Times New Roman"/>
          <w:b/>
          <w:bCs/>
          <w:kern w:val="0"/>
          <w:lang w:eastAsia="cs-CZ"/>
          <w14:ligatures w14:val="none"/>
        </w:rPr>
      </w:pPr>
      <w:r w:rsidRPr="00752753">
        <w:rPr>
          <w:rFonts w:eastAsia="Times New Roman" w:cs="Times New Roman"/>
          <w:b/>
          <w:bCs/>
          <w:kern w:val="0"/>
          <w:lang w:eastAsia="cs-CZ"/>
          <w14:ligatures w14:val="none"/>
        </w:rPr>
        <w:t>Změna financování nepedagogických pracovníků</w:t>
      </w:r>
    </w:p>
    <w:p w14:paraId="6CF7923D" w14:textId="4504B9DA" w:rsidR="009372CF" w:rsidRPr="00752753" w:rsidRDefault="009372CF" w:rsidP="009372CF">
      <w:p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V souvislosti s novelou školského zákona dochází k významné změně ve financování nepedagogických pracovníků (školníci, uklízečky, kuchařky a další podpůrný personál). Od 1. ledna 2026 přechází odpovědnost za financování těchto pozic ze státu na zřizovatele škol, tedy kraje a obce.</w:t>
      </w:r>
    </w:p>
    <w:p w14:paraId="7DFCFF4A" w14:textId="0B0E43C4" w:rsidR="009372CF" w:rsidRPr="00752753" w:rsidRDefault="009372CF" w:rsidP="009372CF">
      <w:p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Tento přechod s sebou přináší zásadní finanční dopady pro město, které bude nuceno doplácet část nákladů, přičemž očekávaný rámcový deficit </w:t>
      </w:r>
      <w:r w:rsidR="00582413" w:rsidRPr="00752753">
        <w:rPr>
          <w:rFonts w:eastAsia="Times New Roman" w:cs="Times New Roman"/>
          <w:kern w:val="0"/>
          <w:lang w:eastAsia="cs-CZ"/>
          <w14:ligatures w14:val="none"/>
        </w:rPr>
        <w:t>zatím nelze odhadnout</w:t>
      </w:r>
      <w:r w:rsidRPr="00752753">
        <w:rPr>
          <w:rFonts w:eastAsia="Times New Roman" w:cs="Times New Roman"/>
          <w:kern w:val="0"/>
          <w:lang w:eastAsia="cs-CZ"/>
          <w14:ligatures w14:val="none"/>
        </w:rPr>
        <w:t>. Z tohoto pohledu je nezbytné zvážit otázku dlouhodobé udržitelnosti tohoto modelu financování.</w:t>
      </w:r>
    </w:p>
    <w:p w14:paraId="78EE4915" w14:textId="108894A7" w:rsidR="009372CF" w:rsidRPr="00752753" w:rsidRDefault="009372CF" w:rsidP="009372CF">
      <w:p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V blízké budoucnosti tak hrozí nutnost přijmout opatření ke zvládání těchto finančních tlaků, mezi něž mohou patřit:</w:t>
      </w:r>
    </w:p>
    <w:p w14:paraId="46E24AFB" w14:textId="77777777" w:rsidR="009372CF" w:rsidRPr="00752753" w:rsidRDefault="009372CF">
      <w:pPr>
        <w:pStyle w:val="Odstavecseseznamem"/>
        <w:numPr>
          <w:ilvl w:val="0"/>
          <w:numId w:val="102"/>
        </w:num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omezení některých služeb poskytovaných školami,</w:t>
      </w:r>
    </w:p>
    <w:p w14:paraId="0CF5CA4E" w14:textId="5944FE72" w:rsidR="009372CF" w:rsidRPr="00752753" w:rsidRDefault="009372CF">
      <w:pPr>
        <w:pStyle w:val="Odstavecseseznamem"/>
        <w:numPr>
          <w:ilvl w:val="0"/>
          <w:numId w:val="102"/>
        </w:num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zavádění alternativních modelů provozu, jako je sdílení služeb či sdílení pracovních pozic (například sdílený školník či úklidové služby napříč školami).</w:t>
      </w:r>
    </w:p>
    <w:p w14:paraId="693F6099" w14:textId="77777777" w:rsidR="009372CF" w:rsidRPr="00752753" w:rsidRDefault="009372CF" w:rsidP="009372CF">
      <w:pPr>
        <w:spacing w:before="120"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Je nutné také poznamenat, že tato změna je ze strany státu podporována a lze ji vnímat jako nenápadný tlak na zřizovatele, aby více optimalizovali provozní náklady škol.</w:t>
      </w:r>
    </w:p>
    <w:p w14:paraId="3F69B0B6" w14:textId="77777777" w:rsidR="009372CF" w:rsidRPr="00752753" w:rsidRDefault="009372CF" w:rsidP="009372CF">
      <w:pPr>
        <w:spacing w:before="120" w:after="0" w:line="240" w:lineRule="auto"/>
        <w:jc w:val="both"/>
        <w:rPr>
          <w:rFonts w:eastAsia="Times New Roman" w:cs="Times New Roman"/>
          <w:kern w:val="0"/>
          <w:lang w:eastAsia="cs-CZ"/>
          <w14:ligatures w14:val="none"/>
        </w:rPr>
      </w:pPr>
    </w:p>
    <w:p w14:paraId="39210D42" w14:textId="77777777" w:rsidR="00E305C3" w:rsidRPr="00752753" w:rsidRDefault="00E305C3" w:rsidP="00E305C3">
      <w:pPr>
        <w:pStyle w:val="Nadpis2"/>
        <w:jc w:val="both"/>
        <w:rPr>
          <w:rFonts w:eastAsia="Times New Roman"/>
          <w:lang w:eastAsia="cs-CZ"/>
        </w:rPr>
      </w:pPr>
      <w:bookmarkStart w:id="7" w:name="_Toc219382939"/>
      <w:r w:rsidRPr="00752753">
        <w:rPr>
          <w:rFonts w:eastAsia="Times New Roman"/>
          <w:lang w:eastAsia="cs-CZ"/>
        </w:rPr>
        <w:lastRenderedPageBreak/>
        <w:t>Obec s rozšířenou působností Příbram</w:t>
      </w:r>
      <w:bookmarkEnd w:id="7"/>
    </w:p>
    <w:p w14:paraId="09C1824F" w14:textId="77777777" w:rsidR="00E305C3" w:rsidRPr="00752753" w:rsidRDefault="00E305C3" w:rsidP="00E305C3">
      <w:pPr>
        <w:jc w:val="both"/>
        <w:rPr>
          <w:lang w:eastAsia="cs-CZ"/>
        </w:rPr>
      </w:pPr>
      <w:r w:rsidRPr="00752753">
        <w:rPr>
          <w:lang w:eastAsia="cs-CZ"/>
        </w:rPr>
        <w:t>Obec s rozšířenou působností (ORP) Příbram je správní jednotka, která zajišťuje výkon státní správy v přenesené působnosti pro širší území, než je samotné město Příbram. Tento systém tzv. „malých okresů“ byl v České republice zaveden reformou veřejné správy v roce 2003 a ORP tak plní funkci mezičlánku mezi obcemi a krajským úřadem.</w:t>
      </w:r>
    </w:p>
    <w:p w14:paraId="47FD569B" w14:textId="36C6F569" w:rsidR="00E305C3" w:rsidRPr="00752753" w:rsidRDefault="00E305C3" w:rsidP="00E305C3">
      <w:pPr>
        <w:jc w:val="both"/>
        <w:rPr>
          <w:lang w:eastAsia="cs-CZ"/>
        </w:rPr>
      </w:pPr>
      <w:r w:rsidRPr="00752753">
        <w:rPr>
          <w:lang w:eastAsia="cs-CZ"/>
        </w:rPr>
        <w:t>ORP Příbram zahrnuje město Příbram jako správní centrum a dalších 36 obcí. Celkově tak tvoří území s více než 60 tisíci obyvateli. Město Příbram je v rámci této struktury sídlem úřadů, škol, zdravotnických zařízení a dalších institucí, které zajišťují služby i pro obyvatele okolních menších obcí.</w:t>
      </w:r>
    </w:p>
    <w:p w14:paraId="1965FAEA" w14:textId="137E6392" w:rsidR="00E305C3" w:rsidRPr="00752753" w:rsidRDefault="00E305C3" w:rsidP="00E305C3">
      <w:pPr>
        <w:jc w:val="both"/>
        <w:rPr>
          <w:b/>
          <w:bCs/>
          <w:lang w:eastAsia="cs-CZ"/>
        </w:rPr>
      </w:pPr>
      <w:r w:rsidRPr="00752753">
        <w:rPr>
          <w:b/>
          <w:bCs/>
          <w:lang w:eastAsia="cs-CZ"/>
        </w:rPr>
        <w:t xml:space="preserve">Seznam obcí v ORP Příbram </w:t>
      </w:r>
    </w:p>
    <w:p w14:paraId="7FE3B1D1" w14:textId="7E5ED381" w:rsidR="00D80501" w:rsidRPr="00752753" w:rsidRDefault="003F32ED" w:rsidP="00D80501">
      <w:pPr>
        <w:jc w:val="both"/>
        <w:rPr>
          <w:lang w:eastAsia="cs-CZ"/>
        </w:rPr>
      </w:pPr>
      <w:r w:rsidRPr="00752753">
        <w:rPr>
          <w:noProof/>
          <w:lang w:eastAsia="cs-CZ"/>
        </w:rPr>
        <w:drawing>
          <wp:anchor distT="0" distB="0" distL="114300" distR="114300" simplePos="0" relativeHeight="251779072" behindDoc="0" locked="0" layoutInCell="1" allowOverlap="1" wp14:anchorId="5DE730EE" wp14:editId="231F50D0">
            <wp:simplePos x="0" y="0"/>
            <wp:positionH relativeFrom="column">
              <wp:posOffset>-635</wp:posOffset>
            </wp:positionH>
            <wp:positionV relativeFrom="paragraph">
              <wp:posOffset>287655</wp:posOffset>
            </wp:positionV>
            <wp:extent cx="830580" cy="830580"/>
            <wp:effectExtent l="0" t="0" r="0" b="0"/>
            <wp:wrapSquare wrapText="bothSides"/>
            <wp:docPr id="743510847" name="Grafický objekt 41" descr="Značka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10847" name="Grafický objekt 743510847" descr="Značka obrys"/>
                    <pic:cNvPicPr/>
                  </pic:nvPicPr>
                  <pic:blipFill>
                    <a:blip r:embed="rId1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830580" cy="830580"/>
                    </a:xfrm>
                    <a:prstGeom prst="rect">
                      <a:avLst/>
                    </a:prstGeom>
                  </pic:spPr>
                </pic:pic>
              </a:graphicData>
            </a:graphic>
            <wp14:sizeRelH relativeFrom="margin">
              <wp14:pctWidth>0</wp14:pctWidth>
            </wp14:sizeRelH>
            <wp14:sizeRelV relativeFrom="margin">
              <wp14:pctHeight>0</wp14:pctHeight>
            </wp14:sizeRelV>
          </wp:anchor>
        </w:drawing>
      </w:r>
      <w:r w:rsidR="00D80501" w:rsidRPr="00752753">
        <w:rPr>
          <w:lang w:eastAsia="cs-CZ"/>
        </w:rPr>
        <w:t>Do ORP Příbram spadají mimo jiné následující obce:</w:t>
      </w:r>
    </w:p>
    <w:p w14:paraId="122C7A28" w14:textId="651554B0" w:rsidR="000C62A8" w:rsidRPr="00752753" w:rsidRDefault="000C62A8" w:rsidP="00D80501">
      <w:pPr>
        <w:spacing w:before="120" w:after="0"/>
        <w:jc w:val="both"/>
        <w:rPr>
          <w:lang w:eastAsia="cs-CZ"/>
        </w:rPr>
      </w:pPr>
      <w:r w:rsidRPr="00752753">
        <w:rPr>
          <w:lang w:eastAsia="cs-CZ"/>
        </w:rPr>
        <w:t xml:space="preserve">Bezděkov pod Třemšínem, Bohostice, Bohutín, Bratkovice, Březnice, Buková u Příbramě, Bukovany, Cetyně, Čenkov, Dlouhá Lhota, Dolní Hbity, Drahenice, Drahlín, Drásov, Dubenec, Dubno, Háje, Hluboš, Hlubyně, Horčápsko, Hudčice, Hvožďany, Chrást, Chraštice, Jablonná, Jince, Kamýk nad Vltavou, Kotenčice, Koupě, Kozárovice, Křešín, Láz, Lazsko, Lešetice, Lhota u Příbramě, Milín, Modřovice, Narysov, Nepomuk, Nestrašovice, Občov, Obecnice, Obory, Ohrazenice, Ostrov, Pečice, Pičín, Počaply, Podlesí, Příbram, Radětice, Rožmitál pod Třemšínem, Sádek, Sedlice, Smolotely, Solenice, Starosedlský Hrádek, Suchodol, Svojšice, Těchařovice, Tochovice, Trhové Dušníky, Třebsko, Tušovice, Věšín, Višňová, Volenice, Vrančice, Vranovice, Vševily, Vysoká u Příbramě, Zalužany, Zbenice, Zduchovice. </w:t>
      </w:r>
    </w:p>
    <w:p w14:paraId="1465BFFA" w14:textId="4DA6C6FB" w:rsidR="00D80501" w:rsidRPr="00752753" w:rsidRDefault="00D80501" w:rsidP="00D80501">
      <w:pPr>
        <w:spacing w:before="120" w:after="0"/>
        <w:jc w:val="both"/>
        <w:rPr>
          <w:b/>
          <w:bCs/>
          <w:lang w:eastAsia="cs-CZ"/>
        </w:rPr>
      </w:pPr>
      <w:r w:rsidRPr="00752753">
        <w:rPr>
          <w:b/>
          <w:bCs/>
          <w:lang w:eastAsia="cs-CZ"/>
        </w:rPr>
        <w:t>Význam ORP pro školství</w:t>
      </w:r>
    </w:p>
    <w:p w14:paraId="33A2A651" w14:textId="17CE7E7D" w:rsidR="00D80501" w:rsidRPr="00752753" w:rsidRDefault="00D80501" w:rsidP="00D80501">
      <w:pPr>
        <w:spacing w:before="120" w:after="120"/>
        <w:jc w:val="both"/>
        <w:rPr>
          <w:lang w:eastAsia="cs-CZ"/>
        </w:rPr>
      </w:pPr>
      <w:r w:rsidRPr="00752753">
        <w:rPr>
          <w:lang w:eastAsia="cs-CZ"/>
        </w:rPr>
        <w:t>ORP Příbram má zásadní význam pro plánování a rozvoj školské sítě, protože školství je v České republice řízeno nejen na úrovni jednotlivých obcí, ale často i s ohledem na celé správní obvody. Město Příbram jako centrum ORP poskytuje zázemí středním školám, odbornému učilišti, základním uměleckým školám a dalším institucím, které navštěvují i žáci z menších obcí.</w:t>
      </w:r>
      <w:r w:rsidR="000C62A8" w:rsidRPr="00752753">
        <w:rPr>
          <w:lang w:eastAsia="cs-CZ"/>
        </w:rPr>
        <w:t xml:space="preserve"> Významný podíl žáků základních škol přitom tvoří děti z okolních obcí, což posiluje potřebu koordinovat rozvoj školství v celém správním obvodu.</w:t>
      </w:r>
      <w:r w:rsidRPr="00752753">
        <w:rPr>
          <w:lang w:eastAsia="cs-CZ"/>
        </w:rPr>
        <w:t xml:space="preserve"> Je tedy důležité, aby strategie rozvoje školství reflektovala nejen potřeby města samotného, ale i širší spádové oblasti.</w:t>
      </w:r>
    </w:p>
    <w:p w14:paraId="61DE8780" w14:textId="03646D56" w:rsidR="00D80501" w:rsidRPr="00752753" w:rsidRDefault="00D80501" w:rsidP="00D80501">
      <w:pPr>
        <w:spacing w:after="0"/>
        <w:jc w:val="both"/>
        <w:rPr>
          <w:lang w:eastAsia="cs-CZ"/>
        </w:rPr>
      </w:pPr>
      <w:r w:rsidRPr="00752753">
        <w:rPr>
          <w:lang w:eastAsia="cs-CZ"/>
        </w:rPr>
        <w:t xml:space="preserve">Z hlediska kapacit, dostupnosti vzdělávání a plánování infrastruktury (např. dopravní obslužnosti nebo kapacity </w:t>
      </w:r>
      <w:r w:rsidR="00B76B6E" w:rsidRPr="00752753">
        <w:rPr>
          <w:lang w:eastAsia="cs-CZ"/>
        </w:rPr>
        <w:t>základních a mateřských škol</w:t>
      </w:r>
      <w:r w:rsidRPr="00752753">
        <w:rPr>
          <w:lang w:eastAsia="cs-CZ"/>
        </w:rPr>
        <w:t>) je součinnost s obcemi v rámci ORP klíčová. Vzhledem k proměnlivému demografickému vývoji v jednotlivých obcích může docházet k rozdílnému vývoji poptávky po vzdělávání, což vyžaduje koordinované plánování mezi Příbramí a okolními samosprávami.</w:t>
      </w:r>
    </w:p>
    <w:p w14:paraId="77250F6A" w14:textId="418C2981" w:rsidR="00093203" w:rsidRPr="00752753" w:rsidRDefault="00093203" w:rsidP="00E305C3">
      <w:pPr>
        <w:pStyle w:val="Nadpis2"/>
        <w:jc w:val="both"/>
      </w:pPr>
      <w:bookmarkStart w:id="8" w:name="_Toc219382940"/>
      <w:r w:rsidRPr="00752753">
        <w:t>Vymezení města/obce/kraje a jeho kompetencí v oblasti školství</w:t>
      </w:r>
      <w:bookmarkEnd w:id="8"/>
    </w:p>
    <w:p w14:paraId="63CD46DF" w14:textId="7E53A45E" w:rsidR="00093203" w:rsidRPr="00752753" w:rsidRDefault="00093203" w:rsidP="00093203">
      <w:pPr>
        <w:jc w:val="both"/>
      </w:pPr>
      <w:r w:rsidRPr="00752753">
        <w:t xml:space="preserve">Samosprávné celky – obce a kraje – hrají klíčovou roli v zajištění vzdělávací infrastruktury </w:t>
      </w:r>
      <w:r w:rsidR="00A10891" w:rsidRPr="00752753">
        <w:t xml:space="preserve">                                   </w:t>
      </w:r>
      <w:r w:rsidRPr="00752753">
        <w:t xml:space="preserve">a podpory škol v České republice. Jejich kompetence jsou zakotveny zejména ve školském zákoně (zákon č. 561/2004 Sb.) a </w:t>
      </w:r>
      <w:r w:rsidR="000C62A8" w:rsidRPr="00752753">
        <w:t xml:space="preserve">zákoně o obcích (zákon č. 128/2000 Sb.) a o krajích (zákon č. 129/2000 Sb.). </w:t>
      </w:r>
      <w:r w:rsidRPr="00752753">
        <w:t>V rámci decentralizovaného systému veřejné správy mají jednotlivé úrovně tyto základní pravomoci a odpovědnosti:</w:t>
      </w:r>
    </w:p>
    <w:p w14:paraId="5524D278" w14:textId="2FCB3F84" w:rsidR="00093203" w:rsidRPr="00752753" w:rsidRDefault="00360D89" w:rsidP="00530187">
      <w:pPr>
        <w:pStyle w:val="Nadpis3"/>
      </w:pPr>
      <w:bookmarkStart w:id="9" w:name="_Toc219382941"/>
      <w:r w:rsidRPr="00752753">
        <w:t>M</w:t>
      </w:r>
      <w:r w:rsidR="00093203" w:rsidRPr="00752753">
        <w:t>ěsto Příbram jako zřizovatel</w:t>
      </w:r>
      <w:bookmarkEnd w:id="9"/>
      <w:r w:rsidR="00093203" w:rsidRPr="00752753">
        <w:t xml:space="preserve"> </w:t>
      </w:r>
    </w:p>
    <w:p w14:paraId="00AB304C" w14:textId="57630B7D" w:rsidR="00093203" w:rsidRPr="00752753" w:rsidRDefault="003F32ED" w:rsidP="00A10891">
      <w:pPr>
        <w:spacing w:after="60"/>
        <w:jc w:val="both"/>
      </w:pPr>
      <w:r w:rsidRPr="00752753">
        <w:rPr>
          <w:b/>
          <w:bCs/>
        </w:rPr>
        <w:t xml:space="preserve">Město Příbram je zřizovatelem následujících školských zařízení: </w:t>
      </w:r>
    </w:p>
    <w:p w14:paraId="76C55BD3" w14:textId="2A784E6B" w:rsidR="00041318" w:rsidRPr="00752753" w:rsidRDefault="00041318">
      <w:pPr>
        <w:pStyle w:val="Odstavecseseznamem"/>
        <w:numPr>
          <w:ilvl w:val="0"/>
          <w:numId w:val="17"/>
        </w:numPr>
        <w:spacing w:after="60"/>
        <w:jc w:val="both"/>
      </w:pPr>
      <w:r w:rsidRPr="00752753">
        <w:lastRenderedPageBreak/>
        <w:t>7 základních škol</w:t>
      </w:r>
    </w:p>
    <w:p w14:paraId="18E75F2E" w14:textId="584652A4" w:rsidR="00041318" w:rsidRPr="00752753" w:rsidRDefault="00041318">
      <w:pPr>
        <w:pStyle w:val="Odstavecseseznamem"/>
        <w:numPr>
          <w:ilvl w:val="0"/>
          <w:numId w:val="17"/>
        </w:numPr>
        <w:spacing w:after="60"/>
        <w:jc w:val="both"/>
      </w:pPr>
      <w:r w:rsidRPr="00752753">
        <w:t>1</w:t>
      </w:r>
      <w:r w:rsidR="000C62A8" w:rsidRPr="00752753">
        <w:t>4</w:t>
      </w:r>
      <w:r w:rsidRPr="00752753">
        <w:t xml:space="preserve"> mateřských škol</w:t>
      </w:r>
    </w:p>
    <w:p w14:paraId="62065D04" w14:textId="7E606FB3" w:rsidR="00041318" w:rsidRPr="00752753" w:rsidRDefault="00041318">
      <w:pPr>
        <w:pStyle w:val="Odstavecseseznamem"/>
        <w:numPr>
          <w:ilvl w:val="0"/>
          <w:numId w:val="17"/>
        </w:numPr>
        <w:spacing w:after="60"/>
        <w:jc w:val="both"/>
      </w:pPr>
      <w:r w:rsidRPr="00752753">
        <w:t>2 základní</w:t>
      </w:r>
      <w:r w:rsidR="000C62A8" w:rsidRPr="00752753">
        <w:t>ch</w:t>
      </w:r>
      <w:r w:rsidRPr="00752753">
        <w:t xml:space="preserve"> uměleck</w:t>
      </w:r>
      <w:r w:rsidR="000C62A8" w:rsidRPr="00752753">
        <w:t>ých</w:t>
      </w:r>
      <w:r w:rsidRPr="00752753">
        <w:t xml:space="preserve"> škol</w:t>
      </w:r>
    </w:p>
    <w:p w14:paraId="4D8A8227" w14:textId="2A090D8B" w:rsidR="00041318" w:rsidRPr="00752753" w:rsidRDefault="00041318">
      <w:pPr>
        <w:pStyle w:val="Odstavecseseznamem"/>
        <w:numPr>
          <w:ilvl w:val="0"/>
          <w:numId w:val="17"/>
        </w:numPr>
        <w:spacing w:after="60"/>
        <w:jc w:val="both"/>
      </w:pPr>
      <w:r w:rsidRPr="00752753">
        <w:t xml:space="preserve">2 samostatných školních jídelen </w:t>
      </w:r>
    </w:p>
    <w:p w14:paraId="4D4F7C17" w14:textId="6A29A8F7" w:rsidR="000C62A8" w:rsidRPr="00752753" w:rsidRDefault="000C62A8" w:rsidP="003F32ED">
      <w:pPr>
        <w:pStyle w:val="Odstavecseseznamem"/>
        <w:numPr>
          <w:ilvl w:val="0"/>
          <w:numId w:val="17"/>
        </w:numPr>
        <w:spacing w:after="120"/>
        <w:ind w:left="714" w:hanging="357"/>
        <w:contextualSpacing w:val="0"/>
        <w:jc w:val="both"/>
      </w:pPr>
      <w:r w:rsidRPr="00752753">
        <w:t>1 střední školy</w:t>
      </w:r>
    </w:p>
    <w:p w14:paraId="15DCDD85" w14:textId="5CF88D2E" w:rsidR="0091590B" w:rsidRPr="00752753" w:rsidRDefault="003F32ED" w:rsidP="0091590B">
      <w:pPr>
        <w:spacing w:after="60"/>
        <w:jc w:val="both"/>
        <w:rPr>
          <w:b/>
          <w:bCs/>
        </w:rPr>
      </w:pPr>
      <w:r w:rsidRPr="00752753">
        <w:rPr>
          <w:b/>
          <w:bCs/>
        </w:rPr>
        <w:t>Město Příbram rovněž zajišťuje službu péče o dítě podle zákona č. 247/2014 Sb., o poskytování služby péče o dítě v dětské skupině, a v této oblasti zřizuje</w:t>
      </w:r>
      <w:r w:rsidR="00DB53AB" w:rsidRPr="00752753">
        <w:rPr>
          <w:b/>
          <w:bCs/>
        </w:rPr>
        <w:t xml:space="preserve"> příspěvkovou organizaci</w:t>
      </w:r>
      <w:r w:rsidRPr="00752753">
        <w:rPr>
          <w:b/>
          <w:bCs/>
        </w:rPr>
        <w:t>:</w:t>
      </w:r>
    </w:p>
    <w:p w14:paraId="30D36E0E" w14:textId="7DD0BA24" w:rsidR="0091590B" w:rsidRPr="00752753" w:rsidRDefault="00DB53AB">
      <w:pPr>
        <w:pStyle w:val="Odstavecseseznamem"/>
        <w:numPr>
          <w:ilvl w:val="0"/>
          <w:numId w:val="94"/>
        </w:numPr>
        <w:spacing w:after="120"/>
        <w:ind w:left="714" w:hanging="357"/>
        <w:contextualSpacing w:val="0"/>
        <w:jc w:val="both"/>
      </w:pPr>
      <w:r w:rsidRPr="00752753">
        <w:t>Dětské skupiny města Příbram</w:t>
      </w:r>
    </w:p>
    <w:p w14:paraId="5C24077E" w14:textId="77777777" w:rsidR="0091590B" w:rsidRPr="00752753" w:rsidRDefault="0091590B" w:rsidP="0091590B">
      <w:pPr>
        <w:spacing w:after="60"/>
        <w:jc w:val="both"/>
        <w:rPr>
          <w:b/>
          <w:bCs/>
        </w:rPr>
      </w:pPr>
      <w:r w:rsidRPr="00752753">
        <w:rPr>
          <w:b/>
          <w:bCs/>
        </w:rPr>
        <w:t>S ohledem na typ organizace vykonává město Příbram následující činnost:</w:t>
      </w:r>
    </w:p>
    <w:p w14:paraId="143E333F" w14:textId="2C32BCA1" w:rsidR="00041318" w:rsidRPr="00752753" w:rsidRDefault="00041318">
      <w:pPr>
        <w:pStyle w:val="Odstavecseseznamem"/>
        <w:numPr>
          <w:ilvl w:val="0"/>
          <w:numId w:val="89"/>
        </w:numPr>
        <w:spacing w:after="60"/>
        <w:jc w:val="both"/>
      </w:pPr>
      <w:r w:rsidRPr="00752753">
        <w:t xml:space="preserve">Zajišťuje provoz a údržbu budov škol </w:t>
      </w:r>
      <w:r w:rsidR="0091590B" w:rsidRPr="00752753">
        <w:t>(</w:t>
      </w:r>
      <w:r w:rsidRPr="00752753">
        <w:t xml:space="preserve">investice, opravy, vybavení, energie) – týká se základních škol, mateřských škol, </w:t>
      </w:r>
      <w:r w:rsidR="0091590B" w:rsidRPr="00752753">
        <w:t xml:space="preserve">základních uměleckých škol </w:t>
      </w:r>
      <w:r w:rsidRPr="00752753">
        <w:t>a školních jídelen.</w:t>
      </w:r>
    </w:p>
    <w:p w14:paraId="1BB56109" w14:textId="3906B33B" w:rsidR="00041318" w:rsidRPr="00752753" w:rsidRDefault="00041318">
      <w:pPr>
        <w:pStyle w:val="Odstavecseseznamem"/>
        <w:numPr>
          <w:ilvl w:val="0"/>
          <w:numId w:val="18"/>
        </w:numPr>
        <w:spacing w:after="60"/>
        <w:jc w:val="both"/>
      </w:pPr>
      <w:r w:rsidRPr="00752753">
        <w:t>Financuje</w:t>
      </w:r>
      <w:r w:rsidR="0091590B" w:rsidRPr="00752753">
        <w:t xml:space="preserve"> </w:t>
      </w:r>
      <w:r w:rsidRPr="00752753">
        <w:t>provozní náklady</w:t>
      </w:r>
      <w:r w:rsidR="0091590B" w:rsidRPr="00752753">
        <w:t xml:space="preserve"> škol –</w:t>
      </w:r>
      <w:r w:rsidRPr="00752753">
        <w:t xml:space="preserve"> </w:t>
      </w:r>
      <w:r w:rsidR="0091590B" w:rsidRPr="00752753">
        <w:t xml:space="preserve">například energie, drobné opravy, vybavení. </w:t>
      </w:r>
    </w:p>
    <w:p w14:paraId="0D685DB1" w14:textId="4E4AA1F5" w:rsidR="00041318" w:rsidRPr="00752753" w:rsidRDefault="00041318">
      <w:pPr>
        <w:pStyle w:val="Odstavecseseznamem"/>
        <w:numPr>
          <w:ilvl w:val="0"/>
          <w:numId w:val="18"/>
        </w:numPr>
        <w:spacing w:after="60"/>
        <w:jc w:val="both"/>
      </w:pPr>
      <w:r w:rsidRPr="00752753">
        <w:t xml:space="preserve">Schvaluje rozpočty příspěvkových organizací a </w:t>
      </w:r>
      <w:r w:rsidR="0091590B" w:rsidRPr="00752753">
        <w:t xml:space="preserve">na základě konkurzních řízení jmenuje jejich ředitele </w:t>
      </w:r>
      <w:r w:rsidRPr="00752753">
        <w:t xml:space="preserve">základních škol, mateřských škol, </w:t>
      </w:r>
      <w:r w:rsidR="00CC42CE" w:rsidRPr="00752753">
        <w:t>základních uměleckých škol</w:t>
      </w:r>
      <w:r w:rsidRPr="00752753">
        <w:t xml:space="preserve"> a jídelen.</w:t>
      </w:r>
    </w:p>
    <w:p w14:paraId="435A685E" w14:textId="214B9F9D" w:rsidR="00041318" w:rsidRPr="00752753" w:rsidRDefault="00041318">
      <w:pPr>
        <w:pStyle w:val="Odstavecseseznamem"/>
        <w:numPr>
          <w:ilvl w:val="0"/>
          <w:numId w:val="18"/>
        </w:numPr>
        <w:spacing w:after="60"/>
        <w:jc w:val="both"/>
      </w:pPr>
      <w:r w:rsidRPr="00752753">
        <w:t>Koordinuje místní vzdělávací politiku – především v oblasti základního a předškolního vzdělávání, mimo jiné prostřednictvím nástrojů jako je Místní akční plán vzdělávání (MAP).</w:t>
      </w:r>
    </w:p>
    <w:p w14:paraId="2C83F339" w14:textId="6AC69253" w:rsidR="00041318" w:rsidRPr="00752753" w:rsidRDefault="00041318">
      <w:pPr>
        <w:pStyle w:val="Odstavecseseznamem"/>
        <w:numPr>
          <w:ilvl w:val="0"/>
          <w:numId w:val="18"/>
        </w:numPr>
        <w:spacing w:after="60"/>
        <w:jc w:val="both"/>
      </w:pPr>
      <w:r w:rsidRPr="00752753">
        <w:t xml:space="preserve">Podporuje rozvoj vzdělávací infrastruktury – včetně školních zahrad u </w:t>
      </w:r>
      <w:r w:rsidR="00B76B6E" w:rsidRPr="00752753">
        <w:t>mateřských škol</w:t>
      </w:r>
      <w:r w:rsidRPr="00752753">
        <w:t xml:space="preserve">, odborných učeben u </w:t>
      </w:r>
      <w:r w:rsidR="00610171" w:rsidRPr="00752753">
        <w:t>základních škol</w:t>
      </w:r>
      <w:r w:rsidRPr="00752753">
        <w:t xml:space="preserve"> a </w:t>
      </w:r>
      <w:r w:rsidR="00610171" w:rsidRPr="00752753">
        <w:t>základních uměleckých škol,</w:t>
      </w:r>
      <w:r w:rsidRPr="00752753">
        <w:t xml:space="preserve"> zajištění přístupnosti budov a zlepšení dopravní bezpečnosti v okolí </w:t>
      </w:r>
      <w:r w:rsidR="0091590B" w:rsidRPr="00752753">
        <w:t xml:space="preserve">základních a mateřských škol. </w:t>
      </w:r>
    </w:p>
    <w:p w14:paraId="451FA0D0" w14:textId="699E7DC8" w:rsidR="00041318" w:rsidRPr="00752753" w:rsidRDefault="00041318">
      <w:pPr>
        <w:pStyle w:val="Odstavecseseznamem"/>
        <w:numPr>
          <w:ilvl w:val="0"/>
          <w:numId w:val="18"/>
        </w:numPr>
        <w:spacing w:after="60"/>
        <w:jc w:val="both"/>
      </w:pPr>
      <w:r w:rsidRPr="00752753">
        <w:t xml:space="preserve">Zajišťuje podpůrné a preventivní mechanismy – například spolufinancování </w:t>
      </w:r>
      <w:r w:rsidR="0091590B" w:rsidRPr="00752753">
        <w:t xml:space="preserve">podpůrných pozic v základních školách </w:t>
      </w:r>
      <w:r w:rsidRPr="00752753">
        <w:t>nad rámec státního financování, především v základních a mateřských školách.</w:t>
      </w:r>
    </w:p>
    <w:p w14:paraId="77E95A7A" w14:textId="69692ED7" w:rsidR="00041318" w:rsidRPr="00752753" w:rsidRDefault="00041318">
      <w:pPr>
        <w:pStyle w:val="Odstavecseseznamem"/>
        <w:numPr>
          <w:ilvl w:val="0"/>
          <w:numId w:val="18"/>
        </w:numPr>
        <w:spacing w:after="60"/>
        <w:jc w:val="both"/>
      </w:pPr>
      <w:r w:rsidRPr="00752753">
        <w:t>Provozuje a podporuje předškolní a zájmové aktivity – včetně činnosti dětských skupin, volnočasových a komunitních aktivit pro děti a mládež, které doplňují nabídku klasických školských zařízení.</w:t>
      </w:r>
    </w:p>
    <w:p w14:paraId="498A266E" w14:textId="4BF06C0E" w:rsidR="00093203" w:rsidRPr="00752753" w:rsidRDefault="00093203" w:rsidP="00530187">
      <w:pPr>
        <w:pStyle w:val="Nadpis3"/>
      </w:pPr>
      <w:bookmarkStart w:id="10" w:name="_Toc219382942"/>
      <w:r w:rsidRPr="00752753">
        <w:t>Středočeský kraj</w:t>
      </w:r>
      <w:bookmarkEnd w:id="10"/>
    </w:p>
    <w:p w14:paraId="53F12479" w14:textId="77777777" w:rsidR="00093203" w:rsidRPr="00752753" w:rsidRDefault="00093203" w:rsidP="00041318">
      <w:pPr>
        <w:jc w:val="both"/>
      </w:pPr>
      <w:r w:rsidRPr="00752753">
        <w:t>Kraje jsou zřizovateli především středních škol a školských zařízení, ale jejich role je širší:</w:t>
      </w:r>
    </w:p>
    <w:p w14:paraId="65111FFB" w14:textId="77777777" w:rsidR="00093203" w:rsidRPr="00752753" w:rsidRDefault="00093203">
      <w:pPr>
        <w:pStyle w:val="Odstavecseseznamem"/>
        <w:numPr>
          <w:ilvl w:val="0"/>
          <w:numId w:val="19"/>
        </w:numPr>
        <w:jc w:val="both"/>
      </w:pPr>
      <w:r w:rsidRPr="00752753">
        <w:t>Zřizují a financují střední školy, odborná učiliště, konzervatoře, vyšší odborné školy a některá speciální zařízení (např. dětské domovy, pedagogicko-psychologické poradny).</w:t>
      </w:r>
    </w:p>
    <w:p w14:paraId="5D04BAD8" w14:textId="77777777" w:rsidR="00093203" w:rsidRPr="00752753" w:rsidRDefault="00093203">
      <w:pPr>
        <w:pStyle w:val="Odstavecseseznamem"/>
        <w:numPr>
          <w:ilvl w:val="0"/>
          <w:numId w:val="19"/>
        </w:numPr>
        <w:jc w:val="both"/>
      </w:pPr>
      <w:r w:rsidRPr="00752753">
        <w:t>Plánují síť škol a školských zařízení ve svém území, a to na základě demografického vývoje a potřeb trhu práce.</w:t>
      </w:r>
    </w:p>
    <w:p w14:paraId="1980E86E" w14:textId="77777777" w:rsidR="00093203" w:rsidRPr="00752753" w:rsidRDefault="00093203">
      <w:pPr>
        <w:pStyle w:val="Odstavecseseznamem"/>
        <w:numPr>
          <w:ilvl w:val="0"/>
          <w:numId w:val="19"/>
        </w:numPr>
        <w:spacing w:after="60"/>
        <w:jc w:val="both"/>
      </w:pPr>
      <w:r w:rsidRPr="00752753">
        <w:t>Spolupracují s obcemi při slaďování nabídky vzdělávání, dopravní dostupnosti škol a podpory inkluzivního vzdělávání.</w:t>
      </w:r>
    </w:p>
    <w:p w14:paraId="01619663" w14:textId="77777777" w:rsidR="00093203" w:rsidRPr="00752753" w:rsidRDefault="00093203">
      <w:pPr>
        <w:numPr>
          <w:ilvl w:val="0"/>
          <w:numId w:val="19"/>
        </w:numPr>
        <w:contextualSpacing/>
        <w:jc w:val="both"/>
      </w:pPr>
      <w:r w:rsidRPr="00752753">
        <w:t xml:space="preserve"> Zajišťují regionální koordinaci dalšího vzdělávání pedagogických pracovníků (DVPP).</w:t>
      </w:r>
    </w:p>
    <w:p w14:paraId="17D2FFF3" w14:textId="77777777" w:rsidR="00093203" w:rsidRPr="00752753" w:rsidRDefault="00093203">
      <w:pPr>
        <w:numPr>
          <w:ilvl w:val="0"/>
          <w:numId w:val="19"/>
        </w:numPr>
        <w:contextualSpacing/>
        <w:jc w:val="both"/>
      </w:pPr>
      <w:r w:rsidRPr="00752753">
        <w:t xml:space="preserve"> Hrají klíčovou roli v oblasti odborného školství, rekvalifikací a spolupráce se zaměstnavateli.</w:t>
      </w:r>
    </w:p>
    <w:p w14:paraId="14B1D8A9" w14:textId="77777777" w:rsidR="00093203" w:rsidRPr="00752753" w:rsidRDefault="00093203">
      <w:pPr>
        <w:numPr>
          <w:ilvl w:val="0"/>
          <w:numId w:val="19"/>
        </w:numPr>
        <w:spacing w:after="60"/>
        <w:jc w:val="both"/>
      </w:pPr>
      <w:r w:rsidRPr="00752753">
        <w:t>Jsou nositeli krajských strategických dokumentů (např. Dlouhodobý záměr vzdělávání, Strategie středního školství apod.).</w:t>
      </w:r>
    </w:p>
    <w:p w14:paraId="176291E4" w14:textId="78532DDC" w:rsidR="00041318" w:rsidRPr="00752753" w:rsidRDefault="00D3144B" w:rsidP="00041318">
      <w:pPr>
        <w:spacing w:after="60"/>
        <w:jc w:val="both"/>
        <w:rPr>
          <w:b/>
          <w:bCs/>
        </w:rPr>
      </w:pPr>
      <w:r w:rsidRPr="00752753">
        <w:rPr>
          <w:b/>
          <w:bCs/>
        </w:rPr>
        <w:t xml:space="preserve">V PŘÍBRAMI JSOU V RÁMCI KRAJE ZŘIZOVÁNA TATO ZAŘÍZENÍ: </w:t>
      </w:r>
    </w:p>
    <w:p w14:paraId="1C66FE74" w14:textId="501175E9" w:rsidR="00041318" w:rsidRPr="00752753" w:rsidRDefault="003B3968">
      <w:pPr>
        <w:pStyle w:val="Odstavecseseznamem"/>
        <w:numPr>
          <w:ilvl w:val="0"/>
          <w:numId w:val="20"/>
        </w:numPr>
        <w:spacing w:after="120"/>
        <w:ind w:left="714" w:hanging="357"/>
        <w:contextualSpacing w:val="0"/>
        <w:jc w:val="both"/>
        <w:rPr>
          <w:b/>
          <w:bCs/>
        </w:rPr>
      </w:pPr>
      <w:r w:rsidRPr="00752753">
        <w:rPr>
          <w:b/>
          <w:bCs/>
        </w:rPr>
        <w:t xml:space="preserve">Mateřská škola speciální </w:t>
      </w:r>
    </w:p>
    <w:p w14:paraId="1ECFB5E9" w14:textId="5951EA0D" w:rsidR="003B3968" w:rsidRPr="00752753" w:rsidRDefault="003B3968">
      <w:pPr>
        <w:pStyle w:val="Odstavecseseznamem"/>
        <w:numPr>
          <w:ilvl w:val="0"/>
          <w:numId w:val="20"/>
        </w:numPr>
        <w:spacing w:after="120"/>
        <w:ind w:left="714" w:hanging="357"/>
        <w:contextualSpacing w:val="0"/>
        <w:jc w:val="both"/>
        <w:rPr>
          <w:b/>
          <w:bCs/>
        </w:rPr>
      </w:pPr>
      <w:r w:rsidRPr="00752753">
        <w:rPr>
          <w:b/>
          <w:bCs/>
        </w:rPr>
        <w:t xml:space="preserve">Odborné učiliště, Praktická škola, Základní a Mateřská škola (jako jeden subjekt) </w:t>
      </w:r>
    </w:p>
    <w:p w14:paraId="54054EAA" w14:textId="610A5DB8" w:rsidR="003B3968" w:rsidRPr="00752753" w:rsidRDefault="003B3968">
      <w:pPr>
        <w:pStyle w:val="Odstavecseseznamem"/>
        <w:numPr>
          <w:ilvl w:val="0"/>
          <w:numId w:val="20"/>
        </w:numPr>
        <w:spacing w:after="120"/>
        <w:ind w:left="714" w:hanging="357"/>
        <w:contextualSpacing w:val="0"/>
        <w:jc w:val="both"/>
        <w:rPr>
          <w:b/>
          <w:bCs/>
        </w:rPr>
      </w:pPr>
      <w:r w:rsidRPr="00752753">
        <w:rPr>
          <w:b/>
          <w:bCs/>
        </w:rPr>
        <w:t>Gymnázium</w:t>
      </w:r>
    </w:p>
    <w:p w14:paraId="355C58B8" w14:textId="0012DDEB" w:rsidR="003B3968" w:rsidRPr="00752753" w:rsidRDefault="003B3968">
      <w:pPr>
        <w:pStyle w:val="Odstavecseseznamem"/>
        <w:numPr>
          <w:ilvl w:val="0"/>
          <w:numId w:val="20"/>
        </w:numPr>
        <w:spacing w:after="120"/>
        <w:ind w:left="714" w:hanging="357"/>
        <w:contextualSpacing w:val="0"/>
        <w:jc w:val="both"/>
        <w:rPr>
          <w:b/>
          <w:bCs/>
        </w:rPr>
      </w:pPr>
      <w:r w:rsidRPr="00752753">
        <w:rPr>
          <w:b/>
          <w:bCs/>
        </w:rPr>
        <w:lastRenderedPageBreak/>
        <w:t>Integrovaná střední škola hotelového provozu, obchodu a služeb</w:t>
      </w:r>
    </w:p>
    <w:p w14:paraId="76DF9949" w14:textId="78912889" w:rsidR="003B3968" w:rsidRPr="00752753" w:rsidRDefault="003B3968">
      <w:pPr>
        <w:pStyle w:val="Odstavecseseznamem"/>
        <w:numPr>
          <w:ilvl w:val="0"/>
          <w:numId w:val="20"/>
        </w:numPr>
        <w:spacing w:after="120"/>
        <w:ind w:left="714" w:hanging="357"/>
        <w:contextualSpacing w:val="0"/>
        <w:jc w:val="both"/>
        <w:rPr>
          <w:b/>
          <w:bCs/>
        </w:rPr>
      </w:pPr>
      <w:r w:rsidRPr="00752753">
        <w:rPr>
          <w:b/>
          <w:bCs/>
        </w:rPr>
        <w:t>Obchodní akademie a Vyšší odborná škola</w:t>
      </w:r>
    </w:p>
    <w:p w14:paraId="1BA2E3F3" w14:textId="75A10276" w:rsidR="003B3968" w:rsidRPr="00752753" w:rsidRDefault="003B3968">
      <w:pPr>
        <w:pStyle w:val="Odstavecseseznamem"/>
        <w:numPr>
          <w:ilvl w:val="0"/>
          <w:numId w:val="20"/>
        </w:numPr>
        <w:spacing w:after="120"/>
        <w:ind w:left="714" w:hanging="357"/>
        <w:contextualSpacing w:val="0"/>
        <w:jc w:val="both"/>
        <w:rPr>
          <w:b/>
          <w:bCs/>
        </w:rPr>
      </w:pPr>
      <w:r w:rsidRPr="00752753">
        <w:rPr>
          <w:b/>
          <w:bCs/>
        </w:rPr>
        <w:t>Střední odborná škola a Střední odborné učiliště</w:t>
      </w:r>
    </w:p>
    <w:p w14:paraId="3B026A10" w14:textId="520135D3" w:rsidR="003B3968" w:rsidRPr="00752753" w:rsidRDefault="003B3968">
      <w:pPr>
        <w:pStyle w:val="Odstavecseseznamem"/>
        <w:numPr>
          <w:ilvl w:val="0"/>
          <w:numId w:val="20"/>
        </w:numPr>
        <w:spacing w:after="120"/>
        <w:ind w:left="714" w:hanging="357"/>
        <w:contextualSpacing w:val="0"/>
        <w:jc w:val="both"/>
        <w:rPr>
          <w:b/>
          <w:bCs/>
        </w:rPr>
      </w:pPr>
      <w:r w:rsidRPr="00752753">
        <w:rPr>
          <w:b/>
          <w:bCs/>
        </w:rPr>
        <w:t>Střední průmyslová škola a Vyšší odborná škola</w:t>
      </w:r>
    </w:p>
    <w:p w14:paraId="65FA0AA4" w14:textId="4349762B" w:rsidR="003B3968" w:rsidRPr="00752753" w:rsidRDefault="003B3968">
      <w:pPr>
        <w:pStyle w:val="Odstavecseseznamem"/>
        <w:numPr>
          <w:ilvl w:val="0"/>
          <w:numId w:val="20"/>
        </w:numPr>
        <w:spacing w:after="120"/>
        <w:ind w:left="714" w:hanging="357"/>
        <w:contextualSpacing w:val="0"/>
        <w:jc w:val="both"/>
        <w:rPr>
          <w:b/>
          <w:bCs/>
        </w:rPr>
      </w:pPr>
      <w:r w:rsidRPr="00752753">
        <w:rPr>
          <w:b/>
          <w:bCs/>
        </w:rPr>
        <w:t>Střední zdravotnická škola a Vyšší odborná škola zdravotnická</w:t>
      </w:r>
    </w:p>
    <w:p w14:paraId="6930E3FC" w14:textId="74999C5A" w:rsidR="003B3968" w:rsidRPr="00752753" w:rsidRDefault="003B3968">
      <w:pPr>
        <w:pStyle w:val="Odstavecseseznamem"/>
        <w:numPr>
          <w:ilvl w:val="0"/>
          <w:numId w:val="20"/>
        </w:numPr>
        <w:spacing w:after="120"/>
        <w:ind w:left="714" w:hanging="357"/>
        <w:contextualSpacing w:val="0"/>
        <w:jc w:val="both"/>
        <w:rPr>
          <w:b/>
          <w:bCs/>
        </w:rPr>
      </w:pPr>
      <w:r w:rsidRPr="00752753">
        <w:rPr>
          <w:b/>
          <w:bCs/>
        </w:rPr>
        <w:t xml:space="preserve">Dům </w:t>
      </w:r>
      <w:r w:rsidR="0088019B" w:rsidRPr="00752753">
        <w:rPr>
          <w:b/>
          <w:bCs/>
        </w:rPr>
        <w:t>d</w:t>
      </w:r>
      <w:r w:rsidRPr="00752753">
        <w:rPr>
          <w:b/>
          <w:bCs/>
        </w:rPr>
        <w:t xml:space="preserve">ětí a </w:t>
      </w:r>
      <w:r w:rsidR="0088019B" w:rsidRPr="00752753">
        <w:rPr>
          <w:b/>
          <w:bCs/>
        </w:rPr>
        <w:t>m</w:t>
      </w:r>
      <w:r w:rsidRPr="00752753">
        <w:rPr>
          <w:b/>
          <w:bCs/>
        </w:rPr>
        <w:t xml:space="preserve">ládeže </w:t>
      </w:r>
    </w:p>
    <w:p w14:paraId="0E90B8A7" w14:textId="55A835A1" w:rsidR="00530187" w:rsidRPr="00752753" w:rsidRDefault="00093203" w:rsidP="00041318">
      <w:pPr>
        <w:jc w:val="both"/>
      </w:pPr>
      <w:r w:rsidRPr="00752753">
        <w:t>Tento rámec umožňuje pochopit, proč je při strategickém řízení školství na úrovni města důležitá koordinace jak se státními, tak krajskými politikami, a zároveň ukazuje, kde má obec Příbram přímý vliv – a kde je spíše partnerem nebo iniciátorem spolupr</w:t>
      </w:r>
      <w:r w:rsidR="009B090C" w:rsidRPr="00752753">
        <w:t xml:space="preserve">áce. </w:t>
      </w:r>
    </w:p>
    <w:p w14:paraId="72B645FF" w14:textId="49403531" w:rsidR="007E056C" w:rsidRPr="00752753" w:rsidRDefault="00530187" w:rsidP="00530187">
      <w:pPr>
        <w:pStyle w:val="Nadpis2"/>
      </w:pPr>
      <w:bookmarkStart w:id="11" w:name="_Toc219382943"/>
      <w:r w:rsidRPr="00752753">
        <w:t>Zřizovan</w:t>
      </w:r>
      <w:r w:rsidR="00156BF5" w:rsidRPr="00752753">
        <w:t>é školy</w:t>
      </w:r>
      <w:bookmarkEnd w:id="11"/>
    </w:p>
    <w:p w14:paraId="646CFB1E" w14:textId="77777777" w:rsidR="00156BF5" w:rsidRPr="00752753" w:rsidRDefault="00A04FCB" w:rsidP="00156BF5">
      <w:pPr>
        <w:jc w:val="both"/>
      </w:pPr>
      <w:r w:rsidRPr="00752753">
        <w:t xml:space="preserve">Město Příbram </w:t>
      </w:r>
      <w:r w:rsidR="00156BF5" w:rsidRPr="00752753">
        <w:t xml:space="preserve">zřizuje </w:t>
      </w:r>
      <w:r w:rsidRPr="00752753">
        <w:t>celkem 7 základních škol, z nichž jedna – Waldorfská škola – zahrnuje také mateřskou a střední školu, a dále 1</w:t>
      </w:r>
      <w:r w:rsidR="006077D3" w:rsidRPr="00752753">
        <w:t xml:space="preserve">3 </w:t>
      </w:r>
      <w:r w:rsidRPr="00752753">
        <w:t>mateřských škol</w:t>
      </w:r>
      <w:r w:rsidR="00156BF5" w:rsidRPr="00752753">
        <w:t xml:space="preserve"> a </w:t>
      </w:r>
      <w:r w:rsidR="003B3968" w:rsidRPr="00752753">
        <w:t>2 základní umělecké školy</w:t>
      </w:r>
      <w:r w:rsidR="00156BF5" w:rsidRPr="00752753">
        <w:t>. Město Příbram zřizuje jednu dětskou skupinu jako službu péče o dítě dle zákona č. 247/2014 Sb., o poskytování služby péče o dítě v dětské skupině.</w:t>
      </w:r>
    </w:p>
    <w:p w14:paraId="3FC96DE7" w14:textId="41A14F53" w:rsidR="000823BC" w:rsidRPr="00752753" w:rsidRDefault="000823BC" w:rsidP="00156BF5">
      <w:pPr>
        <w:jc w:val="both"/>
        <w:rPr>
          <w:b/>
          <w:bCs/>
        </w:rPr>
      </w:pPr>
      <w:r w:rsidRPr="00752753">
        <w:rPr>
          <w:b/>
          <w:bCs/>
        </w:rPr>
        <w:t>Mateřské školy</w:t>
      </w:r>
    </w:p>
    <w:p w14:paraId="44B687DB" w14:textId="42025FA2" w:rsidR="000823BC" w:rsidRPr="00752753" w:rsidRDefault="000823BC" w:rsidP="000823BC">
      <w:pPr>
        <w:jc w:val="both"/>
      </w:pPr>
      <w:r w:rsidRPr="00752753">
        <w:t>Město Příbram zřizuje celkem 1</w:t>
      </w:r>
      <w:r w:rsidR="001001D8" w:rsidRPr="00752753">
        <w:t>4</w:t>
      </w:r>
      <w:r w:rsidRPr="00752753">
        <w:t xml:space="preserve"> mateřských škol. Mateřské školy zřizované městem Příbram představují první institucionální stupeň vzdělávání, který významně ovlivňuje raný rozvoj dětí                      a jejich připravenost na školní docházku. Město jako zřizovatel vytváří podmínky pro bezpečné, podnětné a inkluzivní prostředí, kde je důraz kladen nejen na péči, ale i na výchovu a vzdělávání               v souladu s rámcovým vzdělávacím programem pro předškolní vzdělávání. </w:t>
      </w:r>
    </w:p>
    <w:p w14:paraId="53C9A538" w14:textId="42358E83" w:rsidR="00F752CB" w:rsidRPr="00752753" w:rsidRDefault="00F752CB" w:rsidP="00F752CB">
      <w:pPr>
        <w:pStyle w:val="Titulek"/>
      </w:pPr>
      <w:bookmarkStart w:id="12" w:name="_Toc212031446"/>
      <w:r w:rsidRPr="00752753">
        <w:t xml:space="preserve">Tabulka </w:t>
      </w:r>
      <w:r w:rsidR="00297550">
        <w:fldChar w:fldCharType="begin"/>
      </w:r>
      <w:r w:rsidR="00297550">
        <w:instrText xml:space="preserve"> SEQ Tabulka \* ARABIC </w:instrText>
      </w:r>
      <w:r w:rsidR="00297550">
        <w:fldChar w:fldCharType="separate"/>
      </w:r>
      <w:r w:rsidR="00297550">
        <w:rPr>
          <w:noProof/>
        </w:rPr>
        <w:t>1</w:t>
      </w:r>
      <w:r w:rsidR="00297550">
        <w:rPr>
          <w:noProof/>
        </w:rPr>
        <w:fldChar w:fldCharType="end"/>
      </w:r>
      <w:r w:rsidRPr="00752753">
        <w:t>: Síť mateřských škol zřizovaných městem Příbram</w:t>
      </w:r>
      <w:bookmarkEnd w:id="12"/>
    </w:p>
    <w:tbl>
      <w:tblPr>
        <w:tblStyle w:val="Svtltabulkasmkou1zvraznn5"/>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4"/>
        <w:gridCol w:w="2864"/>
        <w:gridCol w:w="4184"/>
      </w:tblGrid>
      <w:tr w:rsidR="004760E1" w:rsidRPr="00752753" w14:paraId="027F0C02" w14:textId="77777777" w:rsidTr="00EF7789">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234" w:type="dxa"/>
            <w:vAlign w:val="center"/>
          </w:tcPr>
          <w:p w14:paraId="1A54D480" w14:textId="77777777" w:rsidR="000823BC" w:rsidRPr="00752753" w:rsidRDefault="000823BC" w:rsidP="00625459">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2864" w:type="dxa"/>
            <w:vAlign w:val="center"/>
          </w:tcPr>
          <w:p w14:paraId="43690020" w14:textId="77777777" w:rsidR="000823BC" w:rsidRPr="00752753" w:rsidRDefault="000823BC"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ADRESA</w:t>
            </w:r>
          </w:p>
        </w:tc>
        <w:tc>
          <w:tcPr>
            <w:tcW w:w="4184" w:type="dxa"/>
            <w:vAlign w:val="center"/>
          </w:tcPr>
          <w:p w14:paraId="2E36AC5C" w14:textId="77777777" w:rsidR="000823BC" w:rsidRPr="00752753" w:rsidRDefault="000823BC"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LOGO ŠKOLY</w:t>
            </w:r>
          </w:p>
        </w:tc>
      </w:tr>
      <w:tr w:rsidR="004760E1" w:rsidRPr="00752753" w14:paraId="5A52EB82"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5EFC603F" w14:textId="01EA4B75" w:rsidR="000823BC" w:rsidRPr="00752753" w:rsidRDefault="000823BC"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V Zahradě</w:t>
            </w:r>
          </w:p>
        </w:tc>
        <w:tc>
          <w:tcPr>
            <w:tcW w:w="2864" w:type="dxa"/>
          </w:tcPr>
          <w:p w14:paraId="13054196" w14:textId="77777777"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BB1C2CD" w14:textId="1F4773F6"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Jungmannova 416, 261 01 Příbram III</w:t>
            </w:r>
          </w:p>
        </w:tc>
        <w:tc>
          <w:tcPr>
            <w:tcW w:w="4184" w:type="dxa"/>
          </w:tcPr>
          <w:p w14:paraId="7D8B0BDC" w14:textId="74633729"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695104" behindDoc="0" locked="0" layoutInCell="1" allowOverlap="1" wp14:anchorId="380D77AA" wp14:editId="515363E5">
                  <wp:simplePos x="0" y="0"/>
                  <wp:positionH relativeFrom="column">
                    <wp:posOffset>367703</wp:posOffset>
                  </wp:positionH>
                  <wp:positionV relativeFrom="paragraph">
                    <wp:posOffset>105223</wp:posOffset>
                  </wp:positionV>
                  <wp:extent cx="1951690" cy="567972"/>
                  <wp:effectExtent l="0" t="0" r="0" b="3810"/>
                  <wp:wrapNone/>
                  <wp:docPr id="1243639249"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1690" cy="567972"/>
                          </a:xfrm>
                          <a:prstGeom prst="rect">
                            <a:avLst/>
                          </a:prstGeom>
                          <a:noFill/>
                        </pic:spPr>
                      </pic:pic>
                    </a:graphicData>
                  </a:graphic>
                  <wp14:sizeRelH relativeFrom="margin">
                    <wp14:pctWidth>0</wp14:pctWidth>
                  </wp14:sizeRelH>
                  <wp14:sizeRelV relativeFrom="margin">
                    <wp14:pctHeight>0</wp14:pctHeight>
                  </wp14:sizeRelV>
                </wp:anchor>
              </w:drawing>
            </w:r>
          </w:p>
        </w:tc>
      </w:tr>
      <w:tr w:rsidR="004760E1" w:rsidRPr="00752753" w14:paraId="2B7BBB22" w14:textId="77777777" w:rsidTr="00EF7789">
        <w:trPr>
          <w:trHeight w:val="1453"/>
        </w:trPr>
        <w:tc>
          <w:tcPr>
            <w:cnfStyle w:val="001000000000" w:firstRow="0" w:lastRow="0" w:firstColumn="1" w:lastColumn="0" w:oddVBand="0" w:evenVBand="0" w:oddHBand="0" w:evenHBand="0" w:firstRowFirstColumn="0" w:firstRowLastColumn="0" w:lastRowFirstColumn="0" w:lastRowLastColumn="0"/>
            <w:tcW w:w="2234" w:type="dxa"/>
          </w:tcPr>
          <w:p w14:paraId="3A21CC58" w14:textId="404A460A" w:rsidR="000823BC" w:rsidRPr="00752753" w:rsidRDefault="000823BC"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Kličkova vila</w:t>
            </w:r>
          </w:p>
        </w:tc>
        <w:tc>
          <w:tcPr>
            <w:tcW w:w="2864" w:type="dxa"/>
          </w:tcPr>
          <w:p w14:paraId="3DA917F2" w14:textId="77777777"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1B087FCD" w14:textId="46E5CC74"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Ondrákova 280, 261 01 Příbram II</w:t>
            </w:r>
          </w:p>
        </w:tc>
        <w:tc>
          <w:tcPr>
            <w:tcW w:w="4184" w:type="dxa"/>
          </w:tcPr>
          <w:p w14:paraId="301B89A1" w14:textId="41A7CEFC" w:rsidR="000823BC" w:rsidRPr="00752753" w:rsidRDefault="00EF7789"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696128" behindDoc="0" locked="0" layoutInCell="1" allowOverlap="1" wp14:anchorId="5DBC806C" wp14:editId="7CAA0582">
                  <wp:simplePos x="0" y="0"/>
                  <wp:positionH relativeFrom="column">
                    <wp:posOffset>-40043</wp:posOffset>
                  </wp:positionH>
                  <wp:positionV relativeFrom="paragraph">
                    <wp:posOffset>239581</wp:posOffset>
                  </wp:positionV>
                  <wp:extent cx="2578884" cy="311843"/>
                  <wp:effectExtent l="0" t="0" r="0" b="0"/>
                  <wp:wrapNone/>
                  <wp:docPr id="9955694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6944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8884" cy="311843"/>
                          </a:xfrm>
                          <a:prstGeom prst="rect">
                            <a:avLst/>
                          </a:prstGeom>
                        </pic:spPr>
                      </pic:pic>
                    </a:graphicData>
                  </a:graphic>
                  <wp14:sizeRelH relativeFrom="margin">
                    <wp14:pctWidth>0</wp14:pctWidth>
                  </wp14:sizeRelH>
                  <wp14:sizeRelV relativeFrom="margin">
                    <wp14:pctHeight>0</wp14:pctHeight>
                  </wp14:sizeRelV>
                </wp:anchor>
              </w:drawing>
            </w:r>
          </w:p>
        </w:tc>
      </w:tr>
      <w:tr w:rsidR="004760E1" w:rsidRPr="00752753" w14:paraId="7C58329C"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44C6D26E" w14:textId="2AF829F0" w:rsidR="000823BC" w:rsidRPr="00752753" w:rsidRDefault="00EF7789"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Klubíčko</w:t>
            </w:r>
          </w:p>
        </w:tc>
        <w:tc>
          <w:tcPr>
            <w:tcW w:w="2864" w:type="dxa"/>
          </w:tcPr>
          <w:p w14:paraId="1A839FF4" w14:textId="77777777"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69C0CE3" w14:textId="09B03851" w:rsidR="000823BC" w:rsidRPr="00752753" w:rsidRDefault="00EF7789"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Okružní 200, 261 01 Příbram VII</w:t>
            </w:r>
          </w:p>
        </w:tc>
        <w:tc>
          <w:tcPr>
            <w:tcW w:w="4184" w:type="dxa"/>
          </w:tcPr>
          <w:p w14:paraId="6BA7319C" w14:textId="14675C90" w:rsidR="000823BC" w:rsidRPr="00752753" w:rsidRDefault="00EF7789" w:rsidP="00625459">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697152" behindDoc="0" locked="0" layoutInCell="1" allowOverlap="1" wp14:anchorId="444363D8" wp14:editId="21A24730">
                  <wp:simplePos x="0" y="0"/>
                  <wp:positionH relativeFrom="column">
                    <wp:posOffset>307602</wp:posOffset>
                  </wp:positionH>
                  <wp:positionV relativeFrom="paragraph">
                    <wp:posOffset>123638</wp:posOffset>
                  </wp:positionV>
                  <wp:extent cx="1775012" cy="591671"/>
                  <wp:effectExtent l="0" t="0" r="0" b="0"/>
                  <wp:wrapNone/>
                  <wp:docPr id="644952743"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5012" cy="591671"/>
                          </a:xfrm>
                          <a:prstGeom prst="rect">
                            <a:avLst/>
                          </a:prstGeom>
                          <a:noFill/>
                        </pic:spPr>
                      </pic:pic>
                    </a:graphicData>
                  </a:graphic>
                  <wp14:sizeRelH relativeFrom="margin">
                    <wp14:pctWidth>0</wp14:pctWidth>
                  </wp14:sizeRelH>
                  <wp14:sizeRelV relativeFrom="margin">
                    <wp14:pctHeight>0</wp14:pctHeight>
                  </wp14:sizeRelV>
                </wp:anchor>
              </w:drawing>
            </w:r>
          </w:p>
          <w:p w14:paraId="08272303" w14:textId="480F777A" w:rsidR="000823BC" w:rsidRPr="00752753" w:rsidRDefault="000823BC" w:rsidP="00625459">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727A7F2" w14:textId="77777777" w:rsidR="000823BC" w:rsidRPr="00752753" w:rsidRDefault="000823BC" w:rsidP="00625459">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58BC5E4" w14:textId="77777777" w:rsidR="00EF7789" w:rsidRPr="00752753" w:rsidRDefault="00EF7789" w:rsidP="00625459">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8E7B6AF" w14:textId="77777777" w:rsidR="00EF7789" w:rsidRPr="00752753" w:rsidRDefault="00EF7789" w:rsidP="00625459">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4760E1" w:rsidRPr="00752753" w14:paraId="25B618EE"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5E9A7F1C" w14:textId="3C81BE4C" w:rsidR="000823BC" w:rsidRPr="00752753" w:rsidRDefault="00EF7789"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lastRenderedPageBreak/>
              <w:t>Mateřská škola Perníková chaloupka</w:t>
            </w:r>
          </w:p>
        </w:tc>
        <w:tc>
          <w:tcPr>
            <w:tcW w:w="2864" w:type="dxa"/>
          </w:tcPr>
          <w:p w14:paraId="680B3980" w14:textId="77777777"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11A9C5A9" w14:textId="66E8EEA6" w:rsidR="000823BC" w:rsidRPr="00752753" w:rsidRDefault="00EF7789"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Kutnohorská 101, 261 01 Příbram VII</w:t>
            </w:r>
          </w:p>
        </w:tc>
        <w:tc>
          <w:tcPr>
            <w:tcW w:w="4184" w:type="dxa"/>
          </w:tcPr>
          <w:p w14:paraId="391095EC" w14:textId="479D9193" w:rsidR="000823BC" w:rsidRPr="00752753" w:rsidRDefault="00C570A2"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698176" behindDoc="0" locked="0" layoutInCell="1" allowOverlap="1" wp14:anchorId="6CD5953E" wp14:editId="6991B2C2">
                  <wp:simplePos x="0" y="0"/>
                  <wp:positionH relativeFrom="column">
                    <wp:posOffset>731422</wp:posOffset>
                  </wp:positionH>
                  <wp:positionV relativeFrom="paragraph">
                    <wp:posOffset>80303</wp:posOffset>
                  </wp:positionV>
                  <wp:extent cx="788572" cy="674316"/>
                  <wp:effectExtent l="0" t="0" r="0" b="0"/>
                  <wp:wrapNone/>
                  <wp:docPr id="1576968659"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8572" cy="674316"/>
                          </a:xfrm>
                          <a:prstGeom prst="rect">
                            <a:avLst/>
                          </a:prstGeom>
                          <a:noFill/>
                        </pic:spPr>
                      </pic:pic>
                    </a:graphicData>
                  </a:graphic>
                  <wp14:sizeRelH relativeFrom="margin">
                    <wp14:pctWidth>0</wp14:pctWidth>
                  </wp14:sizeRelH>
                  <wp14:sizeRelV relativeFrom="margin">
                    <wp14:pctHeight>0</wp14:pctHeight>
                  </wp14:sizeRelV>
                </wp:anchor>
              </w:drawing>
            </w:r>
          </w:p>
          <w:p w14:paraId="4C545B0C" w14:textId="1AB8F56B"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B05252B" w14:textId="5B5C625D" w:rsidR="000823BC" w:rsidRPr="00752753" w:rsidRDefault="000823BC" w:rsidP="00C570A2">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5F6F86E3" w14:textId="551D5E9E"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E12E3B3" w14:textId="54C2B14E"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4760E1" w:rsidRPr="00752753" w14:paraId="7DA5406C"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55E72033" w14:textId="445DA2CD" w:rsidR="000823BC" w:rsidRPr="00752753" w:rsidRDefault="00EF7789"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28. října 55, Příbram VII</w:t>
            </w:r>
          </w:p>
        </w:tc>
        <w:tc>
          <w:tcPr>
            <w:tcW w:w="2864" w:type="dxa"/>
          </w:tcPr>
          <w:p w14:paraId="1ECB3825" w14:textId="77777777"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535A154" w14:textId="7F0552E1" w:rsidR="000823BC" w:rsidRPr="00752753" w:rsidRDefault="00EF7789"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28. října 55, 261 01 Příbram VII</w:t>
            </w:r>
          </w:p>
        </w:tc>
        <w:tc>
          <w:tcPr>
            <w:tcW w:w="4184" w:type="dxa"/>
          </w:tcPr>
          <w:p w14:paraId="257B1512" w14:textId="3B40B340" w:rsidR="000823BC" w:rsidRPr="00752753" w:rsidRDefault="00EF7789"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699200" behindDoc="0" locked="0" layoutInCell="1" allowOverlap="1" wp14:anchorId="67B0F601" wp14:editId="4A6CF72D">
                  <wp:simplePos x="0" y="0"/>
                  <wp:positionH relativeFrom="column">
                    <wp:posOffset>129540</wp:posOffset>
                  </wp:positionH>
                  <wp:positionV relativeFrom="paragraph">
                    <wp:posOffset>153670</wp:posOffset>
                  </wp:positionV>
                  <wp:extent cx="2254250" cy="518160"/>
                  <wp:effectExtent l="0" t="0" r="0" b="0"/>
                  <wp:wrapNone/>
                  <wp:docPr id="3206353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35387"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4250" cy="518160"/>
                          </a:xfrm>
                          <a:prstGeom prst="rect">
                            <a:avLst/>
                          </a:prstGeom>
                        </pic:spPr>
                      </pic:pic>
                    </a:graphicData>
                  </a:graphic>
                </wp:anchor>
              </w:drawing>
            </w:r>
          </w:p>
          <w:p w14:paraId="7DE40942" w14:textId="2E9C940B"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3513AE7" w14:textId="740D3F42" w:rsidR="000823BC" w:rsidRPr="00752753" w:rsidRDefault="000823BC" w:rsidP="00EF77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E4D7C44" w14:textId="77777777"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4760E1" w:rsidRPr="00752753" w14:paraId="1AE196F0"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47A57C06" w14:textId="0F25BD21" w:rsidR="000823BC" w:rsidRPr="00752753" w:rsidRDefault="00EF7789"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Příbram VII, Bratří Čapků 278</w:t>
            </w:r>
          </w:p>
        </w:tc>
        <w:tc>
          <w:tcPr>
            <w:tcW w:w="2864" w:type="dxa"/>
          </w:tcPr>
          <w:p w14:paraId="3293D7B5" w14:textId="77777777"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CC71950" w14:textId="72CF4AE5" w:rsidR="000823BC" w:rsidRPr="00752753" w:rsidRDefault="00EF7789"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Bratří Čapků 278, 261 01 Příbram VII</w:t>
            </w:r>
          </w:p>
        </w:tc>
        <w:tc>
          <w:tcPr>
            <w:tcW w:w="4184" w:type="dxa"/>
          </w:tcPr>
          <w:p w14:paraId="2D22F4BF" w14:textId="72D9FD31" w:rsidR="000823BC" w:rsidRPr="00752753" w:rsidRDefault="00EF7789"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00224" behindDoc="0" locked="0" layoutInCell="1" allowOverlap="1" wp14:anchorId="66BDEF8A" wp14:editId="78212571">
                  <wp:simplePos x="0" y="0"/>
                  <wp:positionH relativeFrom="column">
                    <wp:posOffset>802229</wp:posOffset>
                  </wp:positionH>
                  <wp:positionV relativeFrom="paragraph">
                    <wp:posOffset>143772</wp:posOffset>
                  </wp:positionV>
                  <wp:extent cx="1034528" cy="581922"/>
                  <wp:effectExtent l="0" t="0" r="0" b="8890"/>
                  <wp:wrapNone/>
                  <wp:docPr id="668684716"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4528" cy="581922"/>
                          </a:xfrm>
                          <a:prstGeom prst="rect">
                            <a:avLst/>
                          </a:prstGeom>
                          <a:noFill/>
                        </pic:spPr>
                      </pic:pic>
                    </a:graphicData>
                  </a:graphic>
                  <wp14:sizeRelH relativeFrom="margin">
                    <wp14:pctWidth>0</wp14:pctWidth>
                  </wp14:sizeRelH>
                  <wp14:sizeRelV relativeFrom="margin">
                    <wp14:pctHeight>0</wp14:pctHeight>
                  </wp14:sizeRelV>
                </wp:anchor>
              </w:drawing>
            </w:r>
          </w:p>
          <w:p w14:paraId="3113FF68" w14:textId="74E79207"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0906D08" w14:textId="0F499742" w:rsidR="000823BC" w:rsidRPr="00752753" w:rsidRDefault="000823BC" w:rsidP="00EF77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5F94243" w14:textId="77777777"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FB3AC31" w14:textId="77777777" w:rsidR="00EF7789" w:rsidRPr="00752753" w:rsidRDefault="00EF7789"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4760E1" w:rsidRPr="00752753" w14:paraId="743CF52E"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5B68456F" w14:textId="57D31EA0" w:rsidR="000823BC" w:rsidRPr="00752753" w:rsidRDefault="00EF7789"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Pohádka</w:t>
            </w:r>
          </w:p>
        </w:tc>
        <w:tc>
          <w:tcPr>
            <w:tcW w:w="2864" w:type="dxa"/>
          </w:tcPr>
          <w:p w14:paraId="4A3CA1C5" w14:textId="77777777" w:rsidR="000823BC" w:rsidRPr="00752753" w:rsidRDefault="000823B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1316D25E" w14:textId="362C13D0" w:rsidR="000823BC" w:rsidRPr="00752753" w:rsidRDefault="00EF7789"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Hradební 66, 261 01 Příbram I</w:t>
            </w:r>
          </w:p>
        </w:tc>
        <w:tc>
          <w:tcPr>
            <w:tcW w:w="4184" w:type="dxa"/>
          </w:tcPr>
          <w:p w14:paraId="6D9124C8" w14:textId="5D82248B" w:rsidR="000823BC" w:rsidRPr="00752753" w:rsidRDefault="001001D8"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01248" behindDoc="0" locked="0" layoutInCell="1" allowOverlap="1" wp14:anchorId="64C0D6CA" wp14:editId="2AA662E1">
                  <wp:simplePos x="0" y="0"/>
                  <wp:positionH relativeFrom="column">
                    <wp:posOffset>103581</wp:posOffset>
                  </wp:positionH>
                  <wp:positionV relativeFrom="paragraph">
                    <wp:posOffset>226023</wp:posOffset>
                  </wp:positionV>
                  <wp:extent cx="2282414" cy="313983"/>
                  <wp:effectExtent l="0" t="0" r="3810" b="0"/>
                  <wp:wrapNone/>
                  <wp:docPr id="1876199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998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2414" cy="313983"/>
                          </a:xfrm>
                          <a:prstGeom prst="rect">
                            <a:avLst/>
                          </a:prstGeom>
                        </pic:spPr>
                      </pic:pic>
                    </a:graphicData>
                  </a:graphic>
                  <wp14:sizeRelH relativeFrom="margin">
                    <wp14:pctWidth>0</wp14:pctWidth>
                  </wp14:sizeRelH>
                  <wp14:sizeRelV relativeFrom="margin">
                    <wp14:pctHeight>0</wp14:pctHeight>
                  </wp14:sizeRelV>
                </wp:anchor>
              </w:drawing>
            </w:r>
          </w:p>
        </w:tc>
      </w:tr>
      <w:tr w:rsidR="004760E1" w:rsidRPr="00752753" w14:paraId="57BCE804"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04298C7D" w14:textId="5E932A4E" w:rsidR="001001D8" w:rsidRPr="00752753" w:rsidRDefault="001001D8"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Příbram VII, Jana Drdy 496</w:t>
            </w:r>
          </w:p>
        </w:tc>
        <w:tc>
          <w:tcPr>
            <w:tcW w:w="2864" w:type="dxa"/>
          </w:tcPr>
          <w:p w14:paraId="48FF3921" w14:textId="7C96C6C3" w:rsidR="001001D8" w:rsidRPr="00752753" w:rsidRDefault="001001D8"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J. Drdy 496, 261 01 Příbram VII</w:t>
            </w:r>
          </w:p>
        </w:tc>
        <w:tc>
          <w:tcPr>
            <w:tcW w:w="4184" w:type="dxa"/>
          </w:tcPr>
          <w:p w14:paraId="023F76CA" w14:textId="689F570C" w:rsidR="001001D8" w:rsidRPr="00752753" w:rsidRDefault="001001D8"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02272" behindDoc="0" locked="0" layoutInCell="1" allowOverlap="1" wp14:anchorId="43DB4BD7" wp14:editId="4C2C0AE8">
                  <wp:simplePos x="0" y="0"/>
                  <wp:positionH relativeFrom="column">
                    <wp:posOffset>102983</wp:posOffset>
                  </wp:positionH>
                  <wp:positionV relativeFrom="paragraph">
                    <wp:posOffset>191845</wp:posOffset>
                  </wp:positionV>
                  <wp:extent cx="2219438" cy="408377"/>
                  <wp:effectExtent l="0" t="0" r="0" b="0"/>
                  <wp:wrapNone/>
                  <wp:docPr id="17885335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3353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9438" cy="408377"/>
                          </a:xfrm>
                          <a:prstGeom prst="rect">
                            <a:avLst/>
                          </a:prstGeom>
                        </pic:spPr>
                      </pic:pic>
                    </a:graphicData>
                  </a:graphic>
                  <wp14:sizeRelH relativeFrom="margin">
                    <wp14:pctWidth>0</wp14:pctWidth>
                  </wp14:sizeRelH>
                  <wp14:sizeRelV relativeFrom="margin">
                    <wp14:pctHeight>0</wp14:pctHeight>
                  </wp14:sizeRelV>
                </wp:anchor>
              </w:drawing>
            </w:r>
          </w:p>
        </w:tc>
      </w:tr>
      <w:tr w:rsidR="004760E1" w:rsidRPr="00752753" w14:paraId="2FDBD41C"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627E7693" w14:textId="29A076C7" w:rsidR="001001D8" w:rsidRPr="00752753" w:rsidRDefault="001001D8"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Příbram III, Jungmannova 91</w:t>
            </w:r>
          </w:p>
        </w:tc>
        <w:tc>
          <w:tcPr>
            <w:tcW w:w="2864" w:type="dxa"/>
          </w:tcPr>
          <w:p w14:paraId="2897CD41" w14:textId="2FF72BCF" w:rsidR="001001D8" w:rsidRPr="00752753" w:rsidRDefault="001001D8"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Jungmannova 91, 261 01 Příbram III</w:t>
            </w:r>
          </w:p>
        </w:tc>
        <w:tc>
          <w:tcPr>
            <w:tcW w:w="4184" w:type="dxa"/>
          </w:tcPr>
          <w:p w14:paraId="62AA0702" w14:textId="73893593" w:rsidR="001001D8" w:rsidRPr="00752753" w:rsidRDefault="001001D8"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03296" behindDoc="0" locked="0" layoutInCell="1" allowOverlap="1" wp14:anchorId="71D94D06" wp14:editId="50AB56D3">
                  <wp:simplePos x="0" y="0"/>
                  <wp:positionH relativeFrom="column">
                    <wp:posOffset>103207</wp:posOffset>
                  </wp:positionH>
                  <wp:positionV relativeFrom="paragraph">
                    <wp:posOffset>115906</wp:posOffset>
                  </wp:positionV>
                  <wp:extent cx="2250141" cy="600038"/>
                  <wp:effectExtent l="0" t="0" r="0" b="0"/>
                  <wp:wrapNone/>
                  <wp:docPr id="15930479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47938" name=""/>
                          <pic:cNvPicPr/>
                        </pic:nvPicPr>
                        <pic:blipFill>
                          <a:blip r:embed="rId28">
                            <a:extLst>
                              <a:ext uri="{28A0092B-C50C-407E-A947-70E740481C1C}">
                                <a14:useLocalDpi xmlns:a14="http://schemas.microsoft.com/office/drawing/2010/main" val="0"/>
                              </a:ext>
                            </a:extLst>
                          </a:blip>
                          <a:stretch>
                            <a:fillRect/>
                          </a:stretch>
                        </pic:blipFill>
                        <pic:spPr>
                          <a:xfrm>
                            <a:off x="0" y="0"/>
                            <a:ext cx="2250141" cy="600038"/>
                          </a:xfrm>
                          <a:prstGeom prst="rect">
                            <a:avLst/>
                          </a:prstGeom>
                        </pic:spPr>
                      </pic:pic>
                    </a:graphicData>
                  </a:graphic>
                </wp:anchor>
              </w:drawing>
            </w:r>
          </w:p>
        </w:tc>
      </w:tr>
      <w:tr w:rsidR="004760E1" w:rsidRPr="00752753" w14:paraId="744B4DDB"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19657230" w14:textId="3FA86218" w:rsidR="001001D8" w:rsidRPr="00752753" w:rsidRDefault="001001D8"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Příbram VIII, Školní 131</w:t>
            </w:r>
          </w:p>
        </w:tc>
        <w:tc>
          <w:tcPr>
            <w:tcW w:w="2864" w:type="dxa"/>
          </w:tcPr>
          <w:p w14:paraId="63DA5E7F" w14:textId="076D2B40" w:rsidR="001001D8" w:rsidRPr="00752753" w:rsidRDefault="001001D8"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Školní 131, 261 01 Příbram VIII</w:t>
            </w:r>
          </w:p>
        </w:tc>
        <w:tc>
          <w:tcPr>
            <w:tcW w:w="4184" w:type="dxa"/>
          </w:tcPr>
          <w:p w14:paraId="4B681DC8" w14:textId="4DDC291E" w:rsidR="001001D8" w:rsidRPr="00752753" w:rsidRDefault="001001D8"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04320" behindDoc="0" locked="0" layoutInCell="1" allowOverlap="1" wp14:anchorId="63AC5D7E" wp14:editId="1549C73C">
                  <wp:simplePos x="0" y="0"/>
                  <wp:positionH relativeFrom="column">
                    <wp:posOffset>85016</wp:posOffset>
                  </wp:positionH>
                  <wp:positionV relativeFrom="paragraph">
                    <wp:posOffset>221577</wp:posOffset>
                  </wp:positionV>
                  <wp:extent cx="2331406" cy="361291"/>
                  <wp:effectExtent l="0" t="0" r="0" b="1270"/>
                  <wp:wrapNone/>
                  <wp:docPr id="1839589786"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1406" cy="361291"/>
                          </a:xfrm>
                          <a:prstGeom prst="rect">
                            <a:avLst/>
                          </a:prstGeom>
                          <a:noFill/>
                        </pic:spPr>
                      </pic:pic>
                    </a:graphicData>
                  </a:graphic>
                </wp:anchor>
              </w:drawing>
            </w:r>
          </w:p>
        </w:tc>
      </w:tr>
      <w:tr w:rsidR="004760E1" w:rsidRPr="00752753" w14:paraId="606DBC08"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44B0FD39" w14:textId="27E1E3FA" w:rsidR="001001D8" w:rsidRPr="00752753" w:rsidRDefault="001001D8"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pod Svatou Horou</w:t>
            </w:r>
          </w:p>
        </w:tc>
        <w:tc>
          <w:tcPr>
            <w:tcW w:w="2864" w:type="dxa"/>
          </w:tcPr>
          <w:p w14:paraId="54EF5C9B" w14:textId="15AF5A00" w:rsidR="001001D8" w:rsidRPr="00752753" w:rsidRDefault="001001D8"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Nám. Dr. Josefa Theurera 262, 261 01 Příbram II</w:t>
            </w:r>
          </w:p>
        </w:tc>
        <w:tc>
          <w:tcPr>
            <w:tcW w:w="4184" w:type="dxa"/>
          </w:tcPr>
          <w:p w14:paraId="7DC096FF" w14:textId="4633C337" w:rsidR="001001D8" w:rsidRPr="00752753" w:rsidRDefault="004760E1"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inline distT="0" distB="0" distL="0" distR="0" wp14:anchorId="7E475CE2" wp14:editId="79A9C4F4">
                  <wp:extent cx="1376471" cy="1014241"/>
                  <wp:effectExtent l="0" t="0" r="0" b="0"/>
                  <wp:docPr id="1841568068"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8544" cy="1030505"/>
                          </a:xfrm>
                          <a:prstGeom prst="rect">
                            <a:avLst/>
                          </a:prstGeom>
                          <a:noFill/>
                        </pic:spPr>
                      </pic:pic>
                    </a:graphicData>
                  </a:graphic>
                </wp:inline>
              </w:drawing>
            </w:r>
          </w:p>
        </w:tc>
      </w:tr>
      <w:tr w:rsidR="004760E1" w:rsidRPr="00752753" w14:paraId="2675A38E"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2BAA4698" w14:textId="4F1325BC" w:rsidR="001001D8" w:rsidRPr="00752753" w:rsidRDefault="001001D8"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Alternativní mateřská škola</w:t>
            </w:r>
          </w:p>
        </w:tc>
        <w:tc>
          <w:tcPr>
            <w:tcW w:w="2864" w:type="dxa"/>
          </w:tcPr>
          <w:p w14:paraId="3E630637" w14:textId="13852942" w:rsidR="001001D8" w:rsidRPr="00752753" w:rsidRDefault="001001D8"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Školní 143, 261 01 Příbram VIII</w:t>
            </w:r>
          </w:p>
        </w:tc>
        <w:tc>
          <w:tcPr>
            <w:tcW w:w="4184" w:type="dxa"/>
          </w:tcPr>
          <w:p w14:paraId="77F25361" w14:textId="2109E82F" w:rsidR="001001D8" w:rsidRPr="00752753" w:rsidRDefault="004760E1"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inline distT="0" distB="0" distL="0" distR="0" wp14:anchorId="6D5D8954" wp14:editId="5B4F041A">
                  <wp:extent cx="1451161" cy="1457698"/>
                  <wp:effectExtent l="0" t="0" r="0" b="0"/>
                  <wp:docPr id="1701377918"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6822" cy="1463384"/>
                          </a:xfrm>
                          <a:prstGeom prst="rect">
                            <a:avLst/>
                          </a:prstGeom>
                          <a:noFill/>
                        </pic:spPr>
                      </pic:pic>
                    </a:graphicData>
                  </a:graphic>
                </wp:inline>
              </w:drawing>
            </w:r>
          </w:p>
        </w:tc>
      </w:tr>
      <w:tr w:rsidR="004760E1" w:rsidRPr="00752753" w14:paraId="572793D3"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1E46B85B" w14:textId="725CB443" w:rsidR="001001D8" w:rsidRPr="00752753" w:rsidRDefault="001001D8"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lastRenderedPageBreak/>
              <w:t>Mateřská škola Rybička</w:t>
            </w:r>
          </w:p>
        </w:tc>
        <w:tc>
          <w:tcPr>
            <w:tcW w:w="2864" w:type="dxa"/>
          </w:tcPr>
          <w:p w14:paraId="1A1B3EB9" w14:textId="30F9C416" w:rsidR="001001D8" w:rsidRPr="00752753" w:rsidRDefault="001001D8" w:rsidP="004760E1">
            <w:pPr>
              <w:tabs>
                <w:tab w:val="left" w:pos="466"/>
              </w:tabs>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Fibichova 272, 261 01 Příbram II</w:t>
            </w:r>
          </w:p>
        </w:tc>
        <w:tc>
          <w:tcPr>
            <w:tcW w:w="4184" w:type="dxa"/>
          </w:tcPr>
          <w:p w14:paraId="2241F382" w14:textId="44E90A8C" w:rsidR="001001D8" w:rsidRPr="00752753" w:rsidRDefault="004760E1"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05344" behindDoc="0" locked="0" layoutInCell="1" allowOverlap="1" wp14:anchorId="3B468349" wp14:editId="12191D16">
                  <wp:simplePos x="0" y="0"/>
                  <wp:positionH relativeFrom="column">
                    <wp:posOffset>68301</wp:posOffset>
                  </wp:positionH>
                  <wp:positionV relativeFrom="paragraph">
                    <wp:posOffset>185718</wp:posOffset>
                  </wp:positionV>
                  <wp:extent cx="2387299" cy="482868"/>
                  <wp:effectExtent l="0" t="0" r="0" b="0"/>
                  <wp:wrapNone/>
                  <wp:docPr id="9834488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4886"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7299" cy="482868"/>
                          </a:xfrm>
                          <a:prstGeom prst="rect">
                            <a:avLst/>
                          </a:prstGeom>
                        </pic:spPr>
                      </pic:pic>
                    </a:graphicData>
                  </a:graphic>
                </wp:anchor>
              </w:drawing>
            </w:r>
          </w:p>
        </w:tc>
      </w:tr>
      <w:tr w:rsidR="004760E1" w:rsidRPr="00752753" w14:paraId="4A377BA6" w14:textId="77777777" w:rsidTr="00EF7789">
        <w:trPr>
          <w:trHeight w:val="1263"/>
        </w:trPr>
        <w:tc>
          <w:tcPr>
            <w:cnfStyle w:val="001000000000" w:firstRow="0" w:lastRow="0" w:firstColumn="1" w:lastColumn="0" w:oddVBand="0" w:evenVBand="0" w:oddHBand="0" w:evenHBand="0" w:firstRowFirstColumn="0" w:firstRowLastColumn="0" w:lastRowFirstColumn="0" w:lastRowLastColumn="0"/>
            <w:tcW w:w="2234" w:type="dxa"/>
          </w:tcPr>
          <w:p w14:paraId="68316032" w14:textId="3FBB9616" w:rsidR="001001D8" w:rsidRPr="00752753" w:rsidRDefault="004760E1"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Waldorfská škola Příbram – mateřská škola</w:t>
            </w:r>
          </w:p>
        </w:tc>
        <w:tc>
          <w:tcPr>
            <w:tcW w:w="2864" w:type="dxa"/>
          </w:tcPr>
          <w:p w14:paraId="494440EB" w14:textId="7DD45025" w:rsidR="001001D8" w:rsidRPr="00752753" w:rsidRDefault="004760E1"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nám. Dr. Josefa Theurera, 261, Příbram </w:t>
            </w:r>
          </w:p>
        </w:tc>
        <w:tc>
          <w:tcPr>
            <w:tcW w:w="4184" w:type="dxa"/>
          </w:tcPr>
          <w:p w14:paraId="5A7B60A5" w14:textId="2ECF113D" w:rsidR="001001D8" w:rsidRPr="00752753" w:rsidRDefault="004760E1"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94432" behindDoc="0" locked="0" layoutInCell="1" allowOverlap="1" wp14:anchorId="543BE889" wp14:editId="2CACAFF3">
                  <wp:simplePos x="0" y="0"/>
                  <wp:positionH relativeFrom="column">
                    <wp:posOffset>765002</wp:posOffset>
                  </wp:positionH>
                  <wp:positionV relativeFrom="paragraph">
                    <wp:posOffset>3464</wp:posOffset>
                  </wp:positionV>
                  <wp:extent cx="984739" cy="901185"/>
                  <wp:effectExtent l="0" t="0" r="6350" b="0"/>
                  <wp:wrapTopAndBottom/>
                  <wp:docPr id="366357058"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4739" cy="901185"/>
                          </a:xfrm>
                          <a:prstGeom prst="rect">
                            <a:avLst/>
                          </a:prstGeom>
                          <a:noFill/>
                        </pic:spPr>
                      </pic:pic>
                    </a:graphicData>
                  </a:graphic>
                </wp:anchor>
              </w:drawing>
            </w:r>
          </w:p>
        </w:tc>
      </w:tr>
    </w:tbl>
    <w:p w14:paraId="1824812B" w14:textId="77777777" w:rsidR="000823BC" w:rsidRPr="00752753" w:rsidRDefault="000823BC" w:rsidP="000823BC">
      <w:pPr>
        <w:jc w:val="both"/>
      </w:pPr>
    </w:p>
    <w:p w14:paraId="50D00F71" w14:textId="1A422FE2" w:rsidR="00F752CB" w:rsidRPr="00752753" w:rsidRDefault="00F752CB" w:rsidP="00F752CB">
      <w:pPr>
        <w:pStyle w:val="Titulek"/>
      </w:pPr>
      <w:bookmarkStart w:id="13" w:name="_Toc209528995"/>
      <w:r w:rsidRPr="00752753">
        <w:t xml:space="preserve">Obrázek </w:t>
      </w:r>
      <w:r w:rsidR="00297550">
        <w:fldChar w:fldCharType="begin"/>
      </w:r>
      <w:r w:rsidR="00297550">
        <w:instrText xml:space="preserve"> SEQ Obrázek \* ARABIC </w:instrText>
      </w:r>
      <w:r w:rsidR="00297550">
        <w:fldChar w:fldCharType="separate"/>
      </w:r>
      <w:r w:rsidR="00297550">
        <w:rPr>
          <w:noProof/>
        </w:rPr>
        <w:t>1</w:t>
      </w:r>
      <w:r w:rsidR="00297550">
        <w:rPr>
          <w:noProof/>
        </w:rPr>
        <w:fldChar w:fldCharType="end"/>
      </w:r>
      <w:r w:rsidRPr="00752753">
        <w:t>: Síť mateřských škol zřizovaných městem Příbram – mapa</w:t>
      </w:r>
      <w:bookmarkEnd w:id="13"/>
      <w:r w:rsidRPr="00752753">
        <w:t xml:space="preserve"> </w:t>
      </w:r>
    </w:p>
    <w:p w14:paraId="53C86F80" w14:textId="79887227" w:rsidR="00A530C8" w:rsidRPr="00752753" w:rsidRDefault="00A530C8" w:rsidP="001E2897">
      <w:r w:rsidRPr="00752753">
        <w:rPr>
          <w:noProof/>
          <w:lang w:eastAsia="cs-CZ"/>
        </w:rPr>
        <w:drawing>
          <wp:inline distT="0" distB="0" distL="0" distR="0" wp14:anchorId="02903350" wp14:editId="3683D8D1">
            <wp:extent cx="5760720" cy="3955415"/>
            <wp:effectExtent l="0" t="0" r="0" b="6985"/>
            <wp:docPr id="532856073" name="Obrázek 1" descr="Obsah obrázku mapa, text, atlas&#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56073" name="Obrázek 1" descr="Obsah obrázku mapa, text, atlas&#10;&#10;Obsah generovaný pomocí AI může být nesprávný."/>
                    <pic:cNvPicPr/>
                  </pic:nvPicPr>
                  <pic:blipFill>
                    <a:blip r:embed="rId34"/>
                    <a:stretch>
                      <a:fillRect/>
                    </a:stretch>
                  </pic:blipFill>
                  <pic:spPr>
                    <a:xfrm>
                      <a:off x="0" y="0"/>
                      <a:ext cx="5760720" cy="3955415"/>
                    </a:xfrm>
                    <a:prstGeom prst="rect">
                      <a:avLst/>
                    </a:prstGeom>
                  </pic:spPr>
                </pic:pic>
              </a:graphicData>
            </a:graphic>
          </wp:inline>
        </w:drawing>
      </w:r>
    </w:p>
    <w:p w14:paraId="279A46D4" w14:textId="77777777" w:rsidR="00D3144B" w:rsidRPr="00752753" w:rsidRDefault="00D3144B" w:rsidP="00D3144B">
      <w:r w:rsidRPr="00752753">
        <w:rPr>
          <w:rStyle w:val="Siln"/>
        </w:rPr>
        <w:t>Rozmístění mateřských škol v Příbrami</w:t>
      </w:r>
    </w:p>
    <w:p w14:paraId="649C050F" w14:textId="7DCB55C6" w:rsidR="00D3144B" w:rsidRPr="00752753" w:rsidRDefault="00D3144B">
      <w:pPr>
        <w:pStyle w:val="Odstavecseseznamem"/>
        <w:numPr>
          <w:ilvl w:val="0"/>
          <w:numId w:val="68"/>
        </w:numPr>
        <w:ind w:left="470" w:hanging="357"/>
        <w:jc w:val="both"/>
      </w:pPr>
      <w:r w:rsidRPr="00752753">
        <w:t>Na mapě je patrné, že mateřské školy jsou rovnoměrně</w:t>
      </w:r>
      <w:r w:rsidR="00156BF5" w:rsidRPr="00752753">
        <w:t xml:space="preserve"> rozmístěny</w:t>
      </w:r>
      <w:r w:rsidRPr="00752753">
        <w:t xml:space="preserve"> především v městských částech </w:t>
      </w:r>
      <w:r w:rsidRPr="00752753">
        <w:rPr>
          <w:rStyle w:val="Siln"/>
        </w:rPr>
        <w:t>Příbram I</w:t>
      </w:r>
      <w:r w:rsidR="00156BF5" w:rsidRPr="00752753">
        <w:rPr>
          <w:rStyle w:val="Siln"/>
        </w:rPr>
        <w:t>I</w:t>
      </w:r>
      <w:r w:rsidRPr="00752753">
        <w:rPr>
          <w:rStyle w:val="Siln"/>
        </w:rPr>
        <w:t>, III</w:t>
      </w:r>
      <w:r w:rsidR="00156BF5" w:rsidRPr="00752753">
        <w:rPr>
          <w:rStyle w:val="Siln"/>
        </w:rPr>
        <w:t xml:space="preserve">, </w:t>
      </w:r>
      <w:r w:rsidRPr="00752753">
        <w:rPr>
          <w:rStyle w:val="Siln"/>
        </w:rPr>
        <w:t>VII</w:t>
      </w:r>
      <w:r w:rsidR="00156BF5" w:rsidRPr="00752753">
        <w:rPr>
          <w:rStyle w:val="Siln"/>
        </w:rPr>
        <w:t xml:space="preserve"> a VIII</w:t>
      </w:r>
      <w:r w:rsidRPr="00752753">
        <w:t>, kde se koncentruje nejvíce obyvatel a kde je také největší poptávka po předškolní péči.</w:t>
      </w:r>
    </w:p>
    <w:p w14:paraId="1BA24F32" w14:textId="600F6BD1" w:rsidR="00D3144B" w:rsidRPr="00752753" w:rsidRDefault="00D3144B">
      <w:pPr>
        <w:pStyle w:val="Odstavecseseznamem"/>
        <w:numPr>
          <w:ilvl w:val="0"/>
          <w:numId w:val="68"/>
        </w:numPr>
        <w:ind w:left="470" w:hanging="357"/>
        <w:jc w:val="both"/>
      </w:pPr>
      <w:r w:rsidRPr="00752753">
        <w:t>Jihozápadní část města (okolí Březových Hor</w:t>
      </w:r>
      <w:r w:rsidR="00156BF5" w:rsidRPr="00752753">
        <w:t xml:space="preserve">) </w:t>
      </w:r>
      <w:r w:rsidRPr="00752753">
        <w:t>má menší hustotu zařízení, nicméně i tam je základní dostupnost zajištěna.</w:t>
      </w:r>
    </w:p>
    <w:p w14:paraId="3CC4FECA" w14:textId="4CE1D288" w:rsidR="00D3144B" w:rsidRPr="00752753" w:rsidRDefault="00D3144B">
      <w:pPr>
        <w:pStyle w:val="Odstavecseseznamem"/>
        <w:numPr>
          <w:ilvl w:val="0"/>
          <w:numId w:val="68"/>
        </w:numPr>
        <w:ind w:left="470" w:hanging="357"/>
        <w:jc w:val="both"/>
      </w:pPr>
      <w:r w:rsidRPr="00752753">
        <w:t xml:space="preserve">Rozložení škol odpovídá demografickému rozložení města — největší koncentrace </w:t>
      </w:r>
      <w:r w:rsidR="00156BF5" w:rsidRPr="00752753">
        <w:rPr>
          <w:color w:val="000000" w:themeColor="text1"/>
        </w:rPr>
        <w:t>mateřských škol</w:t>
      </w:r>
      <w:r w:rsidRPr="00752753">
        <w:rPr>
          <w:color w:val="000000" w:themeColor="text1"/>
        </w:rPr>
        <w:t xml:space="preserve"> je </w:t>
      </w:r>
      <w:r w:rsidRPr="00752753">
        <w:t>v místech s vyšší hustotou obyvatelstva, zejména tam, kde se nachází bytová zástavba (sídliště a centra městských částí).</w:t>
      </w:r>
    </w:p>
    <w:p w14:paraId="1E6239AB" w14:textId="2135FE14" w:rsidR="00D3144B" w:rsidRPr="00752753" w:rsidRDefault="00D3144B">
      <w:pPr>
        <w:pStyle w:val="Odstavecseseznamem"/>
        <w:numPr>
          <w:ilvl w:val="0"/>
          <w:numId w:val="68"/>
        </w:numPr>
        <w:ind w:left="470" w:hanging="357"/>
        <w:jc w:val="both"/>
      </w:pPr>
      <w:r w:rsidRPr="00752753">
        <w:t xml:space="preserve">Díky tomuto rozmístění lze říct, že </w:t>
      </w:r>
      <w:r w:rsidRPr="00752753">
        <w:rPr>
          <w:rStyle w:val="Siln"/>
        </w:rPr>
        <w:t>dostupnost mateřských škol ve městě je z hlediska prostorového pokrytí vyhovující</w:t>
      </w:r>
      <w:r w:rsidRPr="00752753">
        <w:t xml:space="preserve">, a občané mají v přiměřené docházkové vzdálenosti možnost své děti </w:t>
      </w:r>
      <w:r w:rsidR="00DB53AB" w:rsidRPr="00752753">
        <w:t>umístit</w:t>
      </w:r>
      <w:r w:rsidR="00156BF5" w:rsidRPr="00752753">
        <w:rPr>
          <w:color w:val="000000" w:themeColor="text1"/>
        </w:rPr>
        <w:t>.</w:t>
      </w:r>
    </w:p>
    <w:p w14:paraId="25EFFA12" w14:textId="0F753440" w:rsidR="008E3CB5" w:rsidRPr="00752753" w:rsidRDefault="008E3CB5" w:rsidP="008E3CB5">
      <w:pPr>
        <w:pStyle w:val="Nadpis3"/>
      </w:pPr>
      <w:bookmarkStart w:id="14" w:name="_Toc219382944"/>
      <w:r w:rsidRPr="00752753">
        <w:lastRenderedPageBreak/>
        <w:t>Základní školy</w:t>
      </w:r>
      <w:bookmarkEnd w:id="14"/>
      <w:r w:rsidRPr="00752753">
        <w:t xml:space="preserve"> </w:t>
      </w:r>
    </w:p>
    <w:p w14:paraId="42C682D3" w14:textId="58464E03" w:rsidR="008F0DB8" w:rsidRPr="00752753" w:rsidRDefault="008F0DB8" w:rsidP="008F0DB8">
      <w:pPr>
        <w:jc w:val="both"/>
      </w:pPr>
      <w:r w:rsidRPr="00752753">
        <w:t xml:space="preserve">Základní školy zřizované městem Příbram tvoří klíčovou součást vzdělávací infrastruktury a hrají zásadní roli v každodenním životě města. </w:t>
      </w:r>
      <w:r w:rsidR="00156BF5" w:rsidRPr="00752753">
        <w:t xml:space="preserve">To, jak školy fungují, ovlivňuje nejen to, co se děti naučí, ale i to, jestli mají všechny děti stejnou šanci na dobré vzdělání – a také to, jak se rozvíjí místní komunita a vztahy v ní. </w:t>
      </w:r>
      <w:r w:rsidRPr="00752753">
        <w:t>Město jako zřizovatel nese odpovědnost nejen za materiální podmínky škol, ale i za koordinaci vzdělávací politiky na místní úrovni.</w:t>
      </w:r>
    </w:p>
    <w:p w14:paraId="68D086E4" w14:textId="25EAE1E2" w:rsidR="00A04FCB" w:rsidRPr="00752753" w:rsidRDefault="00A04FCB" w:rsidP="00A04FCB">
      <w:pPr>
        <w:jc w:val="both"/>
      </w:pPr>
      <w:r w:rsidRPr="00752753">
        <w:t>Z hlediska kapacit základních škol činí nejvyšší povolený počet žáků (tzv. kapacita) pro školní rok 2024/2025 celkem 4 280 žáků. Ke dni 30. září 2024 navštěvovalo příbramské základní školy 3 966 žáků, což odpovídá celkové naplněnosti 93 %.</w:t>
      </w:r>
    </w:p>
    <w:p w14:paraId="22D3C554" w14:textId="10896828" w:rsidR="00095CF2" w:rsidRPr="00752753" w:rsidRDefault="00A04FCB" w:rsidP="00A04FCB">
      <w:pPr>
        <w:jc w:val="both"/>
      </w:pPr>
      <w:r w:rsidRPr="00752753">
        <w:t xml:space="preserve">Z hlediska </w:t>
      </w:r>
      <w:r w:rsidR="00156BF5" w:rsidRPr="00752753">
        <w:t>umístění</w:t>
      </w:r>
      <w:r w:rsidRPr="00752753">
        <w:t xml:space="preserve"> lze školy rozdělit na dvě</w:t>
      </w:r>
      <w:r w:rsidR="00156BF5" w:rsidRPr="00752753">
        <w:t xml:space="preserve"> oblasti </w:t>
      </w:r>
      <w:r w:rsidRPr="00752753">
        <w:t xml:space="preserve">– tzv. </w:t>
      </w:r>
      <w:r w:rsidR="00156BF5" w:rsidRPr="00752753">
        <w:t>s</w:t>
      </w:r>
      <w:r w:rsidRPr="00752753">
        <w:t xml:space="preserve">tará Příbram a </w:t>
      </w:r>
      <w:r w:rsidR="00156BF5" w:rsidRPr="00752753">
        <w:t>s</w:t>
      </w:r>
      <w:r w:rsidRPr="00752753">
        <w:t>ídliště</w:t>
      </w:r>
      <w:r w:rsidR="00156BF5" w:rsidRPr="00752753">
        <w:t xml:space="preserve">. </w:t>
      </w:r>
    </w:p>
    <w:p w14:paraId="3145DB98" w14:textId="450964D0" w:rsidR="00A04FCB" w:rsidRPr="00752753" w:rsidRDefault="00E62F29" w:rsidP="00E62F29">
      <w:pPr>
        <w:pStyle w:val="Titulek"/>
        <w:keepNext/>
        <w:jc w:val="both"/>
      </w:pPr>
      <w:bookmarkStart w:id="15" w:name="_Toc212031447"/>
      <w:r w:rsidRPr="00752753">
        <w:t xml:space="preserve">Tabulka </w:t>
      </w:r>
      <w:r w:rsidR="00297550">
        <w:fldChar w:fldCharType="begin"/>
      </w:r>
      <w:r w:rsidR="00297550">
        <w:instrText xml:space="preserve"> SEQ Tabulka \* ARABIC </w:instrText>
      </w:r>
      <w:r w:rsidR="00297550">
        <w:fldChar w:fldCharType="separate"/>
      </w:r>
      <w:r w:rsidR="00297550">
        <w:rPr>
          <w:noProof/>
        </w:rPr>
        <w:t>2</w:t>
      </w:r>
      <w:r w:rsidR="00297550">
        <w:rPr>
          <w:noProof/>
        </w:rPr>
        <w:fldChar w:fldCharType="end"/>
      </w:r>
      <w:r w:rsidRPr="00752753">
        <w:t xml:space="preserve">: </w:t>
      </w:r>
      <w:r w:rsidR="00F752CB" w:rsidRPr="00752753">
        <w:t>Síť základních škol zřizovaných městem Příbram</w:t>
      </w:r>
      <w:bookmarkEnd w:id="15"/>
    </w:p>
    <w:tbl>
      <w:tblPr>
        <w:tblStyle w:val="Svtltabulkasmkou1zvraznn5"/>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97"/>
        <w:gridCol w:w="2795"/>
        <w:gridCol w:w="4090"/>
      </w:tblGrid>
      <w:tr w:rsidR="00095CF2" w:rsidRPr="00752753" w14:paraId="301C2262" w14:textId="77777777" w:rsidTr="00095CF2">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724" w:type="dxa"/>
            <w:vAlign w:val="center"/>
          </w:tcPr>
          <w:p w14:paraId="22B5994C" w14:textId="5B04AD7B" w:rsidR="00095CF2" w:rsidRPr="00752753" w:rsidRDefault="00095CF2" w:rsidP="00095CF2">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3302" w:type="dxa"/>
            <w:vAlign w:val="center"/>
          </w:tcPr>
          <w:p w14:paraId="2BC6B2DE" w14:textId="14AD829C" w:rsidR="00095CF2" w:rsidRPr="00752753" w:rsidRDefault="00095CF2" w:rsidP="00095CF2">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ADRESA</w:t>
            </w:r>
          </w:p>
        </w:tc>
        <w:tc>
          <w:tcPr>
            <w:tcW w:w="3256" w:type="dxa"/>
            <w:vAlign w:val="center"/>
          </w:tcPr>
          <w:p w14:paraId="00C8BDF7" w14:textId="19B58B5A" w:rsidR="00095CF2" w:rsidRPr="00752753" w:rsidRDefault="00095CF2" w:rsidP="00095CF2">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LOGO ŠKOLY</w:t>
            </w:r>
          </w:p>
        </w:tc>
      </w:tr>
      <w:tr w:rsidR="00095CF2" w:rsidRPr="00752753" w14:paraId="2B20CE0D" w14:textId="77777777" w:rsidTr="00095CF2">
        <w:trPr>
          <w:trHeight w:val="1263"/>
        </w:trPr>
        <w:tc>
          <w:tcPr>
            <w:cnfStyle w:val="001000000000" w:firstRow="0" w:lastRow="0" w:firstColumn="1" w:lastColumn="0" w:oddVBand="0" w:evenVBand="0" w:oddHBand="0" w:evenHBand="0" w:firstRowFirstColumn="0" w:firstRowLastColumn="0" w:lastRowFirstColumn="0" w:lastRowLastColumn="0"/>
            <w:tcW w:w="2724" w:type="dxa"/>
          </w:tcPr>
          <w:p w14:paraId="425FD50E" w14:textId="5D802E42" w:rsidR="00095CF2" w:rsidRPr="00752753" w:rsidRDefault="00095CF2" w:rsidP="00095CF2">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pod Svatou Horou</w:t>
            </w:r>
          </w:p>
        </w:tc>
        <w:tc>
          <w:tcPr>
            <w:tcW w:w="3302" w:type="dxa"/>
          </w:tcPr>
          <w:p w14:paraId="05AF6528" w14:textId="77777777" w:rsidR="00E1455E" w:rsidRPr="00752753" w:rsidRDefault="00E1455E"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17D508D" w14:textId="61975547" w:rsidR="00095CF2" w:rsidRPr="00752753" w:rsidRDefault="00E1455E"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Balbínova 328, 261 01 Příbram II</w:t>
            </w:r>
          </w:p>
        </w:tc>
        <w:tc>
          <w:tcPr>
            <w:tcW w:w="3256" w:type="dxa"/>
          </w:tcPr>
          <w:p w14:paraId="6F882296" w14:textId="181F05E5"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682816" behindDoc="1" locked="0" layoutInCell="1" allowOverlap="1" wp14:anchorId="72AD09A3" wp14:editId="16F59564">
                  <wp:simplePos x="0" y="0"/>
                  <wp:positionH relativeFrom="column">
                    <wp:posOffset>779145</wp:posOffset>
                  </wp:positionH>
                  <wp:positionV relativeFrom="page">
                    <wp:posOffset>5080</wp:posOffset>
                  </wp:positionV>
                  <wp:extent cx="1242060" cy="1237615"/>
                  <wp:effectExtent l="0" t="0" r="0" b="635"/>
                  <wp:wrapTight wrapText="bothSides">
                    <wp:wrapPolygon edited="0">
                      <wp:start x="11264" y="0"/>
                      <wp:lineTo x="6626" y="665"/>
                      <wp:lineTo x="1325" y="3325"/>
                      <wp:lineTo x="0" y="11969"/>
                      <wp:lineTo x="1325" y="17621"/>
                      <wp:lineTo x="6957" y="20946"/>
                      <wp:lineTo x="8945" y="21279"/>
                      <wp:lineTo x="12589" y="21279"/>
                      <wp:lineTo x="14245" y="20946"/>
                      <wp:lineTo x="19877" y="17289"/>
                      <wp:lineTo x="19877" y="16291"/>
                      <wp:lineTo x="21202" y="11637"/>
                      <wp:lineTo x="21202" y="9309"/>
                      <wp:lineTo x="20540" y="4655"/>
                      <wp:lineTo x="14908" y="665"/>
                      <wp:lineTo x="12589" y="0"/>
                      <wp:lineTo x="11264" y="0"/>
                    </wp:wrapPolygon>
                  </wp:wrapTight>
                  <wp:docPr id="963529993"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2060" cy="1237615"/>
                          </a:xfrm>
                          <a:prstGeom prst="rect">
                            <a:avLst/>
                          </a:prstGeom>
                          <a:noFill/>
                        </pic:spPr>
                      </pic:pic>
                    </a:graphicData>
                  </a:graphic>
                </wp:anchor>
              </w:drawing>
            </w:r>
          </w:p>
        </w:tc>
      </w:tr>
      <w:tr w:rsidR="00095CF2" w:rsidRPr="00752753" w14:paraId="683822B5" w14:textId="77777777" w:rsidTr="00095CF2">
        <w:trPr>
          <w:trHeight w:val="1453"/>
        </w:trPr>
        <w:tc>
          <w:tcPr>
            <w:cnfStyle w:val="001000000000" w:firstRow="0" w:lastRow="0" w:firstColumn="1" w:lastColumn="0" w:oddVBand="0" w:evenVBand="0" w:oddHBand="0" w:evenHBand="0" w:firstRowFirstColumn="0" w:firstRowLastColumn="0" w:lastRowFirstColumn="0" w:lastRowLastColumn="0"/>
            <w:tcW w:w="2724" w:type="dxa"/>
          </w:tcPr>
          <w:p w14:paraId="248D9C58" w14:textId="197B8D5E" w:rsidR="00095CF2" w:rsidRPr="00752753" w:rsidRDefault="00095CF2" w:rsidP="00095CF2">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Jiráskovy sady</w:t>
            </w:r>
          </w:p>
        </w:tc>
        <w:tc>
          <w:tcPr>
            <w:tcW w:w="3302" w:type="dxa"/>
          </w:tcPr>
          <w:p w14:paraId="02C04711" w14:textId="77777777" w:rsidR="009129B5"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7B3AAB7" w14:textId="31CF8F7C" w:rsidR="00095CF2"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Jiráskovy sady 273, 261 01 Příbram II</w:t>
            </w:r>
          </w:p>
        </w:tc>
        <w:tc>
          <w:tcPr>
            <w:tcW w:w="3256" w:type="dxa"/>
          </w:tcPr>
          <w:p w14:paraId="72A92B02" w14:textId="50A143BE"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681792" behindDoc="1" locked="0" layoutInCell="1" allowOverlap="1" wp14:anchorId="23E53E53" wp14:editId="190CB12C">
                  <wp:simplePos x="0" y="0"/>
                  <wp:positionH relativeFrom="column">
                    <wp:posOffset>20750</wp:posOffset>
                  </wp:positionH>
                  <wp:positionV relativeFrom="page">
                    <wp:posOffset>174625</wp:posOffset>
                  </wp:positionV>
                  <wp:extent cx="2460328" cy="552682"/>
                  <wp:effectExtent l="0" t="0" r="0" b="0"/>
                  <wp:wrapTight wrapText="bothSides">
                    <wp:wrapPolygon edited="0">
                      <wp:start x="1171" y="0"/>
                      <wp:lineTo x="0" y="3724"/>
                      <wp:lineTo x="0" y="16386"/>
                      <wp:lineTo x="1004" y="20855"/>
                      <wp:lineTo x="3680" y="20855"/>
                      <wp:lineTo x="21410" y="16386"/>
                      <wp:lineTo x="21410" y="8193"/>
                      <wp:lineTo x="15054" y="3724"/>
                      <wp:lineTo x="3513" y="0"/>
                      <wp:lineTo x="1171" y="0"/>
                    </wp:wrapPolygon>
                  </wp:wrapTight>
                  <wp:docPr id="2068460377"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0328" cy="552682"/>
                          </a:xfrm>
                          <a:prstGeom prst="rect">
                            <a:avLst/>
                          </a:prstGeom>
                          <a:noFill/>
                        </pic:spPr>
                      </pic:pic>
                    </a:graphicData>
                  </a:graphic>
                  <wp14:sizeRelH relativeFrom="margin">
                    <wp14:pctWidth>0</wp14:pctWidth>
                  </wp14:sizeRelH>
                  <wp14:sizeRelV relativeFrom="margin">
                    <wp14:pctHeight>0</wp14:pctHeight>
                  </wp14:sizeRelV>
                </wp:anchor>
              </w:drawing>
            </w:r>
          </w:p>
        </w:tc>
      </w:tr>
      <w:tr w:rsidR="00095CF2" w:rsidRPr="00752753" w14:paraId="401F2C70" w14:textId="77777777" w:rsidTr="00095CF2">
        <w:trPr>
          <w:trHeight w:val="1263"/>
        </w:trPr>
        <w:tc>
          <w:tcPr>
            <w:cnfStyle w:val="001000000000" w:firstRow="0" w:lastRow="0" w:firstColumn="1" w:lastColumn="0" w:oddVBand="0" w:evenVBand="0" w:oddHBand="0" w:evenHBand="0" w:firstRowFirstColumn="0" w:firstRowLastColumn="0" w:lastRowFirstColumn="0" w:lastRowLastColumn="0"/>
            <w:tcW w:w="2724" w:type="dxa"/>
          </w:tcPr>
          <w:p w14:paraId="4C9862F4" w14:textId="33EB1E80" w:rsidR="00095CF2" w:rsidRPr="00752753" w:rsidRDefault="00095CF2" w:rsidP="00095CF2">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Březové Hory</w:t>
            </w:r>
          </w:p>
        </w:tc>
        <w:tc>
          <w:tcPr>
            <w:tcW w:w="3302" w:type="dxa"/>
          </w:tcPr>
          <w:p w14:paraId="46AD6BBA" w14:textId="77777777" w:rsidR="009129B5"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D190562" w14:textId="5FF149E9" w:rsidR="00095CF2"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Prokopská 337, 261 01 Příbram VI-Březové Hory</w:t>
            </w:r>
          </w:p>
        </w:tc>
        <w:tc>
          <w:tcPr>
            <w:tcW w:w="3256" w:type="dxa"/>
          </w:tcPr>
          <w:p w14:paraId="72687E01" w14:textId="7C14E2C0" w:rsidR="00095CF2" w:rsidRPr="00752753" w:rsidRDefault="00095CF2" w:rsidP="00095CF2">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683840" behindDoc="0" locked="0" layoutInCell="1" allowOverlap="1" wp14:anchorId="182F96B8" wp14:editId="1880364B">
                  <wp:simplePos x="0" y="0"/>
                  <wp:positionH relativeFrom="column">
                    <wp:posOffset>871220</wp:posOffset>
                  </wp:positionH>
                  <wp:positionV relativeFrom="page">
                    <wp:posOffset>64770</wp:posOffset>
                  </wp:positionV>
                  <wp:extent cx="1085215" cy="1085215"/>
                  <wp:effectExtent l="0" t="0" r="635" b="635"/>
                  <wp:wrapNone/>
                  <wp:docPr id="299615202"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14:sizeRelH relativeFrom="margin">
                    <wp14:pctWidth>0</wp14:pctWidth>
                  </wp14:sizeRelH>
                  <wp14:sizeRelV relativeFrom="margin">
                    <wp14:pctHeight>0</wp14:pctHeight>
                  </wp14:sizeRelV>
                </wp:anchor>
              </w:drawing>
            </w:r>
          </w:p>
          <w:p w14:paraId="5E285924" w14:textId="12ECF3ED" w:rsidR="00095CF2" w:rsidRPr="00752753" w:rsidRDefault="00095CF2" w:rsidP="00095CF2">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7D42899" w14:textId="14F16FFF" w:rsidR="00095CF2" w:rsidRPr="00752753" w:rsidRDefault="00095CF2" w:rsidP="00095CF2">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70C4509" w14:textId="013712B5" w:rsidR="00095CF2" w:rsidRPr="00752753" w:rsidRDefault="00095CF2" w:rsidP="00095CF2">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B453007" w14:textId="048F38C2" w:rsidR="00095CF2" w:rsidRPr="00752753" w:rsidRDefault="00095CF2" w:rsidP="00095CF2">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1402C60" w14:textId="77777777" w:rsidR="00095CF2" w:rsidRPr="00752753" w:rsidRDefault="00095CF2" w:rsidP="00095CF2">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13F032CE" w14:textId="0E0F4D4B" w:rsidR="00095CF2" w:rsidRPr="00752753" w:rsidRDefault="00095CF2" w:rsidP="00095CF2">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095CF2" w:rsidRPr="00752753" w14:paraId="57481260" w14:textId="77777777" w:rsidTr="00095CF2">
        <w:trPr>
          <w:trHeight w:val="1263"/>
        </w:trPr>
        <w:tc>
          <w:tcPr>
            <w:cnfStyle w:val="001000000000" w:firstRow="0" w:lastRow="0" w:firstColumn="1" w:lastColumn="0" w:oddVBand="0" w:evenVBand="0" w:oddHBand="0" w:evenHBand="0" w:firstRowFirstColumn="0" w:firstRowLastColumn="0" w:lastRowFirstColumn="0" w:lastRowLastColumn="0"/>
            <w:tcW w:w="2724" w:type="dxa"/>
          </w:tcPr>
          <w:p w14:paraId="06F88C8C" w14:textId="5DFDD5B0" w:rsidR="00095CF2" w:rsidRPr="00752753" w:rsidRDefault="00095CF2" w:rsidP="00095CF2">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28. října</w:t>
            </w:r>
          </w:p>
        </w:tc>
        <w:tc>
          <w:tcPr>
            <w:tcW w:w="3302" w:type="dxa"/>
          </w:tcPr>
          <w:p w14:paraId="1200B858" w14:textId="77777777" w:rsidR="009129B5"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8349D39" w14:textId="2A6F7C4F" w:rsidR="00095CF2"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28. října 1, 261 01 Příbram VII</w:t>
            </w:r>
          </w:p>
        </w:tc>
        <w:tc>
          <w:tcPr>
            <w:tcW w:w="3256" w:type="dxa"/>
          </w:tcPr>
          <w:p w14:paraId="6C344589" w14:textId="77777777"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76B19F1" w14:textId="77777777"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198CAC3" w14:textId="77777777"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917CCB5" w14:textId="77777777"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F71AAD4" w14:textId="77777777"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0B05D27" w14:textId="77777777"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F4529E9" w14:textId="77777777"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5803652" w14:textId="38F2A232"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684864" behindDoc="0" locked="0" layoutInCell="1" allowOverlap="1" wp14:anchorId="3EB8DABA" wp14:editId="12FB6A02">
                  <wp:simplePos x="0" y="0"/>
                  <wp:positionH relativeFrom="column">
                    <wp:posOffset>719455</wp:posOffset>
                  </wp:positionH>
                  <wp:positionV relativeFrom="page">
                    <wp:posOffset>635</wp:posOffset>
                  </wp:positionV>
                  <wp:extent cx="1360170" cy="1360170"/>
                  <wp:effectExtent l="0" t="0" r="0" b="0"/>
                  <wp:wrapNone/>
                  <wp:docPr id="420009489"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pic:spPr>
                      </pic:pic>
                    </a:graphicData>
                  </a:graphic>
                </wp:anchor>
              </w:drawing>
            </w:r>
          </w:p>
        </w:tc>
      </w:tr>
      <w:tr w:rsidR="00095CF2" w:rsidRPr="00752753" w14:paraId="611D301C" w14:textId="77777777" w:rsidTr="00095CF2">
        <w:trPr>
          <w:trHeight w:val="1263"/>
        </w:trPr>
        <w:tc>
          <w:tcPr>
            <w:cnfStyle w:val="001000000000" w:firstRow="0" w:lastRow="0" w:firstColumn="1" w:lastColumn="0" w:oddVBand="0" w:evenVBand="0" w:oddHBand="0" w:evenHBand="0" w:firstRowFirstColumn="0" w:firstRowLastColumn="0" w:lastRowFirstColumn="0" w:lastRowLastColumn="0"/>
            <w:tcW w:w="2724" w:type="dxa"/>
          </w:tcPr>
          <w:p w14:paraId="02F5D9E7" w14:textId="6DFB9BD3" w:rsidR="00095CF2" w:rsidRPr="00752753" w:rsidRDefault="00095CF2" w:rsidP="00095CF2">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Bratří Čapků</w:t>
            </w:r>
          </w:p>
        </w:tc>
        <w:tc>
          <w:tcPr>
            <w:tcW w:w="3302" w:type="dxa"/>
          </w:tcPr>
          <w:p w14:paraId="1F67669A" w14:textId="77777777" w:rsidR="009129B5"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CB5220D" w14:textId="020BF29F" w:rsidR="00095CF2"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Bratří Čapků 279, 261 01 Příbram VII</w:t>
            </w:r>
          </w:p>
        </w:tc>
        <w:tc>
          <w:tcPr>
            <w:tcW w:w="3256" w:type="dxa"/>
          </w:tcPr>
          <w:p w14:paraId="38F867A2" w14:textId="687797F2" w:rsidR="00095CF2" w:rsidRPr="00752753" w:rsidRDefault="00095CF2" w:rsidP="00C570A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685888" behindDoc="0" locked="0" layoutInCell="1" allowOverlap="1" wp14:anchorId="3940A90B" wp14:editId="47DA1AFA">
                  <wp:simplePos x="0" y="0"/>
                  <wp:positionH relativeFrom="column">
                    <wp:posOffset>936088</wp:posOffset>
                  </wp:positionH>
                  <wp:positionV relativeFrom="page">
                    <wp:posOffset>-6692</wp:posOffset>
                  </wp:positionV>
                  <wp:extent cx="668216" cy="703763"/>
                  <wp:effectExtent l="0" t="0" r="0" b="1270"/>
                  <wp:wrapNone/>
                  <wp:docPr id="1461643891"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8216" cy="703763"/>
                          </a:xfrm>
                          <a:prstGeom prst="rect">
                            <a:avLst/>
                          </a:prstGeom>
                          <a:noFill/>
                        </pic:spPr>
                      </pic:pic>
                    </a:graphicData>
                  </a:graphic>
                  <wp14:sizeRelH relativeFrom="margin">
                    <wp14:pctWidth>0</wp14:pctWidth>
                  </wp14:sizeRelH>
                  <wp14:sizeRelV relativeFrom="margin">
                    <wp14:pctHeight>0</wp14:pctHeight>
                  </wp14:sizeRelV>
                </wp:anchor>
              </w:drawing>
            </w:r>
          </w:p>
          <w:p w14:paraId="6F083E8B" w14:textId="77777777"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0596017" w14:textId="77777777"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BE809DE" w14:textId="13C0EEF8"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095CF2" w:rsidRPr="00752753" w14:paraId="0D508117" w14:textId="77777777" w:rsidTr="00095CF2">
        <w:trPr>
          <w:trHeight w:val="1263"/>
        </w:trPr>
        <w:tc>
          <w:tcPr>
            <w:cnfStyle w:val="001000000000" w:firstRow="0" w:lastRow="0" w:firstColumn="1" w:lastColumn="0" w:oddVBand="0" w:evenVBand="0" w:oddHBand="0" w:evenHBand="0" w:firstRowFirstColumn="0" w:firstRowLastColumn="0" w:lastRowFirstColumn="0" w:lastRowLastColumn="0"/>
            <w:tcW w:w="2724" w:type="dxa"/>
          </w:tcPr>
          <w:p w14:paraId="37CB7B30" w14:textId="6895D427" w:rsidR="00095CF2" w:rsidRPr="00752753" w:rsidRDefault="00095CF2" w:rsidP="00095CF2">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lastRenderedPageBreak/>
              <w:t>ZŠ Školní</w:t>
            </w:r>
          </w:p>
        </w:tc>
        <w:tc>
          <w:tcPr>
            <w:tcW w:w="3302" w:type="dxa"/>
          </w:tcPr>
          <w:p w14:paraId="74AFC00C" w14:textId="77777777" w:rsidR="009129B5"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1441B230" w14:textId="7DD8793B" w:rsidR="00095CF2"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Školní 75, 261 01 Příbram VIII</w:t>
            </w:r>
          </w:p>
        </w:tc>
        <w:tc>
          <w:tcPr>
            <w:tcW w:w="3256" w:type="dxa"/>
          </w:tcPr>
          <w:p w14:paraId="3AF34565" w14:textId="542F470E"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686912" behindDoc="0" locked="0" layoutInCell="1" allowOverlap="1" wp14:anchorId="4937C0CD" wp14:editId="792AC2E7">
                  <wp:simplePos x="0" y="0"/>
                  <wp:positionH relativeFrom="column">
                    <wp:posOffset>548640</wp:posOffset>
                  </wp:positionH>
                  <wp:positionV relativeFrom="page">
                    <wp:posOffset>26163</wp:posOffset>
                  </wp:positionV>
                  <wp:extent cx="1596390" cy="930275"/>
                  <wp:effectExtent l="0" t="0" r="3810" b="3175"/>
                  <wp:wrapNone/>
                  <wp:docPr id="1129841855"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6390" cy="930275"/>
                          </a:xfrm>
                          <a:prstGeom prst="rect">
                            <a:avLst/>
                          </a:prstGeom>
                          <a:noFill/>
                        </pic:spPr>
                      </pic:pic>
                    </a:graphicData>
                  </a:graphic>
                </wp:anchor>
              </w:drawing>
            </w:r>
          </w:p>
          <w:p w14:paraId="7A4F8472" w14:textId="40BABBDD"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3103B39" w14:textId="77777777"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28BC765" w14:textId="10AD9431"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0FD1C06" w14:textId="77777777"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75D956F" w14:textId="235377FF"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095CF2" w:rsidRPr="00752753" w14:paraId="350DC0DC" w14:textId="77777777" w:rsidTr="00095CF2">
        <w:trPr>
          <w:trHeight w:val="1263"/>
        </w:trPr>
        <w:tc>
          <w:tcPr>
            <w:cnfStyle w:val="001000000000" w:firstRow="0" w:lastRow="0" w:firstColumn="1" w:lastColumn="0" w:oddVBand="0" w:evenVBand="0" w:oddHBand="0" w:evenHBand="0" w:firstRowFirstColumn="0" w:firstRowLastColumn="0" w:lastRowFirstColumn="0" w:lastRowLastColumn="0"/>
            <w:tcW w:w="2724" w:type="dxa"/>
          </w:tcPr>
          <w:p w14:paraId="647517CF" w14:textId="56F8C897" w:rsidR="00095CF2" w:rsidRPr="00752753" w:rsidRDefault="00095CF2" w:rsidP="00095CF2">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Waldorfská ZŠ</w:t>
            </w:r>
          </w:p>
        </w:tc>
        <w:tc>
          <w:tcPr>
            <w:tcW w:w="3302" w:type="dxa"/>
          </w:tcPr>
          <w:p w14:paraId="50F262CD" w14:textId="77777777" w:rsidR="009129B5"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B1F52D6" w14:textId="44CEE9F6" w:rsidR="00095CF2" w:rsidRPr="00752753" w:rsidRDefault="009129B5"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Hornická 327, 261 01 Příbram I</w:t>
            </w:r>
          </w:p>
        </w:tc>
        <w:tc>
          <w:tcPr>
            <w:tcW w:w="3256" w:type="dxa"/>
          </w:tcPr>
          <w:p w14:paraId="7BB9D87F" w14:textId="613C3224" w:rsidR="00095CF2" w:rsidRPr="00752753" w:rsidRDefault="00095CF2" w:rsidP="00095CF2">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84192" behindDoc="0" locked="0" layoutInCell="1" allowOverlap="1" wp14:anchorId="1DD5C0B1" wp14:editId="08A13D24">
                  <wp:simplePos x="0" y="0"/>
                  <wp:positionH relativeFrom="column">
                    <wp:posOffset>805180</wp:posOffset>
                  </wp:positionH>
                  <wp:positionV relativeFrom="paragraph">
                    <wp:posOffset>154547</wp:posOffset>
                  </wp:positionV>
                  <wp:extent cx="854568" cy="780683"/>
                  <wp:effectExtent l="0" t="0" r="3175" b="635"/>
                  <wp:wrapTopAndBottom/>
                  <wp:docPr id="116951590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4568" cy="780683"/>
                          </a:xfrm>
                          <a:prstGeom prst="rect">
                            <a:avLst/>
                          </a:prstGeom>
                          <a:noFill/>
                        </pic:spPr>
                      </pic:pic>
                    </a:graphicData>
                  </a:graphic>
                </wp:anchor>
              </w:drawing>
            </w:r>
          </w:p>
        </w:tc>
      </w:tr>
    </w:tbl>
    <w:p w14:paraId="06A2BB65" w14:textId="77777777" w:rsidR="003B7DE7" w:rsidRPr="00752753" w:rsidRDefault="003B7DE7" w:rsidP="00095CF2"/>
    <w:p w14:paraId="24AAE6DE" w14:textId="2C0309D6" w:rsidR="00F752CB" w:rsidRPr="00752753" w:rsidRDefault="009265D1" w:rsidP="009265D1">
      <w:pPr>
        <w:pStyle w:val="Titulek"/>
      </w:pPr>
      <w:bookmarkStart w:id="16" w:name="_Toc209528996"/>
      <w:r w:rsidRPr="00752753">
        <w:t xml:space="preserve">Obrázek </w:t>
      </w:r>
      <w:r w:rsidR="00297550">
        <w:fldChar w:fldCharType="begin"/>
      </w:r>
      <w:r w:rsidR="00297550">
        <w:instrText xml:space="preserve"> SEQ Obrázek \* ARABIC </w:instrText>
      </w:r>
      <w:r w:rsidR="00297550">
        <w:fldChar w:fldCharType="separate"/>
      </w:r>
      <w:r w:rsidR="00297550">
        <w:rPr>
          <w:noProof/>
        </w:rPr>
        <w:t>2</w:t>
      </w:r>
      <w:r w:rsidR="00297550">
        <w:rPr>
          <w:noProof/>
        </w:rPr>
        <w:fldChar w:fldCharType="end"/>
      </w:r>
      <w:r w:rsidRPr="00752753">
        <w:t>: Síť základních škol zřizovaných městem Příbram – mapa</w:t>
      </w:r>
      <w:bookmarkEnd w:id="16"/>
    </w:p>
    <w:p w14:paraId="2C80A5F1" w14:textId="77777777" w:rsidR="00E86531" w:rsidRPr="00752753" w:rsidRDefault="00E86531">
      <w:r w:rsidRPr="00752753">
        <w:rPr>
          <w:noProof/>
          <w:lang w:eastAsia="cs-CZ"/>
        </w:rPr>
        <w:drawing>
          <wp:inline distT="0" distB="0" distL="0" distR="0" wp14:anchorId="111A6576" wp14:editId="7C12E086">
            <wp:extent cx="5761355" cy="3462655"/>
            <wp:effectExtent l="0" t="0" r="0" b="4445"/>
            <wp:docPr id="1268665162"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3462655"/>
                    </a:xfrm>
                    <a:prstGeom prst="rect">
                      <a:avLst/>
                    </a:prstGeom>
                    <a:noFill/>
                  </pic:spPr>
                </pic:pic>
              </a:graphicData>
            </a:graphic>
          </wp:inline>
        </w:drawing>
      </w:r>
    </w:p>
    <w:p w14:paraId="164081C8" w14:textId="77777777" w:rsidR="00E73B54" w:rsidRPr="00752753" w:rsidRDefault="00E73B54" w:rsidP="00E73B54">
      <w:r w:rsidRPr="00752753">
        <w:rPr>
          <w:rStyle w:val="Siln"/>
        </w:rPr>
        <w:t>Rozmístění základních škol v Příbrami</w:t>
      </w:r>
    </w:p>
    <w:p w14:paraId="43BF83D0" w14:textId="77777777" w:rsidR="00E73B54" w:rsidRPr="00752753" w:rsidRDefault="00E73B54">
      <w:pPr>
        <w:pStyle w:val="Odstavecseseznamem"/>
        <w:numPr>
          <w:ilvl w:val="0"/>
          <w:numId w:val="68"/>
        </w:numPr>
        <w:ind w:left="470" w:hanging="357"/>
        <w:jc w:val="both"/>
      </w:pPr>
      <w:r w:rsidRPr="00752753">
        <w:t>Síť základních škol je v Příbrami rozmístěna poměrně vyváženě, zejména v oblastech s vyšší hustotou obyvatelstva a v centrální části města.</w:t>
      </w:r>
    </w:p>
    <w:p w14:paraId="25309835" w14:textId="2977692D" w:rsidR="00E73B54" w:rsidRPr="00752753" w:rsidRDefault="00E73B54">
      <w:pPr>
        <w:pStyle w:val="Odstavecseseznamem"/>
        <w:numPr>
          <w:ilvl w:val="0"/>
          <w:numId w:val="68"/>
        </w:numPr>
        <w:ind w:left="470" w:hanging="357"/>
        <w:jc w:val="both"/>
      </w:pPr>
      <w:r w:rsidRPr="00752753">
        <w:t>Největší koncentrace základních škol se nachází v</w:t>
      </w:r>
      <w:r w:rsidR="00156BF5" w:rsidRPr="00752753">
        <w:t> </w:t>
      </w:r>
      <w:r w:rsidR="00156BF5" w:rsidRPr="00752753">
        <w:rPr>
          <w:b/>
          <w:bCs/>
        </w:rPr>
        <w:t xml:space="preserve">městské části </w:t>
      </w:r>
      <w:r w:rsidRPr="00752753">
        <w:rPr>
          <w:b/>
          <w:bCs/>
        </w:rPr>
        <w:t>Příbram I</w:t>
      </w:r>
      <w:r w:rsidR="00156BF5" w:rsidRPr="00752753">
        <w:rPr>
          <w:b/>
          <w:bCs/>
        </w:rPr>
        <w:t>I</w:t>
      </w:r>
      <w:r w:rsidRPr="00752753">
        <w:rPr>
          <w:b/>
          <w:bCs/>
        </w:rPr>
        <w:t xml:space="preserve">, </w:t>
      </w:r>
      <w:r w:rsidR="00156BF5" w:rsidRPr="00752753">
        <w:rPr>
          <w:b/>
          <w:bCs/>
        </w:rPr>
        <w:t>V</w:t>
      </w:r>
      <w:r w:rsidRPr="00752753">
        <w:rPr>
          <w:b/>
          <w:bCs/>
        </w:rPr>
        <w:t>II</w:t>
      </w:r>
      <w:r w:rsidR="00156BF5" w:rsidRPr="00752753">
        <w:rPr>
          <w:b/>
          <w:bCs/>
        </w:rPr>
        <w:t xml:space="preserve">. </w:t>
      </w:r>
    </w:p>
    <w:p w14:paraId="00E93ADF" w14:textId="3DA98FED" w:rsidR="00E73B54" w:rsidRPr="00752753" w:rsidRDefault="00E73B54">
      <w:pPr>
        <w:pStyle w:val="Odstavecseseznamem"/>
        <w:numPr>
          <w:ilvl w:val="0"/>
          <w:numId w:val="68"/>
        </w:numPr>
        <w:ind w:left="470" w:hanging="357"/>
        <w:jc w:val="both"/>
      </w:pPr>
      <w:r w:rsidRPr="00752753">
        <w:t>V okrajov</w:t>
      </w:r>
      <w:r w:rsidR="00156BF5" w:rsidRPr="00752753">
        <w:t>é</w:t>
      </w:r>
      <w:r w:rsidRPr="00752753">
        <w:t xml:space="preserve"> část</w:t>
      </w:r>
      <w:r w:rsidR="00156BF5" w:rsidRPr="00752753">
        <w:t>i</w:t>
      </w:r>
      <w:r w:rsidRPr="00752753">
        <w:t xml:space="preserve">, jako </w:t>
      </w:r>
      <w:r w:rsidR="00156BF5" w:rsidRPr="00752753">
        <w:t>je</w:t>
      </w:r>
      <w:r w:rsidRPr="00752753">
        <w:t xml:space="preserve"> Nová Hospoda</w:t>
      </w:r>
      <w:r w:rsidR="00156BF5" w:rsidRPr="00752753">
        <w:t xml:space="preserve">, </w:t>
      </w:r>
      <w:r w:rsidRPr="00752753">
        <w:t>školy přímo chybí, což ale odpovídá nižší hustotě osídlení a předpokladu, že děti z</w:t>
      </w:r>
      <w:r w:rsidR="00156BF5" w:rsidRPr="00752753">
        <w:t> této části</w:t>
      </w:r>
      <w:r w:rsidRPr="00752753">
        <w:t xml:space="preserve"> dojíždějí do škol v centrálních lokalitách.</w:t>
      </w:r>
    </w:p>
    <w:p w14:paraId="0E843643" w14:textId="4E631A1E" w:rsidR="00E73B54" w:rsidRPr="00752753" w:rsidRDefault="00E73B54">
      <w:pPr>
        <w:pStyle w:val="Odstavecseseznamem"/>
        <w:numPr>
          <w:ilvl w:val="0"/>
          <w:numId w:val="68"/>
        </w:numPr>
        <w:ind w:left="470" w:hanging="357"/>
        <w:jc w:val="both"/>
      </w:pPr>
      <w:r w:rsidRPr="00752753">
        <w:t xml:space="preserve">Celkově lze říct, že rozmístění škol odpovídá </w:t>
      </w:r>
      <w:r w:rsidRPr="00752753">
        <w:rPr>
          <w:b/>
          <w:bCs/>
        </w:rPr>
        <w:t>demografickému rozložení</w:t>
      </w:r>
      <w:r w:rsidRPr="00752753">
        <w:t xml:space="preserve"> obyvatel města.</w:t>
      </w:r>
    </w:p>
    <w:p w14:paraId="3A739D2B" w14:textId="08681356" w:rsidR="00E73B54" w:rsidRPr="00752753" w:rsidRDefault="00E73B54">
      <w:pPr>
        <w:pStyle w:val="Odstavecseseznamem"/>
        <w:numPr>
          <w:ilvl w:val="0"/>
          <w:numId w:val="68"/>
        </w:numPr>
        <w:ind w:left="470" w:hanging="357"/>
        <w:jc w:val="both"/>
      </w:pPr>
      <w:r w:rsidRPr="00752753">
        <w:t xml:space="preserve">Díky této síti je základní vzdělávání v Příbrami </w:t>
      </w:r>
      <w:r w:rsidRPr="00752753">
        <w:rPr>
          <w:b/>
          <w:bCs/>
        </w:rPr>
        <w:t>dobře dostupné</w:t>
      </w:r>
      <w:r w:rsidRPr="00752753">
        <w:t>, a to jak z hlediska docházkové vzdálenosti, tak pokrytí různých městských částí.</w:t>
      </w:r>
    </w:p>
    <w:p w14:paraId="643F8FB4" w14:textId="2E910185" w:rsidR="000A3EB7" w:rsidRPr="00752753" w:rsidRDefault="000A3EB7" w:rsidP="000A3EB7">
      <w:pPr>
        <w:pStyle w:val="Nadpis3"/>
      </w:pPr>
      <w:bookmarkStart w:id="17" w:name="_Toc219382945"/>
      <w:r w:rsidRPr="00752753">
        <w:t>Dětské skupiny</w:t>
      </w:r>
      <w:bookmarkEnd w:id="17"/>
      <w:r w:rsidR="00D83934" w:rsidRPr="00752753">
        <w:t xml:space="preserve"> </w:t>
      </w:r>
    </w:p>
    <w:p w14:paraId="7FB5E4F3" w14:textId="69117C94" w:rsidR="0096695D" w:rsidRPr="00752753" w:rsidRDefault="00A760D0" w:rsidP="00A530C8">
      <w:pPr>
        <w:jc w:val="both"/>
      </w:pPr>
      <w:r w:rsidRPr="00752753">
        <w:t xml:space="preserve">Město Příbram zřizuje </w:t>
      </w:r>
      <w:r w:rsidR="00DB53AB" w:rsidRPr="00752753">
        <w:t xml:space="preserve">příspěvkovou organizaci Dětské skupiny města Příbram </w:t>
      </w:r>
      <w:r w:rsidRPr="00752753">
        <w:t xml:space="preserve">jako službu péče o dítě podle zákona č. 247/2014 Sb. </w:t>
      </w:r>
      <w:r w:rsidR="00A530C8" w:rsidRPr="00752753">
        <w:t xml:space="preserve">Dětské skupiny představují doplňkovou formu </w:t>
      </w:r>
      <w:r w:rsidR="00A530C8" w:rsidRPr="00752753">
        <w:lastRenderedPageBreak/>
        <w:t xml:space="preserve">předškolní péče, která rozšiřuje nabídku služeb pro rodiny s malými dětmi a reaguje na různorodé potřeby rodičů i dětí. Tyto služby podporují slaďování rodinného a pracovního života, přispívají k sociálnímu začleňování a umožňují individuálnější přístup k dětem v menších kolektivech. </w:t>
      </w:r>
    </w:p>
    <w:p w14:paraId="6201F525" w14:textId="72694526" w:rsidR="0096695D" w:rsidRPr="00752753" w:rsidRDefault="0096695D" w:rsidP="00A530C8">
      <w:pPr>
        <w:jc w:val="both"/>
      </w:pPr>
      <w:r w:rsidRPr="00752753">
        <w:t xml:space="preserve">V rámci příspěvkové organizace Dětské skupiny města Příbram je zajišťována péče pro děti ve věku 1-4 roky v těchto skupinách: </w:t>
      </w:r>
    </w:p>
    <w:p w14:paraId="3104DA57" w14:textId="77777777" w:rsidR="0096695D" w:rsidRPr="00752753" w:rsidRDefault="0096695D">
      <w:pPr>
        <w:pStyle w:val="Odstavecseseznamem"/>
        <w:numPr>
          <w:ilvl w:val="0"/>
          <w:numId w:val="21"/>
        </w:numPr>
        <w:jc w:val="both"/>
      </w:pPr>
      <w:r w:rsidRPr="00752753">
        <w:t>Dětská skupina Berušky s kapacitou 17 dětí</w:t>
      </w:r>
    </w:p>
    <w:p w14:paraId="2239100D" w14:textId="77777777" w:rsidR="0096695D" w:rsidRPr="00752753" w:rsidRDefault="0096695D">
      <w:pPr>
        <w:pStyle w:val="Odstavecseseznamem"/>
        <w:numPr>
          <w:ilvl w:val="0"/>
          <w:numId w:val="21"/>
        </w:numPr>
        <w:jc w:val="both"/>
      </w:pPr>
      <w:r w:rsidRPr="00752753">
        <w:t>Dětská skupina Ježci s kapacitou 20 dětí</w:t>
      </w:r>
    </w:p>
    <w:p w14:paraId="3A7DC7DB" w14:textId="02299167" w:rsidR="0096695D" w:rsidRPr="00752753" w:rsidRDefault="0096695D">
      <w:pPr>
        <w:pStyle w:val="Odstavecseseznamem"/>
        <w:numPr>
          <w:ilvl w:val="0"/>
          <w:numId w:val="21"/>
        </w:numPr>
        <w:jc w:val="both"/>
      </w:pPr>
      <w:r w:rsidRPr="00752753">
        <w:t>Dětská skupina Sluníčka s kapacitou 23 dětí</w:t>
      </w:r>
    </w:p>
    <w:p w14:paraId="5D2EE0FD" w14:textId="77777777" w:rsidR="00A760D0" w:rsidRPr="00752753" w:rsidRDefault="00A760D0" w:rsidP="00A760D0">
      <w:pPr>
        <w:pStyle w:val="Titulek"/>
        <w:jc w:val="both"/>
        <w:rPr>
          <w:i w:val="0"/>
          <w:iCs w:val="0"/>
          <w:color w:val="auto"/>
          <w:sz w:val="22"/>
          <w:szCs w:val="22"/>
        </w:rPr>
      </w:pPr>
      <w:r w:rsidRPr="00752753">
        <w:rPr>
          <w:b/>
          <w:bCs/>
          <w:i w:val="0"/>
          <w:iCs w:val="0"/>
          <w:color w:val="auto"/>
          <w:sz w:val="22"/>
          <w:szCs w:val="22"/>
        </w:rPr>
        <w:t xml:space="preserve">Celková kapacita dětských skupin činí 60 míst. </w:t>
      </w:r>
      <w:r w:rsidRPr="00752753">
        <w:rPr>
          <w:i w:val="0"/>
          <w:iCs w:val="0"/>
          <w:color w:val="auto"/>
          <w:sz w:val="22"/>
          <w:szCs w:val="22"/>
        </w:rPr>
        <w:t>Přestože se tento počet může jevit jako dostatečný, zkušenosti ukazují, že umístění nejmenších dětí do zařízení péče je v mnoha regionech dlouhodobě omezené. V Příbrami jsou sice děti mladší tří let běžně přijímány i do mateřských škol, přesto dětské skupiny představují důležitý doplněk nabídky péče, zejména pro rodiny preferující menší kolektiv nebo flexibilnější provoz. Dostupnost těchto služeb významně podporuje slaďování rodinného a pracovního života – umožňuje rodičům, především matkám, dřívější návrat do zaměstnání či udržení pracovních pozic, což je důležité nejen pro ekonomické zajištění rodin, ale i pro dlouhodobé udržení jejich pracovních kompetencí a uplatnitelnosti na trhu práce. V tomto kontextu je kapacita dětských skupin jedním z prvků podpory rovnosti příležitostí a aktivní politiky zaměstnanosti.</w:t>
      </w:r>
    </w:p>
    <w:p w14:paraId="72D412D4" w14:textId="489794FD" w:rsidR="00A530C8" w:rsidRPr="00752753" w:rsidRDefault="008B74E0" w:rsidP="008B74E0">
      <w:pPr>
        <w:pStyle w:val="Titulek"/>
      </w:pPr>
      <w:bookmarkStart w:id="18" w:name="_Toc212031448"/>
      <w:r w:rsidRPr="00752753">
        <w:t xml:space="preserve">Tabulka </w:t>
      </w:r>
      <w:r w:rsidR="00297550">
        <w:fldChar w:fldCharType="begin"/>
      </w:r>
      <w:r w:rsidR="00297550">
        <w:instrText xml:space="preserve"> SEQ Tabulka \* ARABIC </w:instrText>
      </w:r>
      <w:r w:rsidR="00297550">
        <w:fldChar w:fldCharType="separate"/>
      </w:r>
      <w:r w:rsidR="00297550">
        <w:rPr>
          <w:noProof/>
        </w:rPr>
        <w:t>3</w:t>
      </w:r>
      <w:r w:rsidR="00297550">
        <w:rPr>
          <w:noProof/>
        </w:rPr>
        <w:fldChar w:fldCharType="end"/>
      </w:r>
      <w:r w:rsidRPr="00752753">
        <w:t>: Dětské skupiny města Příbram, p.o.</w:t>
      </w:r>
      <w:bookmarkEnd w:id="18"/>
    </w:p>
    <w:tbl>
      <w:tblPr>
        <w:tblStyle w:val="Svtltabulkasmkou1zvraznn5"/>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96"/>
        <w:gridCol w:w="2796"/>
        <w:gridCol w:w="4090"/>
      </w:tblGrid>
      <w:tr w:rsidR="003B7DE7" w:rsidRPr="00752753" w14:paraId="646D4DED" w14:textId="77777777" w:rsidTr="0096695D">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396" w:type="dxa"/>
            <w:vAlign w:val="center"/>
          </w:tcPr>
          <w:p w14:paraId="44A5AADB" w14:textId="77777777" w:rsidR="0096695D" w:rsidRPr="00752753" w:rsidRDefault="0096695D" w:rsidP="00625459">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2796" w:type="dxa"/>
            <w:vAlign w:val="center"/>
          </w:tcPr>
          <w:p w14:paraId="22986C0D" w14:textId="77777777" w:rsidR="0096695D" w:rsidRPr="00752753" w:rsidRDefault="0096695D"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ADRESA</w:t>
            </w:r>
          </w:p>
        </w:tc>
        <w:tc>
          <w:tcPr>
            <w:tcW w:w="4090" w:type="dxa"/>
            <w:vAlign w:val="center"/>
          </w:tcPr>
          <w:p w14:paraId="4C75F60E" w14:textId="77777777" w:rsidR="0096695D" w:rsidRPr="00752753" w:rsidRDefault="0096695D"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LOGO ŠKOLY</w:t>
            </w:r>
          </w:p>
        </w:tc>
      </w:tr>
      <w:tr w:rsidR="003B7DE7" w:rsidRPr="00752753" w14:paraId="7C19783B" w14:textId="77777777" w:rsidTr="0096695D">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50536AF1" w14:textId="152929B7" w:rsidR="0096695D" w:rsidRPr="00752753" w:rsidRDefault="003B7DE7"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Dětské skupiny města Příbram, p. o.</w:t>
            </w:r>
          </w:p>
        </w:tc>
        <w:tc>
          <w:tcPr>
            <w:tcW w:w="2796" w:type="dxa"/>
          </w:tcPr>
          <w:p w14:paraId="2B3A8455" w14:textId="77777777" w:rsidR="0096695D" w:rsidRPr="00752753" w:rsidRDefault="0096695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AE2055F" w14:textId="77777777" w:rsidR="003B7DE7" w:rsidRPr="00752753" w:rsidRDefault="003B7DE7" w:rsidP="003B7DE7">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Bratří Čapků 277</w:t>
            </w:r>
          </w:p>
          <w:p w14:paraId="7EF3701D" w14:textId="1BF4CD6E" w:rsidR="0096695D" w:rsidRPr="00752753" w:rsidRDefault="003B7DE7" w:rsidP="003B7DE7">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261 01, Příbram VII</w:t>
            </w:r>
          </w:p>
        </w:tc>
        <w:tc>
          <w:tcPr>
            <w:tcW w:w="4090" w:type="dxa"/>
          </w:tcPr>
          <w:p w14:paraId="41CC5206" w14:textId="39DBA25A" w:rsidR="003B7DE7" w:rsidRPr="00752753" w:rsidRDefault="003B7DE7"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06368" behindDoc="0" locked="0" layoutInCell="1" allowOverlap="1" wp14:anchorId="62A7889F" wp14:editId="687DA1A4">
                  <wp:simplePos x="0" y="0"/>
                  <wp:positionH relativeFrom="column">
                    <wp:posOffset>365760</wp:posOffset>
                  </wp:positionH>
                  <wp:positionV relativeFrom="paragraph">
                    <wp:posOffset>103579</wp:posOffset>
                  </wp:positionV>
                  <wp:extent cx="1726267" cy="805591"/>
                  <wp:effectExtent l="0" t="0" r="7620" b="0"/>
                  <wp:wrapNone/>
                  <wp:docPr id="1693946413"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6267" cy="805591"/>
                          </a:xfrm>
                          <a:prstGeom prst="rect">
                            <a:avLst/>
                          </a:prstGeom>
                          <a:noFill/>
                        </pic:spPr>
                      </pic:pic>
                    </a:graphicData>
                  </a:graphic>
                </wp:anchor>
              </w:drawing>
            </w:r>
          </w:p>
          <w:p w14:paraId="27FBC514" w14:textId="59FA1984" w:rsidR="003B7DE7" w:rsidRPr="00752753" w:rsidRDefault="003B7DE7"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7D73A20" w14:textId="722A8720" w:rsidR="003B7DE7" w:rsidRPr="00752753" w:rsidRDefault="003B7DE7"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5DC0E7DC" w14:textId="0771487B" w:rsidR="003B7DE7" w:rsidRPr="00752753" w:rsidRDefault="003B7DE7"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7653B8F" w14:textId="646F641A" w:rsidR="003B7DE7" w:rsidRPr="00752753" w:rsidRDefault="003B7DE7"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5C21146D" w14:textId="6B731AE5" w:rsidR="0096695D" w:rsidRPr="00752753" w:rsidRDefault="0096695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bl>
    <w:p w14:paraId="18D0C8CB" w14:textId="77777777" w:rsidR="00A530C8" w:rsidRPr="00752753" w:rsidRDefault="00A530C8" w:rsidP="00A530C8">
      <w:pPr>
        <w:jc w:val="both"/>
      </w:pPr>
    </w:p>
    <w:p w14:paraId="71B6CEFC" w14:textId="77777777" w:rsidR="00623FDD" w:rsidRPr="00752753" w:rsidRDefault="000A3EB7" w:rsidP="000A3EB7">
      <w:pPr>
        <w:pStyle w:val="Nadpis3"/>
      </w:pPr>
      <w:bookmarkStart w:id="19" w:name="_Toc219382946"/>
      <w:r w:rsidRPr="00752753">
        <w:t>Základní umělecké školy</w:t>
      </w:r>
      <w:bookmarkEnd w:id="19"/>
      <w:r w:rsidRPr="00752753">
        <w:t xml:space="preserve"> </w:t>
      </w:r>
    </w:p>
    <w:p w14:paraId="7C5671DD" w14:textId="0ED99BF7" w:rsidR="005C6462" w:rsidRPr="00752753" w:rsidRDefault="00623FDD" w:rsidP="001E2897">
      <w:pPr>
        <w:jc w:val="both"/>
      </w:pPr>
      <w:r w:rsidRPr="00752753">
        <w:t xml:space="preserve">Základní umělecké školy v Příbrami plní důležitou roli v rozvoji tvořivosti, kulturní gramotnosti a estetického cítění dětí a mládeže. Město je zřizovatelem dvou </w:t>
      </w:r>
      <w:r w:rsidR="00CC42CE" w:rsidRPr="00752753">
        <w:t>základních uměleckých škol</w:t>
      </w:r>
      <w:r w:rsidRPr="00752753">
        <w:t>, které poskytují systematické vzdělávání v oblasti hudebního, výtvarného, tanečního a literárně-dramatického umění. Díky svému odbornému vedení a široké nabídce oborů jsou tyto školy nejen místem rozvoje talentu, ale také důležitým kulturním centrem pro město a jeho okolí.</w:t>
      </w:r>
    </w:p>
    <w:p w14:paraId="160A422F" w14:textId="6007BD6D" w:rsidR="00F752CB" w:rsidRPr="00752753" w:rsidRDefault="005C6462" w:rsidP="005C6462">
      <w:r w:rsidRPr="00752753">
        <w:br w:type="page"/>
      </w:r>
    </w:p>
    <w:p w14:paraId="6C419EB6" w14:textId="032E9562" w:rsidR="00F752CB" w:rsidRPr="00752753" w:rsidRDefault="009265D1" w:rsidP="009265D1">
      <w:pPr>
        <w:pStyle w:val="Titulek"/>
      </w:pPr>
      <w:bookmarkStart w:id="20" w:name="_Toc212031449"/>
      <w:r w:rsidRPr="00752753">
        <w:lastRenderedPageBreak/>
        <w:t xml:space="preserve">Tabulka </w:t>
      </w:r>
      <w:r w:rsidR="00297550">
        <w:fldChar w:fldCharType="begin"/>
      </w:r>
      <w:r w:rsidR="00297550">
        <w:instrText xml:space="preserve"> SEQ Tabulka \* ARABIC </w:instrText>
      </w:r>
      <w:r w:rsidR="00297550">
        <w:fldChar w:fldCharType="separate"/>
      </w:r>
      <w:r w:rsidR="00297550">
        <w:rPr>
          <w:noProof/>
        </w:rPr>
        <w:t>4</w:t>
      </w:r>
      <w:r w:rsidR="00297550">
        <w:rPr>
          <w:noProof/>
        </w:rPr>
        <w:fldChar w:fldCharType="end"/>
      </w:r>
      <w:r w:rsidRPr="00752753">
        <w:t>: Síť základních uměleckých škol zřizovaných městem Příbram</w:t>
      </w:r>
      <w:bookmarkEnd w:id="20"/>
      <w:r w:rsidRPr="00752753">
        <w:t xml:space="preserve"> </w:t>
      </w:r>
    </w:p>
    <w:tbl>
      <w:tblPr>
        <w:tblStyle w:val="Svtltabulkasmkou1zvraznn5"/>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96"/>
        <w:gridCol w:w="2796"/>
        <w:gridCol w:w="4090"/>
      </w:tblGrid>
      <w:tr w:rsidR="00F752CB" w:rsidRPr="00752753" w14:paraId="762FCEF5" w14:textId="77777777" w:rsidTr="00625459">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396" w:type="dxa"/>
            <w:vAlign w:val="center"/>
          </w:tcPr>
          <w:p w14:paraId="6015DA00" w14:textId="77777777" w:rsidR="00F752CB" w:rsidRPr="00752753" w:rsidRDefault="00F752CB" w:rsidP="00625459">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2796" w:type="dxa"/>
            <w:vAlign w:val="center"/>
          </w:tcPr>
          <w:p w14:paraId="415920E5" w14:textId="77777777" w:rsidR="00F752CB" w:rsidRPr="00752753" w:rsidRDefault="00F752CB"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ADRESA</w:t>
            </w:r>
          </w:p>
        </w:tc>
        <w:tc>
          <w:tcPr>
            <w:tcW w:w="4090" w:type="dxa"/>
            <w:vAlign w:val="center"/>
          </w:tcPr>
          <w:p w14:paraId="134FC471" w14:textId="77777777" w:rsidR="00F752CB" w:rsidRPr="00752753" w:rsidRDefault="00F752CB"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LOGO ŠKOLY</w:t>
            </w:r>
          </w:p>
        </w:tc>
      </w:tr>
      <w:tr w:rsidR="00F752CB" w:rsidRPr="00752753" w14:paraId="1EDB9889" w14:textId="77777777" w:rsidTr="00625459">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232377C7" w14:textId="027E10FA" w:rsidR="00F752CB" w:rsidRPr="00752753" w:rsidRDefault="00F752CB"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Základní umělecká škola Antonína Dvořáka, Příbram</w:t>
            </w:r>
          </w:p>
        </w:tc>
        <w:tc>
          <w:tcPr>
            <w:tcW w:w="2796" w:type="dxa"/>
          </w:tcPr>
          <w:p w14:paraId="22B6E0FD" w14:textId="77777777"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9E43588" w14:textId="27A02B3C"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Krátká 351, 261 01 Příbram III</w:t>
            </w:r>
          </w:p>
        </w:tc>
        <w:tc>
          <w:tcPr>
            <w:tcW w:w="4090" w:type="dxa"/>
          </w:tcPr>
          <w:p w14:paraId="72E69EA2" w14:textId="09C5AF45" w:rsidR="00F752CB" w:rsidRPr="00752753" w:rsidRDefault="00C570A2"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07392" behindDoc="0" locked="0" layoutInCell="1" allowOverlap="1" wp14:anchorId="3522E16E" wp14:editId="36AF09D0">
                  <wp:simplePos x="0" y="0"/>
                  <wp:positionH relativeFrom="column">
                    <wp:posOffset>564564</wp:posOffset>
                  </wp:positionH>
                  <wp:positionV relativeFrom="page">
                    <wp:posOffset>154012</wp:posOffset>
                  </wp:positionV>
                  <wp:extent cx="1322070" cy="1326515"/>
                  <wp:effectExtent l="0" t="0" r="0" b="6985"/>
                  <wp:wrapNone/>
                  <wp:docPr id="728248104"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2070" cy="1326515"/>
                          </a:xfrm>
                          <a:prstGeom prst="rect">
                            <a:avLst/>
                          </a:prstGeom>
                          <a:noFill/>
                        </pic:spPr>
                      </pic:pic>
                    </a:graphicData>
                  </a:graphic>
                  <wp14:sizeRelH relativeFrom="margin">
                    <wp14:pctWidth>0</wp14:pctWidth>
                  </wp14:sizeRelH>
                  <wp14:sizeRelV relativeFrom="margin">
                    <wp14:pctHeight>0</wp14:pctHeight>
                  </wp14:sizeRelV>
                </wp:anchor>
              </w:drawing>
            </w:r>
          </w:p>
          <w:p w14:paraId="1460B333" w14:textId="2C6DC25A"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5CC7793A" w14:textId="14D5A30A"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B828DC5" w14:textId="4DBB75BA"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A85A765" w14:textId="77777777"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4C45394" w14:textId="77777777"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2DCECFA" w14:textId="77777777"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42F07D9" w14:textId="77777777"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0E99A71" w14:textId="77777777"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47385AA" w14:textId="77777777"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9265D1" w:rsidRPr="00752753" w14:paraId="388206BC" w14:textId="77777777" w:rsidTr="00625459">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322FF2D8" w14:textId="4870776A" w:rsidR="00F752CB" w:rsidRPr="00752753" w:rsidRDefault="00F752CB"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Základní umělecká škola, Příbram I, nám. T. G. Masaryka 155</w:t>
            </w:r>
          </w:p>
        </w:tc>
        <w:tc>
          <w:tcPr>
            <w:tcW w:w="2796" w:type="dxa"/>
          </w:tcPr>
          <w:p w14:paraId="747B9A82" w14:textId="77777777" w:rsidR="004073DC" w:rsidRPr="00752753" w:rsidRDefault="004073D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4840E99" w14:textId="38140E76"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Nám. T. G. Masaryka 155, 261 01 Příbram I</w:t>
            </w:r>
          </w:p>
        </w:tc>
        <w:tc>
          <w:tcPr>
            <w:tcW w:w="4090" w:type="dxa"/>
          </w:tcPr>
          <w:p w14:paraId="36E695B6" w14:textId="5169853B" w:rsidR="00D768FD" w:rsidRPr="00752753" w:rsidRDefault="00D768F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08416" behindDoc="0" locked="0" layoutInCell="1" allowOverlap="1" wp14:anchorId="7C711A29" wp14:editId="7418465A">
                  <wp:simplePos x="0" y="0"/>
                  <wp:positionH relativeFrom="column">
                    <wp:posOffset>266292</wp:posOffset>
                  </wp:positionH>
                  <wp:positionV relativeFrom="paragraph">
                    <wp:posOffset>93404</wp:posOffset>
                  </wp:positionV>
                  <wp:extent cx="1614301" cy="1171982"/>
                  <wp:effectExtent l="0" t="0" r="5080" b="9525"/>
                  <wp:wrapNone/>
                  <wp:docPr id="800953251"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4301" cy="1171982"/>
                          </a:xfrm>
                          <a:prstGeom prst="rect">
                            <a:avLst/>
                          </a:prstGeom>
                          <a:noFill/>
                        </pic:spPr>
                      </pic:pic>
                    </a:graphicData>
                  </a:graphic>
                </wp:anchor>
              </w:drawing>
            </w:r>
          </w:p>
          <w:p w14:paraId="6D03A459" w14:textId="4ECC65A0" w:rsidR="00D768FD" w:rsidRPr="00752753" w:rsidRDefault="00D768F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043DD13" w14:textId="7AFB4C6E" w:rsidR="00D768FD" w:rsidRPr="00752753" w:rsidRDefault="00D768F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DDE7FBB" w14:textId="77777777" w:rsidR="00D768FD" w:rsidRPr="00752753" w:rsidRDefault="00D768F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59014D7F" w14:textId="77777777" w:rsidR="00D768FD" w:rsidRPr="00752753" w:rsidRDefault="00D768F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E8C7DA6" w14:textId="77777777" w:rsidR="00D768FD" w:rsidRPr="00752753" w:rsidRDefault="00D768F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EEAAFB3" w14:textId="77777777" w:rsidR="00D768FD" w:rsidRPr="00752753" w:rsidRDefault="00D768F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9310463" w14:textId="0FA89504" w:rsidR="00F752CB" w:rsidRPr="00752753" w:rsidRDefault="00F752CB"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bl>
    <w:p w14:paraId="4C6E2DBB" w14:textId="7AD137D8" w:rsidR="00F752CB" w:rsidRPr="00752753" w:rsidRDefault="00CC42CE" w:rsidP="001E2897">
      <w:pPr>
        <w:spacing w:before="240" w:after="240"/>
        <w:rPr>
          <w:b/>
          <w:bCs/>
        </w:rPr>
      </w:pPr>
      <w:r w:rsidRPr="00752753">
        <w:rPr>
          <w:b/>
          <w:bCs/>
        </w:rPr>
        <w:t>Základní umělecká škola</w:t>
      </w:r>
      <w:r w:rsidR="009265D1" w:rsidRPr="00752753">
        <w:rPr>
          <w:b/>
          <w:bCs/>
        </w:rPr>
        <w:t xml:space="preserve"> Antonína Dvořáka </w:t>
      </w:r>
    </w:p>
    <w:p w14:paraId="6C296A4D" w14:textId="2F2A34A2" w:rsidR="009265D1" w:rsidRPr="00752753" w:rsidRDefault="00F752CB" w:rsidP="001E2897">
      <w:pPr>
        <w:jc w:val="both"/>
        <w:rPr>
          <w:b/>
        </w:rPr>
      </w:pPr>
      <w:r w:rsidRPr="00752753">
        <w:t>Základní umělecká škola Antonína Dvořáka Příbram je příspěvkovou organizací města s kapacitou 575 žáků a působí také na externím pracovišti v ulici Dlouhá. Vyučuje ve všech čtyřech uměleckých oborech – hudebním, výtvarném, tanečním a literárně-dramatickém – a dlouhodobě usiluje o jejich rovnocenný rozvoj. Výuka vychází z klasických základů, ale reaguje i na moderní trendy a individuální zájmy žáků.</w:t>
      </w:r>
    </w:p>
    <w:p w14:paraId="4C74E6FB" w14:textId="60DD5C20" w:rsidR="009265D1" w:rsidRPr="00752753" w:rsidRDefault="009265D1" w:rsidP="001E2897">
      <w:pPr>
        <w:jc w:val="both"/>
        <w:rPr>
          <w:b/>
        </w:rPr>
      </w:pPr>
      <w:r w:rsidRPr="00752753">
        <w:rPr>
          <w:b/>
        </w:rPr>
        <w:t>Základní umělecká škola, nám. T. G. Masaryka 155</w:t>
      </w:r>
    </w:p>
    <w:p w14:paraId="65F0A08F" w14:textId="231DF088" w:rsidR="000C76F2" w:rsidRPr="00752753" w:rsidRDefault="009265D1" w:rsidP="001E2897">
      <w:pPr>
        <w:jc w:val="both"/>
      </w:pPr>
      <w:r w:rsidRPr="00752753">
        <w:t xml:space="preserve">Základní umělecká škola Příbram I, nám. T. G. Masaryka 155 je příspěvkovou organizací města s kapacitou 500 žáků. Nabízí vzdělávání ve </w:t>
      </w:r>
      <w:r w:rsidR="00A760D0" w:rsidRPr="00752753">
        <w:t>třech</w:t>
      </w:r>
      <w:r w:rsidRPr="00752753">
        <w:t xml:space="preserve"> uměleckých oborech – hudebním, výtvarném a literárně</w:t>
      </w:r>
      <w:r w:rsidRPr="00752753">
        <w:rPr>
          <w:rFonts w:ascii="Cambria Math" w:hAnsi="Cambria Math" w:cs="Cambria Math"/>
        </w:rPr>
        <w:t>‑</w:t>
      </w:r>
      <w:r w:rsidRPr="00752753">
        <w:t>dramatickém. Výuka probíhá jak v hlavní budově na náměstí</w:t>
      </w:r>
      <w:r w:rsidR="00A760D0" w:rsidRPr="00752753">
        <w:t xml:space="preserve"> T.G. Masaryka</w:t>
      </w:r>
      <w:r w:rsidRPr="00752753">
        <w:t>, tak na pracovišti v ulici Dlouhá. Škola se dynamicky zapojuje do kulturního života regionu prostřednictvím koncertů, přehlídek, výstav i mezigeneračních projektů.</w:t>
      </w:r>
    </w:p>
    <w:p w14:paraId="5C5A0BAA" w14:textId="5CD73AE4" w:rsidR="005D22E5" w:rsidRPr="00752753" w:rsidRDefault="005D22E5" w:rsidP="001E2897">
      <w:pPr>
        <w:jc w:val="both"/>
      </w:pPr>
      <w:r w:rsidRPr="00752753">
        <w:t xml:space="preserve">Celková kapacita základních uměleckých škol činí 1 075 </w:t>
      </w:r>
      <w:r w:rsidR="00A760D0" w:rsidRPr="00752753">
        <w:t>žáků.</w:t>
      </w:r>
    </w:p>
    <w:p w14:paraId="15326B65" w14:textId="77777777" w:rsidR="00AB7977" w:rsidRPr="00752753" w:rsidRDefault="00AB7977" w:rsidP="00AB7977">
      <w:pPr>
        <w:pStyle w:val="Nadpis2"/>
      </w:pPr>
      <w:bookmarkStart w:id="21" w:name="_Toc219382947"/>
      <w:r w:rsidRPr="00752753">
        <w:t>Školy jiných zřizovatelů</w:t>
      </w:r>
      <w:bookmarkEnd w:id="21"/>
      <w:r w:rsidRPr="00752753">
        <w:t xml:space="preserve"> </w:t>
      </w:r>
    </w:p>
    <w:p w14:paraId="1A6A7864" w14:textId="4B785CA1" w:rsidR="00C470A6" w:rsidRPr="00752753" w:rsidRDefault="00C470A6" w:rsidP="00C470A6">
      <w:pPr>
        <w:jc w:val="both"/>
      </w:pPr>
      <w:r w:rsidRPr="00752753">
        <w:t xml:space="preserve">V rámci města působí také školy zřizované jinými subjekty než městem. </w:t>
      </w:r>
      <w:r w:rsidR="00DB53AB" w:rsidRPr="00752753">
        <w:t>Patří sem školy zřizované krajem a soukromě vzdělávací instituce</w:t>
      </w:r>
      <w:r w:rsidRPr="00752753">
        <w:t>. Tyto subjekty doplňují nabídku vzdělávání o specifické programy, přístupy a formy výuky, které reagují na rozmanité potřeby dětí a jejich rodin.</w:t>
      </w:r>
    </w:p>
    <w:p w14:paraId="564D21B4" w14:textId="77777777" w:rsidR="00C470A6" w:rsidRPr="00752753" w:rsidRDefault="00C470A6">
      <w:r w:rsidRPr="00752753">
        <w:br w:type="page"/>
      </w:r>
    </w:p>
    <w:p w14:paraId="377F31B1" w14:textId="0D8F60D3" w:rsidR="00C61C95" w:rsidRPr="00752753" w:rsidRDefault="00C61C95" w:rsidP="00C61C95">
      <w:pPr>
        <w:pStyle w:val="Titulek"/>
      </w:pPr>
      <w:bookmarkStart w:id="22" w:name="_Toc212031450"/>
      <w:r w:rsidRPr="00752753">
        <w:lastRenderedPageBreak/>
        <w:t xml:space="preserve">Tabulka </w:t>
      </w:r>
      <w:r w:rsidR="00297550">
        <w:fldChar w:fldCharType="begin"/>
      </w:r>
      <w:r w:rsidR="00297550">
        <w:instrText xml:space="preserve"> SEQ Tabulka \* ARABIC </w:instrText>
      </w:r>
      <w:r w:rsidR="00297550">
        <w:fldChar w:fldCharType="separate"/>
      </w:r>
      <w:r w:rsidR="00297550">
        <w:rPr>
          <w:noProof/>
        </w:rPr>
        <w:t>5</w:t>
      </w:r>
      <w:r w:rsidR="00297550">
        <w:rPr>
          <w:noProof/>
        </w:rPr>
        <w:fldChar w:fldCharType="end"/>
      </w:r>
      <w:r w:rsidRPr="00752753">
        <w:t>: Přehled škol jiných zřizovatelů působících v Příbrami</w:t>
      </w:r>
      <w:bookmarkEnd w:id="22"/>
      <w:r w:rsidRPr="00752753">
        <w:t xml:space="preserve"> </w:t>
      </w:r>
    </w:p>
    <w:tbl>
      <w:tblPr>
        <w:tblStyle w:val="Svtltabulkasmkou1zvraznn5"/>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96"/>
        <w:gridCol w:w="2796"/>
        <w:gridCol w:w="4090"/>
      </w:tblGrid>
      <w:tr w:rsidR="00C61C95" w:rsidRPr="00752753" w14:paraId="7D0EB836" w14:textId="77777777" w:rsidTr="00C61C95">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396" w:type="dxa"/>
            <w:vAlign w:val="center"/>
          </w:tcPr>
          <w:p w14:paraId="1886B3E4" w14:textId="77777777" w:rsidR="00C470A6" w:rsidRPr="00752753" w:rsidRDefault="00C470A6" w:rsidP="00B478C0">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2796" w:type="dxa"/>
            <w:vAlign w:val="center"/>
          </w:tcPr>
          <w:p w14:paraId="02AFEEFA" w14:textId="77777777" w:rsidR="00C470A6" w:rsidRPr="00752753" w:rsidRDefault="00C470A6" w:rsidP="00B478C0">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ADRESA</w:t>
            </w:r>
          </w:p>
        </w:tc>
        <w:tc>
          <w:tcPr>
            <w:tcW w:w="4090" w:type="dxa"/>
            <w:vAlign w:val="center"/>
          </w:tcPr>
          <w:p w14:paraId="326F90B2" w14:textId="77777777" w:rsidR="00C470A6" w:rsidRPr="00752753" w:rsidRDefault="00C470A6" w:rsidP="00B478C0">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LOGO ŠKOLY</w:t>
            </w:r>
          </w:p>
        </w:tc>
      </w:tr>
      <w:tr w:rsidR="00C61C95" w:rsidRPr="00752753" w14:paraId="7985A3A2"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1240253F" w14:textId="77777777" w:rsidR="00C470A6" w:rsidRPr="00752753" w:rsidRDefault="00C470A6" w:rsidP="00B478C0">
            <w:pPr>
              <w:rPr>
                <w:rFonts w:ascii="Aptos" w:eastAsia="Times New Roman" w:hAnsi="Aptos" w:cs="Times New Roman"/>
                <w:b w:val="0"/>
                <w:bCs w:val="0"/>
                <w:kern w:val="0"/>
                <w:lang w:eastAsia="cs-CZ"/>
                <w14:ligatures w14:val="none"/>
              </w:rPr>
            </w:pPr>
          </w:p>
          <w:p w14:paraId="38BDF7CD" w14:textId="7CDBAB1B" w:rsidR="00C470A6" w:rsidRPr="00752753" w:rsidRDefault="00C470A6" w:rsidP="00B478C0">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Lesní mateřská škola Kozičínský Klabánek, z.s.</w:t>
            </w:r>
          </w:p>
        </w:tc>
        <w:tc>
          <w:tcPr>
            <w:tcW w:w="2796" w:type="dxa"/>
          </w:tcPr>
          <w:p w14:paraId="6AD83F39" w14:textId="77777777" w:rsidR="00C470A6" w:rsidRPr="00752753" w:rsidRDefault="00C470A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4FE600D" w14:textId="141BBBD7" w:rsidR="00C470A6" w:rsidRPr="00752753" w:rsidRDefault="00C470A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Sedlice 46, Sedlice, 262 42</w:t>
            </w:r>
          </w:p>
        </w:tc>
        <w:tc>
          <w:tcPr>
            <w:tcW w:w="4090" w:type="dxa"/>
          </w:tcPr>
          <w:p w14:paraId="2DB78D65" w14:textId="48D160CC" w:rsidR="00C470A6" w:rsidRPr="00752753" w:rsidRDefault="00C470A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81120" behindDoc="1" locked="0" layoutInCell="1" allowOverlap="1" wp14:anchorId="270045F5" wp14:editId="62FEF88D">
                  <wp:simplePos x="0" y="0"/>
                  <wp:positionH relativeFrom="column">
                    <wp:posOffset>149225</wp:posOffset>
                  </wp:positionH>
                  <wp:positionV relativeFrom="paragraph">
                    <wp:posOffset>186540</wp:posOffset>
                  </wp:positionV>
                  <wp:extent cx="2143125" cy="2133600"/>
                  <wp:effectExtent l="0" t="0" r="9525" b="0"/>
                  <wp:wrapTight wrapText="bothSides">
                    <wp:wrapPolygon edited="0">
                      <wp:start x="0" y="0"/>
                      <wp:lineTo x="0" y="21407"/>
                      <wp:lineTo x="21504" y="21407"/>
                      <wp:lineTo x="21504" y="0"/>
                      <wp:lineTo x="0" y="0"/>
                    </wp:wrapPolygon>
                  </wp:wrapTight>
                  <wp:docPr id="719489084"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pic:spPr>
                      </pic:pic>
                    </a:graphicData>
                  </a:graphic>
                </wp:anchor>
              </w:drawing>
            </w:r>
          </w:p>
          <w:p w14:paraId="2EA7E193" w14:textId="77777777" w:rsidR="00C470A6" w:rsidRPr="00752753" w:rsidRDefault="00C470A6" w:rsidP="00C470A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C61C95" w:rsidRPr="00752753" w14:paraId="6071863E"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5A08112E" w14:textId="77777777" w:rsidR="00C470A6" w:rsidRPr="00752753" w:rsidRDefault="00C470A6" w:rsidP="00B478C0">
            <w:pPr>
              <w:rPr>
                <w:rFonts w:ascii="Aptos" w:eastAsia="Times New Roman" w:hAnsi="Aptos" w:cs="Times New Roman"/>
                <w:b w:val="0"/>
                <w:bCs w:val="0"/>
                <w:kern w:val="0"/>
                <w:lang w:eastAsia="cs-CZ"/>
                <w14:ligatures w14:val="none"/>
              </w:rPr>
            </w:pPr>
          </w:p>
          <w:p w14:paraId="1C2560E1" w14:textId="359CC396" w:rsidR="00C470A6" w:rsidRPr="00752753" w:rsidRDefault="00C470A6" w:rsidP="00B478C0">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speciální, Příbram I, Hradební 67</w:t>
            </w:r>
          </w:p>
        </w:tc>
        <w:tc>
          <w:tcPr>
            <w:tcW w:w="2796" w:type="dxa"/>
          </w:tcPr>
          <w:p w14:paraId="0F11B6C1" w14:textId="77777777" w:rsidR="00C470A6" w:rsidRPr="00752753" w:rsidRDefault="00C470A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1026A9B" w14:textId="651C706B" w:rsidR="00C470A6" w:rsidRPr="00752753" w:rsidRDefault="00C470A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Hradební 67, 261 01 Příbram I</w:t>
            </w:r>
          </w:p>
        </w:tc>
        <w:tc>
          <w:tcPr>
            <w:tcW w:w="4090" w:type="dxa"/>
          </w:tcPr>
          <w:p w14:paraId="4457569A" w14:textId="75AB61AD" w:rsidR="00B402A3" w:rsidRPr="00752753" w:rsidRDefault="00B402A3" w:rsidP="00B478C0">
            <w:pPr>
              <w:jc w:val="center"/>
              <w:cnfStyle w:val="000000000000" w:firstRow="0" w:lastRow="0" w:firstColumn="0" w:lastColumn="0" w:oddVBand="0" w:evenVBand="0" w:oddHBand="0" w:evenHBand="0" w:firstRowFirstColumn="0" w:firstRowLastColumn="0" w:lastRowFirstColumn="0" w:lastRowLastColumn="0"/>
            </w:pPr>
            <w:r w:rsidRPr="00752753">
              <w:rPr>
                <w:noProof/>
                <w:lang w:eastAsia="cs-CZ"/>
              </w:rPr>
              <w:drawing>
                <wp:anchor distT="0" distB="0" distL="114300" distR="114300" simplePos="0" relativeHeight="251782144" behindDoc="1" locked="0" layoutInCell="1" allowOverlap="1" wp14:anchorId="19A79C3E" wp14:editId="58027A6D">
                  <wp:simplePos x="0" y="0"/>
                  <wp:positionH relativeFrom="column">
                    <wp:posOffset>387985</wp:posOffset>
                  </wp:positionH>
                  <wp:positionV relativeFrom="paragraph">
                    <wp:posOffset>103505</wp:posOffset>
                  </wp:positionV>
                  <wp:extent cx="1697355" cy="1450975"/>
                  <wp:effectExtent l="0" t="0" r="0" b="0"/>
                  <wp:wrapTight wrapText="bothSides">
                    <wp:wrapPolygon edited="0">
                      <wp:start x="0" y="0"/>
                      <wp:lineTo x="0" y="21269"/>
                      <wp:lineTo x="21333" y="21269"/>
                      <wp:lineTo x="21333" y="0"/>
                      <wp:lineTo x="0" y="0"/>
                    </wp:wrapPolygon>
                  </wp:wrapTight>
                  <wp:docPr id="16816051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05152" name=""/>
                          <pic:cNvPicPr/>
                        </pic:nvPicPr>
                        <pic:blipFill rotWithShape="1">
                          <a:blip r:embed="rId47">
                            <a:extLst>
                              <a:ext uri="{28A0092B-C50C-407E-A947-70E740481C1C}">
                                <a14:useLocalDpi xmlns:a14="http://schemas.microsoft.com/office/drawing/2010/main" val="0"/>
                              </a:ext>
                            </a:extLst>
                          </a:blip>
                          <a:srcRect l="3915"/>
                          <a:stretch>
                            <a:fillRect/>
                          </a:stretch>
                        </pic:blipFill>
                        <pic:spPr bwMode="auto">
                          <a:xfrm>
                            <a:off x="0" y="0"/>
                            <a:ext cx="1697355" cy="145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DEE2B8" w14:textId="4CC67CB7" w:rsidR="00B402A3" w:rsidRPr="00752753" w:rsidRDefault="00B402A3"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05746F1" w14:textId="77777777" w:rsidR="00C470A6" w:rsidRPr="00752753" w:rsidRDefault="00C470A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76575AC" w14:textId="77777777" w:rsidR="00B402A3" w:rsidRPr="00752753" w:rsidRDefault="00B402A3"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616315F" w14:textId="77777777" w:rsidR="00B402A3" w:rsidRPr="00752753" w:rsidRDefault="00B402A3"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6804F63" w14:textId="77777777" w:rsidR="00B402A3" w:rsidRPr="00752753" w:rsidRDefault="00B402A3"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20F5B01" w14:textId="77777777" w:rsidR="00B402A3" w:rsidRPr="00752753" w:rsidRDefault="00B402A3"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79A9DBD" w14:textId="77777777" w:rsidR="00B402A3" w:rsidRPr="00752753" w:rsidRDefault="00B402A3"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3958794" w14:textId="77777777" w:rsidR="00B402A3" w:rsidRPr="00752753" w:rsidRDefault="00B402A3"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4C0B877" w14:textId="66E73CB7" w:rsidR="00B402A3" w:rsidRPr="00752753" w:rsidRDefault="00B402A3"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C61C95" w:rsidRPr="00752753" w14:paraId="7940BC7E"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35A8F7C6" w14:textId="77777777" w:rsidR="00C470A6" w:rsidRPr="00752753" w:rsidRDefault="00C470A6" w:rsidP="00B478C0">
            <w:pPr>
              <w:rPr>
                <w:rFonts w:ascii="Aptos" w:eastAsia="Times New Roman" w:hAnsi="Aptos" w:cs="Times New Roman"/>
                <w:b w:val="0"/>
                <w:bCs w:val="0"/>
                <w:kern w:val="0"/>
                <w:lang w:eastAsia="cs-CZ"/>
                <w14:ligatures w14:val="none"/>
              </w:rPr>
            </w:pPr>
          </w:p>
          <w:p w14:paraId="16E378E3" w14:textId="0287FAB1" w:rsidR="00C470A6" w:rsidRPr="00752753" w:rsidRDefault="00C470A6" w:rsidP="00B478C0">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All Stars School – mateřská škola a základní škola, s.r.o.</w:t>
            </w:r>
          </w:p>
        </w:tc>
        <w:tc>
          <w:tcPr>
            <w:tcW w:w="2796" w:type="dxa"/>
          </w:tcPr>
          <w:p w14:paraId="2FA159D5" w14:textId="77777777" w:rsidR="00C470A6" w:rsidRPr="00752753" w:rsidRDefault="00C470A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5C001126" w14:textId="068FDF45" w:rsidR="00C470A6" w:rsidRPr="00752753" w:rsidRDefault="00C470A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Březnická 135, 261 01 Příbram III</w:t>
            </w:r>
          </w:p>
        </w:tc>
        <w:tc>
          <w:tcPr>
            <w:tcW w:w="4090" w:type="dxa"/>
          </w:tcPr>
          <w:p w14:paraId="099ED7AB" w14:textId="318C2A1D" w:rsidR="00C470A6" w:rsidRPr="00752753" w:rsidRDefault="00343A8D"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noProof/>
                <w:lang w:eastAsia="cs-CZ"/>
              </w:rPr>
              <w:drawing>
                <wp:anchor distT="0" distB="0" distL="114300" distR="114300" simplePos="0" relativeHeight="251783168" behindDoc="1" locked="0" layoutInCell="1" allowOverlap="1" wp14:anchorId="3BE0060C" wp14:editId="54C96E33">
                  <wp:simplePos x="0" y="0"/>
                  <wp:positionH relativeFrom="column">
                    <wp:posOffset>445135</wp:posOffset>
                  </wp:positionH>
                  <wp:positionV relativeFrom="paragraph">
                    <wp:posOffset>409780</wp:posOffset>
                  </wp:positionV>
                  <wp:extent cx="1558925" cy="1378585"/>
                  <wp:effectExtent l="0" t="0" r="3175" b="0"/>
                  <wp:wrapTopAndBottom/>
                  <wp:docPr id="8119378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37834" name=""/>
                          <pic:cNvPicPr/>
                        </pic:nvPicPr>
                        <pic:blipFill>
                          <a:blip r:embed="rId48">
                            <a:extLst>
                              <a:ext uri="{28A0092B-C50C-407E-A947-70E740481C1C}">
                                <a14:useLocalDpi xmlns:a14="http://schemas.microsoft.com/office/drawing/2010/main" val="0"/>
                              </a:ext>
                            </a:extLst>
                          </a:blip>
                          <a:stretch>
                            <a:fillRect/>
                          </a:stretch>
                        </pic:blipFill>
                        <pic:spPr>
                          <a:xfrm>
                            <a:off x="0" y="0"/>
                            <a:ext cx="1558925" cy="1378585"/>
                          </a:xfrm>
                          <a:prstGeom prst="rect">
                            <a:avLst/>
                          </a:prstGeom>
                        </pic:spPr>
                      </pic:pic>
                    </a:graphicData>
                  </a:graphic>
                </wp:anchor>
              </w:drawing>
            </w:r>
          </w:p>
          <w:p w14:paraId="2DC46E13" w14:textId="27423230" w:rsidR="00C470A6" w:rsidRPr="00752753" w:rsidRDefault="00C470A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7A0E04F" w14:textId="4A2F9254" w:rsidR="00C470A6" w:rsidRPr="00752753" w:rsidRDefault="00C470A6" w:rsidP="00B402A3">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1C9E41B" w14:textId="77777777" w:rsidR="00C470A6" w:rsidRPr="00752753" w:rsidRDefault="00C470A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C61C95" w:rsidRPr="00752753" w14:paraId="70944F4D"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61CED4AB" w14:textId="77777777" w:rsidR="002A6E1B" w:rsidRPr="00752753" w:rsidRDefault="002A6E1B" w:rsidP="00B478C0">
            <w:pPr>
              <w:rPr>
                <w:rFonts w:ascii="Aptos" w:eastAsia="Times New Roman" w:hAnsi="Aptos" w:cs="Times New Roman"/>
                <w:b w:val="0"/>
                <w:bCs w:val="0"/>
                <w:kern w:val="0"/>
                <w:lang w:eastAsia="cs-CZ"/>
                <w14:ligatures w14:val="none"/>
              </w:rPr>
            </w:pPr>
          </w:p>
          <w:p w14:paraId="64EE34E2" w14:textId="429178A9" w:rsidR="002A6E1B" w:rsidRPr="00752753" w:rsidRDefault="002A6E1B" w:rsidP="00B478C0">
            <w:pPr>
              <w:rPr>
                <w:rFonts w:ascii="Aptos" w:eastAsia="Times New Roman" w:hAnsi="Aptos" w:cs="Times New Roman"/>
                <w:b w:val="0"/>
                <w:bCs w:val="0"/>
                <w:kern w:val="0"/>
                <w:lang w:eastAsia="cs-CZ"/>
                <w14:ligatures w14:val="none"/>
              </w:rPr>
            </w:pPr>
            <w:r w:rsidRPr="00752753">
              <w:rPr>
                <w:rFonts w:ascii="Aptos" w:eastAsia="Times New Roman" w:hAnsi="Aptos" w:cs="Times New Roman"/>
                <w:kern w:val="0"/>
                <w:lang w:eastAsia="cs-CZ"/>
                <w14:ligatures w14:val="none"/>
              </w:rPr>
              <w:t>Odborné učiliště, Praktická škola, Základní a Mateřská škola Příbram IV</w:t>
            </w:r>
          </w:p>
        </w:tc>
        <w:tc>
          <w:tcPr>
            <w:tcW w:w="2796" w:type="dxa"/>
          </w:tcPr>
          <w:p w14:paraId="47AE1CF6" w14:textId="1DDA11B8" w:rsidR="002A6E1B" w:rsidRPr="00752753" w:rsidRDefault="002A6E1B"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16FA4B6" w14:textId="2D2A93B1" w:rsidR="002A6E1B" w:rsidRPr="00752753" w:rsidRDefault="002A6E1B"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Pod Šachtami 335, 261 01 Příbram IV</w:t>
            </w:r>
          </w:p>
        </w:tc>
        <w:tc>
          <w:tcPr>
            <w:tcW w:w="4090" w:type="dxa"/>
          </w:tcPr>
          <w:p w14:paraId="530E8F17" w14:textId="5570BEE6" w:rsidR="002A6E1B" w:rsidRPr="00752753" w:rsidRDefault="002A6E1B" w:rsidP="00B478C0">
            <w:pPr>
              <w:jc w:val="center"/>
              <w:cnfStyle w:val="000000000000" w:firstRow="0" w:lastRow="0" w:firstColumn="0" w:lastColumn="0" w:oddVBand="0" w:evenVBand="0" w:oddHBand="0" w:evenHBand="0" w:firstRowFirstColumn="0" w:firstRowLastColumn="0" w:lastRowFirstColumn="0" w:lastRowLastColumn="0"/>
            </w:pPr>
            <w:r w:rsidRPr="00752753">
              <w:rPr>
                <w:noProof/>
                <w:lang w:eastAsia="cs-CZ"/>
              </w:rPr>
              <w:drawing>
                <wp:anchor distT="0" distB="0" distL="114300" distR="114300" simplePos="0" relativeHeight="251785216" behindDoc="0" locked="0" layoutInCell="1" allowOverlap="1" wp14:anchorId="05EE3F42" wp14:editId="709B3D44">
                  <wp:simplePos x="0" y="0"/>
                  <wp:positionH relativeFrom="column">
                    <wp:posOffset>390525</wp:posOffset>
                  </wp:positionH>
                  <wp:positionV relativeFrom="paragraph">
                    <wp:posOffset>144961</wp:posOffset>
                  </wp:positionV>
                  <wp:extent cx="1612900" cy="801370"/>
                  <wp:effectExtent l="0" t="0" r="6350" b="0"/>
                  <wp:wrapTopAndBottom/>
                  <wp:docPr id="41365558"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2900" cy="801370"/>
                          </a:xfrm>
                          <a:prstGeom prst="rect">
                            <a:avLst/>
                          </a:prstGeom>
                          <a:noFill/>
                        </pic:spPr>
                      </pic:pic>
                    </a:graphicData>
                  </a:graphic>
                  <wp14:sizeRelH relativeFrom="margin">
                    <wp14:pctWidth>0</wp14:pctWidth>
                  </wp14:sizeRelH>
                  <wp14:sizeRelV relativeFrom="margin">
                    <wp14:pctHeight>0</wp14:pctHeight>
                  </wp14:sizeRelV>
                </wp:anchor>
              </w:drawing>
            </w:r>
          </w:p>
        </w:tc>
      </w:tr>
      <w:tr w:rsidR="00C61C95" w:rsidRPr="00752753" w14:paraId="5F53A132"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246E2951" w14:textId="77777777" w:rsidR="002A6E1B" w:rsidRPr="00752753" w:rsidRDefault="002A6E1B" w:rsidP="00B478C0">
            <w:pPr>
              <w:rPr>
                <w:rFonts w:ascii="Aptos" w:eastAsia="Times New Roman" w:hAnsi="Aptos" w:cs="Times New Roman"/>
                <w:kern w:val="0"/>
                <w:lang w:eastAsia="cs-CZ"/>
                <w14:ligatures w14:val="none"/>
              </w:rPr>
            </w:pPr>
          </w:p>
          <w:p w14:paraId="243D4751" w14:textId="53C4CD73" w:rsidR="002A6E1B" w:rsidRPr="00752753" w:rsidRDefault="002A6E1B" w:rsidP="00B478C0">
            <w:pPr>
              <w:rPr>
                <w:rFonts w:ascii="Aptos" w:eastAsia="Times New Roman" w:hAnsi="Aptos" w:cs="Times New Roman"/>
                <w:b w:val="0"/>
                <w:bCs w:val="0"/>
                <w:kern w:val="0"/>
                <w:lang w:eastAsia="cs-CZ"/>
                <w14:ligatures w14:val="none"/>
              </w:rPr>
            </w:pPr>
            <w:r w:rsidRPr="00752753">
              <w:rPr>
                <w:rStyle w:val="Siln"/>
                <w:b/>
                <w:bCs/>
              </w:rPr>
              <w:t>Gymnázium, Příbram, Legionářů 402</w:t>
            </w:r>
          </w:p>
        </w:tc>
        <w:tc>
          <w:tcPr>
            <w:tcW w:w="2796" w:type="dxa"/>
          </w:tcPr>
          <w:p w14:paraId="27448102" w14:textId="77777777" w:rsidR="002A6E1B" w:rsidRPr="00752753" w:rsidRDefault="002A6E1B"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5DE5C0C5" w14:textId="5CC695E9" w:rsidR="002A6E1B" w:rsidRPr="00752753" w:rsidRDefault="002A6E1B"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Legionářů 402, 261 01 Příbram VII</w:t>
            </w:r>
          </w:p>
        </w:tc>
        <w:tc>
          <w:tcPr>
            <w:tcW w:w="4090" w:type="dxa"/>
          </w:tcPr>
          <w:p w14:paraId="5221374F" w14:textId="31A6F39E" w:rsidR="002A6E1B" w:rsidRPr="00752753" w:rsidRDefault="002A6E1B" w:rsidP="00B478C0">
            <w:pPr>
              <w:jc w:val="center"/>
              <w:cnfStyle w:val="000000000000" w:firstRow="0" w:lastRow="0" w:firstColumn="0" w:lastColumn="0" w:oddVBand="0" w:evenVBand="0" w:oddHBand="0" w:evenHBand="0" w:firstRowFirstColumn="0" w:firstRowLastColumn="0" w:lastRowFirstColumn="0" w:lastRowLastColumn="0"/>
            </w:pPr>
            <w:r w:rsidRPr="00752753">
              <w:rPr>
                <w:noProof/>
                <w:lang w:eastAsia="cs-CZ"/>
              </w:rPr>
              <w:drawing>
                <wp:anchor distT="0" distB="0" distL="114300" distR="114300" simplePos="0" relativeHeight="251786240" behindDoc="0" locked="0" layoutInCell="1" allowOverlap="1" wp14:anchorId="3042F79F" wp14:editId="268435FF">
                  <wp:simplePos x="0" y="0"/>
                  <wp:positionH relativeFrom="column">
                    <wp:posOffset>26035</wp:posOffset>
                  </wp:positionH>
                  <wp:positionV relativeFrom="paragraph">
                    <wp:posOffset>144780</wp:posOffset>
                  </wp:positionV>
                  <wp:extent cx="2434590" cy="827405"/>
                  <wp:effectExtent l="0" t="0" r="0" b="0"/>
                  <wp:wrapTopAndBottom/>
                  <wp:docPr id="14263986"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4590" cy="827405"/>
                          </a:xfrm>
                          <a:prstGeom prst="rect">
                            <a:avLst/>
                          </a:prstGeom>
                          <a:noFill/>
                        </pic:spPr>
                      </pic:pic>
                    </a:graphicData>
                  </a:graphic>
                  <wp14:sizeRelH relativeFrom="margin">
                    <wp14:pctWidth>0</wp14:pctWidth>
                  </wp14:sizeRelH>
                  <wp14:sizeRelV relativeFrom="margin">
                    <wp14:pctHeight>0</wp14:pctHeight>
                  </wp14:sizeRelV>
                </wp:anchor>
              </w:drawing>
            </w:r>
          </w:p>
        </w:tc>
      </w:tr>
      <w:tr w:rsidR="00C61C95" w:rsidRPr="00752753" w14:paraId="1471DC75"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64F9FB8A" w14:textId="77777777" w:rsidR="007C3586" w:rsidRPr="00752753" w:rsidRDefault="007C3586" w:rsidP="00B478C0">
            <w:pPr>
              <w:rPr>
                <w:rStyle w:val="Siln"/>
              </w:rPr>
            </w:pPr>
          </w:p>
          <w:p w14:paraId="1C2604D5" w14:textId="4F860EFE" w:rsidR="002A6E1B" w:rsidRPr="00752753" w:rsidRDefault="002A6E1B" w:rsidP="00B478C0">
            <w:pPr>
              <w:rPr>
                <w:rFonts w:ascii="Aptos" w:eastAsia="Times New Roman" w:hAnsi="Aptos" w:cs="Times New Roman"/>
                <w:b w:val="0"/>
                <w:bCs w:val="0"/>
                <w:kern w:val="0"/>
                <w:lang w:eastAsia="cs-CZ"/>
                <w14:ligatures w14:val="none"/>
              </w:rPr>
            </w:pPr>
            <w:r w:rsidRPr="00752753">
              <w:rPr>
                <w:rStyle w:val="Siln"/>
                <w:b/>
                <w:bCs/>
              </w:rPr>
              <w:t>Integrovaná střední škola hotelového provozu, obchodu a služeb Příbram</w:t>
            </w:r>
          </w:p>
        </w:tc>
        <w:tc>
          <w:tcPr>
            <w:tcW w:w="2796" w:type="dxa"/>
          </w:tcPr>
          <w:p w14:paraId="4C1F6700" w14:textId="77777777" w:rsidR="002A6E1B" w:rsidRPr="00752753" w:rsidRDefault="002A6E1B"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99425A9" w14:textId="3CE590A3" w:rsidR="002A6E1B" w:rsidRPr="00752753" w:rsidRDefault="002A6E1B"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Gen. R. Tesaříka 114, 261 01 Příbram I</w:t>
            </w:r>
          </w:p>
        </w:tc>
        <w:tc>
          <w:tcPr>
            <w:tcW w:w="4090" w:type="dxa"/>
          </w:tcPr>
          <w:p w14:paraId="4375ACC5" w14:textId="03101BE8" w:rsidR="002A6E1B" w:rsidRPr="00752753" w:rsidRDefault="007C3586" w:rsidP="00B478C0">
            <w:pPr>
              <w:jc w:val="center"/>
              <w:cnfStyle w:val="000000000000" w:firstRow="0" w:lastRow="0" w:firstColumn="0" w:lastColumn="0" w:oddVBand="0" w:evenVBand="0" w:oddHBand="0" w:evenHBand="0" w:firstRowFirstColumn="0" w:firstRowLastColumn="0" w:lastRowFirstColumn="0" w:lastRowLastColumn="0"/>
            </w:pPr>
            <w:r w:rsidRPr="00752753">
              <w:rPr>
                <w:noProof/>
                <w:lang w:eastAsia="cs-CZ"/>
              </w:rPr>
              <w:drawing>
                <wp:anchor distT="0" distB="0" distL="114300" distR="114300" simplePos="0" relativeHeight="251787264" behindDoc="0" locked="0" layoutInCell="1" allowOverlap="1" wp14:anchorId="1C0B4C61" wp14:editId="5D899D98">
                  <wp:simplePos x="0" y="0"/>
                  <wp:positionH relativeFrom="column">
                    <wp:posOffset>386484</wp:posOffset>
                  </wp:positionH>
                  <wp:positionV relativeFrom="paragraph">
                    <wp:posOffset>100503</wp:posOffset>
                  </wp:positionV>
                  <wp:extent cx="1654175" cy="983615"/>
                  <wp:effectExtent l="0" t="0" r="3175" b="6985"/>
                  <wp:wrapTopAndBottom/>
                  <wp:docPr id="19960999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99903" name=""/>
                          <pic:cNvPicPr/>
                        </pic:nvPicPr>
                        <pic:blipFill>
                          <a:blip r:embed="rId51">
                            <a:extLst>
                              <a:ext uri="{28A0092B-C50C-407E-A947-70E740481C1C}">
                                <a14:useLocalDpi xmlns:a14="http://schemas.microsoft.com/office/drawing/2010/main" val="0"/>
                              </a:ext>
                            </a:extLst>
                          </a:blip>
                          <a:stretch>
                            <a:fillRect/>
                          </a:stretch>
                        </pic:blipFill>
                        <pic:spPr>
                          <a:xfrm>
                            <a:off x="0" y="0"/>
                            <a:ext cx="1654175" cy="983615"/>
                          </a:xfrm>
                          <a:prstGeom prst="rect">
                            <a:avLst/>
                          </a:prstGeom>
                        </pic:spPr>
                      </pic:pic>
                    </a:graphicData>
                  </a:graphic>
                  <wp14:sizeRelH relativeFrom="margin">
                    <wp14:pctWidth>0</wp14:pctWidth>
                  </wp14:sizeRelH>
                  <wp14:sizeRelV relativeFrom="margin">
                    <wp14:pctHeight>0</wp14:pctHeight>
                  </wp14:sizeRelV>
                </wp:anchor>
              </w:drawing>
            </w:r>
          </w:p>
        </w:tc>
      </w:tr>
      <w:tr w:rsidR="00C61C95" w:rsidRPr="00752753" w14:paraId="4F06B622"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100FD151" w14:textId="77777777" w:rsidR="007C3586" w:rsidRPr="00752753" w:rsidRDefault="007C3586" w:rsidP="00B478C0">
            <w:pPr>
              <w:rPr>
                <w:rStyle w:val="Siln"/>
              </w:rPr>
            </w:pPr>
          </w:p>
          <w:p w14:paraId="607D5704" w14:textId="6CE3C1B4" w:rsidR="007C3586" w:rsidRPr="00752753" w:rsidRDefault="007C3586" w:rsidP="00B478C0">
            <w:pPr>
              <w:rPr>
                <w:rStyle w:val="Siln"/>
                <w:b/>
                <w:bCs/>
              </w:rPr>
            </w:pPr>
            <w:r w:rsidRPr="00752753">
              <w:rPr>
                <w:rStyle w:val="Siln"/>
                <w:b/>
                <w:bCs/>
              </w:rPr>
              <w:t>Obchodní akademie a Vyšší odborná škola Příbram</w:t>
            </w:r>
          </w:p>
        </w:tc>
        <w:tc>
          <w:tcPr>
            <w:tcW w:w="2796" w:type="dxa"/>
          </w:tcPr>
          <w:p w14:paraId="39E8E0FD" w14:textId="77777777" w:rsidR="007C3586" w:rsidRPr="00752753" w:rsidRDefault="007C358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3802765" w14:textId="400D3B08" w:rsidR="007C3586" w:rsidRPr="00752753" w:rsidRDefault="007C358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Na Příkopech 104, 261 01 Příbram I</w:t>
            </w:r>
          </w:p>
        </w:tc>
        <w:tc>
          <w:tcPr>
            <w:tcW w:w="4090" w:type="dxa"/>
          </w:tcPr>
          <w:p w14:paraId="26741998" w14:textId="08D96BFB" w:rsidR="007C3586" w:rsidRPr="00752753" w:rsidRDefault="007C3586" w:rsidP="00B478C0">
            <w:pPr>
              <w:jc w:val="center"/>
              <w:cnfStyle w:val="000000000000" w:firstRow="0" w:lastRow="0" w:firstColumn="0" w:lastColumn="0" w:oddVBand="0" w:evenVBand="0" w:oddHBand="0" w:evenHBand="0" w:firstRowFirstColumn="0" w:firstRowLastColumn="0" w:lastRowFirstColumn="0" w:lastRowLastColumn="0"/>
            </w:pPr>
            <w:r w:rsidRPr="00752753">
              <w:rPr>
                <w:noProof/>
                <w:lang w:eastAsia="cs-CZ"/>
              </w:rPr>
              <w:drawing>
                <wp:anchor distT="0" distB="0" distL="114300" distR="114300" simplePos="0" relativeHeight="251788288" behindDoc="0" locked="0" layoutInCell="1" allowOverlap="1" wp14:anchorId="18103090" wp14:editId="1EEFC9BA">
                  <wp:simplePos x="0" y="0"/>
                  <wp:positionH relativeFrom="column">
                    <wp:posOffset>615257</wp:posOffset>
                  </wp:positionH>
                  <wp:positionV relativeFrom="paragraph">
                    <wp:posOffset>85032</wp:posOffset>
                  </wp:positionV>
                  <wp:extent cx="1240790" cy="962025"/>
                  <wp:effectExtent l="0" t="0" r="0" b="9525"/>
                  <wp:wrapTopAndBottom/>
                  <wp:docPr id="6514462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46217" name=""/>
                          <pic:cNvPicPr/>
                        </pic:nvPicPr>
                        <pic:blipFill>
                          <a:blip r:embed="rId52">
                            <a:extLst>
                              <a:ext uri="{28A0092B-C50C-407E-A947-70E740481C1C}">
                                <a14:useLocalDpi xmlns:a14="http://schemas.microsoft.com/office/drawing/2010/main" val="0"/>
                              </a:ext>
                            </a:extLst>
                          </a:blip>
                          <a:stretch>
                            <a:fillRect/>
                          </a:stretch>
                        </pic:blipFill>
                        <pic:spPr>
                          <a:xfrm>
                            <a:off x="0" y="0"/>
                            <a:ext cx="1240790" cy="962025"/>
                          </a:xfrm>
                          <a:prstGeom prst="rect">
                            <a:avLst/>
                          </a:prstGeom>
                        </pic:spPr>
                      </pic:pic>
                    </a:graphicData>
                  </a:graphic>
                  <wp14:sizeRelH relativeFrom="margin">
                    <wp14:pctWidth>0</wp14:pctWidth>
                  </wp14:sizeRelH>
                  <wp14:sizeRelV relativeFrom="margin">
                    <wp14:pctHeight>0</wp14:pctHeight>
                  </wp14:sizeRelV>
                </wp:anchor>
              </w:drawing>
            </w:r>
          </w:p>
        </w:tc>
      </w:tr>
      <w:tr w:rsidR="00C61C95" w:rsidRPr="00752753" w14:paraId="2B6607CD"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0C560BFC" w14:textId="77777777" w:rsidR="007C3586" w:rsidRPr="00752753" w:rsidRDefault="007C3586" w:rsidP="00B478C0">
            <w:pPr>
              <w:rPr>
                <w:rStyle w:val="Siln"/>
                <w:b/>
                <w:bCs/>
              </w:rPr>
            </w:pPr>
          </w:p>
          <w:p w14:paraId="2AFD900C" w14:textId="5AE82366" w:rsidR="007C3586" w:rsidRPr="00752753" w:rsidRDefault="007C3586" w:rsidP="00B478C0">
            <w:pPr>
              <w:rPr>
                <w:rStyle w:val="Siln"/>
              </w:rPr>
            </w:pPr>
            <w:r w:rsidRPr="00752753">
              <w:t>Střední odborná škola a Střední odborné učiliště, Dubno</w:t>
            </w:r>
          </w:p>
        </w:tc>
        <w:tc>
          <w:tcPr>
            <w:tcW w:w="2796" w:type="dxa"/>
          </w:tcPr>
          <w:p w14:paraId="7FAB58B7" w14:textId="77777777" w:rsidR="007C3586" w:rsidRPr="00752753" w:rsidRDefault="007C358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5C8BE317" w14:textId="7BB1D61A" w:rsidR="007C3586" w:rsidRPr="00752753" w:rsidRDefault="007C358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Dubno, 261 01 Příbram I</w:t>
            </w:r>
          </w:p>
        </w:tc>
        <w:tc>
          <w:tcPr>
            <w:tcW w:w="4090" w:type="dxa"/>
          </w:tcPr>
          <w:p w14:paraId="7D93D52D" w14:textId="024770BE" w:rsidR="007C3586" w:rsidRPr="00752753" w:rsidRDefault="007C3586" w:rsidP="00B478C0">
            <w:pPr>
              <w:jc w:val="center"/>
              <w:cnfStyle w:val="000000000000" w:firstRow="0" w:lastRow="0" w:firstColumn="0" w:lastColumn="0" w:oddVBand="0" w:evenVBand="0" w:oddHBand="0" w:evenHBand="0" w:firstRowFirstColumn="0" w:firstRowLastColumn="0" w:lastRowFirstColumn="0" w:lastRowLastColumn="0"/>
            </w:pPr>
            <w:r w:rsidRPr="00752753">
              <w:rPr>
                <w:noProof/>
                <w:lang w:eastAsia="cs-CZ"/>
              </w:rPr>
              <w:drawing>
                <wp:anchor distT="0" distB="0" distL="114300" distR="114300" simplePos="0" relativeHeight="251789312" behindDoc="0" locked="0" layoutInCell="1" allowOverlap="1" wp14:anchorId="09BCEB44" wp14:editId="6D27AAEF">
                  <wp:simplePos x="0" y="0"/>
                  <wp:positionH relativeFrom="column">
                    <wp:posOffset>296257</wp:posOffset>
                  </wp:positionH>
                  <wp:positionV relativeFrom="paragraph">
                    <wp:posOffset>85032</wp:posOffset>
                  </wp:positionV>
                  <wp:extent cx="1957705" cy="819150"/>
                  <wp:effectExtent l="0" t="0" r="4445" b="0"/>
                  <wp:wrapTopAndBottom/>
                  <wp:docPr id="23278143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81435" name=""/>
                          <pic:cNvPicPr/>
                        </pic:nvPicPr>
                        <pic:blipFill>
                          <a:blip r:embed="rId53">
                            <a:extLst>
                              <a:ext uri="{28A0092B-C50C-407E-A947-70E740481C1C}">
                                <a14:useLocalDpi xmlns:a14="http://schemas.microsoft.com/office/drawing/2010/main" val="0"/>
                              </a:ext>
                            </a:extLst>
                          </a:blip>
                          <a:stretch>
                            <a:fillRect/>
                          </a:stretch>
                        </pic:blipFill>
                        <pic:spPr>
                          <a:xfrm>
                            <a:off x="0" y="0"/>
                            <a:ext cx="1957705" cy="819150"/>
                          </a:xfrm>
                          <a:prstGeom prst="rect">
                            <a:avLst/>
                          </a:prstGeom>
                        </pic:spPr>
                      </pic:pic>
                    </a:graphicData>
                  </a:graphic>
                  <wp14:sizeRelH relativeFrom="margin">
                    <wp14:pctWidth>0</wp14:pctWidth>
                  </wp14:sizeRelH>
                  <wp14:sizeRelV relativeFrom="margin">
                    <wp14:pctHeight>0</wp14:pctHeight>
                  </wp14:sizeRelV>
                </wp:anchor>
              </w:drawing>
            </w:r>
          </w:p>
        </w:tc>
      </w:tr>
      <w:tr w:rsidR="00C61C95" w:rsidRPr="00752753" w14:paraId="10596772"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0F219832" w14:textId="77777777" w:rsidR="007C3586" w:rsidRPr="00752753" w:rsidRDefault="007C3586" w:rsidP="00B478C0">
            <w:pPr>
              <w:rPr>
                <w:rStyle w:val="Siln"/>
              </w:rPr>
            </w:pPr>
          </w:p>
          <w:p w14:paraId="738C1D39" w14:textId="377C558A" w:rsidR="007C3586" w:rsidRPr="00752753" w:rsidRDefault="007C3586" w:rsidP="00B478C0">
            <w:pPr>
              <w:rPr>
                <w:rStyle w:val="Siln"/>
                <w:b/>
                <w:bCs/>
              </w:rPr>
            </w:pPr>
            <w:r w:rsidRPr="00752753">
              <w:t>Střední průmyslová škola a Vyšší odborná škola Příbram</w:t>
            </w:r>
          </w:p>
        </w:tc>
        <w:tc>
          <w:tcPr>
            <w:tcW w:w="2796" w:type="dxa"/>
          </w:tcPr>
          <w:p w14:paraId="74BA7DDC" w14:textId="77777777" w:rsidR="007C3586" w:rsidRPr="00752753" w:rsidRDefault="007C358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14A1C4D" w14:textId="557C844E" w:rsidR="007C3586" w:rsidRPr="00752753" w:rsidRDefault="007C3586"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Hrabákova 271, 261 01 Příbram II</w:t>
            </w:r>
          </w:p>
        </w:tc>
        <w:tc>
          <w:tcPr>
            <w:tcW w:w="4090" w:type="dxa"/>
          </w:tcPr>
          <w:p w14:paraId="732C94E7" w14:textId="3869CC6E" w:rsidR="007C3586" w:rsidRPr="00752753" w:rsidRDefault="00C61C95" w:rsidP="00B478C0">
            <w:pPr>
              <w:jc w:val="center"/>
              <w:cnfStyle w:val="000000000000" w:firstRow="0" w:lastRow="0" w:firstColumn="0" w:lastColumn="0" w:oddVBand="0" w:evenVBand="0" w:oddHBand="0" w:evenHBand="0" w:firstRowFirstColumn="0" w:firstRowLastColumn="0" w:lastRowFirstColumn="0" w:lastRowLastColumn="0"/>
            </w:pPr>
            <w:r w:rsidRPr="00752753">
              <w:rPr>
                <w:noProof/>
                <w:lang w:eastAsia="cs-CZ"/>
              </w:rPr>
              <w:drawing>
                <wp:anchor distT="0" distB="0" distL="114300" distR="114300" simplePos="0" relativeHeight="251790336" behindDoc="0" locked="0" layoutInCell="1" allowOverlap="1" wp14:anchorId="4DD45C98" wp14:editId="38BDABEE">
                  <wp:simplePos x="0" y="0"/>
                  <wp:positionH relativeFrom="column">
                    <wp:posOffset>622185</wp:posOffset>
                  </wp:positionH>
                  <wp:positionV relativeFrom="paragraph">
                    <wp:posOffset>2540</wp:posOffset>
                  </wp:positionV>
                  <wp:extent cx="1219200" cy="1143000"/>
                  <wp:effectExtent l="0" t="0" r="0" b="0"/>
                  <wp:wrapTopAndBottom/>
                  <wp:docPr id="95512948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29482" name=""/>
                          <pic:cNvPicPr/>
                        </pic:nvPicPr>
                        <pic:blipFill>
                          <a:blip r:embed="rId54">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tc>
      </w:tr>
      <w:tr w:rsidR="00C61C95" w:rsidRPr="00752753" w14:paraId="5577D7C6"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476134E9" w14:textId="77777777" w:rsidR="00C61C95" w:rsidRPr="00752753" w:rsidRDefault="00C61C95" w:rsidP="00B478C0">
            <w:pPr>
              <w:rPr>
                <w:rStyle w:val="Siln"/>
                <w:b/>
                <w:bCs/>
              </w:rPr>
            </w:pPr>
          </w:p>
          <w:p w14:paraId="3EC44A6C" w14:textId="77777777" w:rsidR="00C61C95" w:rsidRPr="00752753" w:rsidRDefault="00C61C95" w:rsidP="00B478C0">
            <w:r w:rsidRPr="00752753">
              <w:t>Střední zdravotnická škola a Vyšší odborná škola zdravotnická Příbram</w:t>
            </w:r>
          </w:p>
          <w:p w14:paraId="5B1B356A" w14:textId="765CCD3C" w:rsidR="00C61C95" w:rsidRPr="00752753" w:rsidRDefault="00C61C95" w:rsidP="00B478C0">
            <w:pPr>
              <w:rPr>
                <w:rStyle w:val="Siln"/>
              </w:rPr>
            </w:pPr>
          </w:p>
        </w:tc>
        <w:tc>
          <w:tcPr>
            <w:tcW w:w="2796" w:type="dxa"/>
          </w:tcPr>
          <w:p w14:paraId="2D41C31C" w14:textId="77777777" w:rsidR="00C61C95" w:rsidRPr="00752753" w:rsidRDefault="00C61C95"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DDD079D" w14:textId="7BD70BBD" w:rsidR="00C61C95" w:rsidRPr="00752753" w:rsidRDefault="00C61C95"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Jiráskovy sady 113, 261 01 Příbram I</w:t>
            </w:r>
          </w:p>
        </w:tc>
        <w:tc>
          <w:tcPr>
            <w:tcW w:w="4090" w:type="dxa"/>
          </w:tcPr>
          <w:p w14:paraId="6379DF49" w14:textId="0B380301" w:rsidR="00C61C95" w:rsidRPr="00752753" w:rsidRDefault="00C61C95" w:rsidP="00B478C0">
            <w:pPr>
              <w:jc w:val="center"/>
              <w:cnfStyle w:val="000000000000" w:firstRow="0" w:lastRow="0" w:firstColumn="0" w:lastColumn="0" w:oddVBand="0" w:evenVBand="0" w:oddHBand="0" w:evenHBand="0" w:firstRowFirstColumn="0" w:firstRowLastColumn="0" w:lastRowFirstColumn="0" w:lastRowLastColumn="0"/>
            </w:pPr>
            <w:r w:rsidRPr="00752753">
              <w:rPr>
                <w:noProof/>
                <w:lang w:eastAsia="cs-CZ"/>
              </w:rPr>
              <w:drawing>
                <wp:anchor distT="0" distB="0" distL="114300" distR="114300" simplePos="0" relativeHeight="251791360" behindDoc="0" locked="0" layoutInCell="1" allowOverlap="1" wp14:anchorId="7ED7EDEA" wp14:editId="5FBE8A41">
                  <wp:simplePos x="0" y="0"/>
                  <wp:positionH relativeFrom="column">
                    <wp:posOffset>104833</wp:posOffset>
                  </wp:positionH>
                  <wp:positionV relativeFrom="paragraph">
                    <wp:posOffset>245110</wp:posOffset>
                  </wp:positionV>
                  <wp:extent cx="2242820" cy="415290"/>
                  <wp:effectExtent l="0" t="0" r="5080" b="3810"/>
                  <wp:wrapTopAndBottom/>
                  <wp:docPr id="11791932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9328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42820" cy="415290"/>
                          </a:xfrm>
                          <a:prstGeom prst="rect">
                            <a:avLst/>
                          </a:prstGeom>
                        </pic:spPr>
                      </pic:pic>
                    </a:graphicData>
                  </a:graphic>
                  <wp14:sizeRelH relativeFrom="margin">
                    <wp14:pctWidth>0</wp14:pctWidth>
                  </wp14:sizeRelH>
                  <wp14:sizeRelV relativeFrom="margin">
                    <wp14:pctHeight>0</wp14:pctHeight>
                  </wp14:sizeRelV>
                </wp:anchor>
              </w:drawing>
            </w:r>
          </w:p>
        </w:tc>
      </w:tr>
      <w:tr w:rsidR="00C61C95" w:rsidRPr="00752753" w14:paraId="6E726274"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3B2703C6" w14:textId="77777777" w:rsidR="00C61C95" w:rsidRPr="00752753" w:rsidRDefault="00C61C95" w:rsidP="00B478C0">
            <w:pPr>
              <w:rPr>
                <w:rStyle w:val="Siln"/>
              </w:rPr>
            </w:pPr>
          </w:p>
          <w:p w14:paraId="6B9AF7BD" w14:textId="77777777" w:rsidR="00C61C95" w:rsidRPr="00752753" w:rsidRDefault="00C61C95" w:rsidP="00B478C0">
            <w:pPr>
              <w:rPr>
                <w:b w:val="0"/>
                <w:bCs w:val="0"/>
              </w:rPr>
            </w:pPr>
            <w:r w:rsidRPr="00752753">
              <w:t>Vysoká škola evropských a regionálních studií, o. p. s., v Českých Budějovicích,</w:t>
            </w:r>
            <w:r w:rsidRPr="00752753">
              <w:br/>
              <w:t xml:space="preserve">detašované pracoviště Příbram </w:t>
            </w:r>
          </w:p>
          <w:p w14:paraId="4EC93DF7" w14:textId="67519118" w:rsidR="00C61C95" w:rsidRPr="00752753" w:rsidRDefault="00C61C95" w:rsidP="00B478C0">
            <w:pPr>
              <w:rPr>
                <w:rStyle w:val="Siln"/>
                <w:b/>
                <w:bCs/>
              </w:rPr>
            </w:pPr>
          </w:p>
        </w:tc>
        <w:tc>
          <w:tcPr>
            <w:tcW w:w="2796" w:type="dxa"/>
          </w:tcPr>
          <w:p w14:paraId="7BD70D46" w14:textId="77777777" w:rsidR="00C61C95" w:rsidRPr="00752753" w:rsidRDefault="00C61C95"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195AFAF5" w14:textId="1D8DEF10" w:rsidR="00C61C95" w:rsidRPr="00752753" w:rsidRDefault="00C61C95"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VŠERS, Dlouhá 163, Příbram III, Příbram</w:t>
            </w:r>
          </w:p>
        </w:tc>
        <w:tc>
          <w:tcPr>
            <w:tcW w:w="4090" w:type="dxa"/>
          </w:tcPr>
          <w:p w14:paraId="525A54C1" w14:textId="091DC0B2" w:rsidR="00C61C95" w:rsidRPr="00752753" w:rsidRDefault="00C61C95" w:rsidP="00B478C0">
            <w:pPr>
              <w:jc w:val="center"/>
              <w:cnfStyle w:val="000000000000" w:firstRow="0" w:lastRow="0" w:firstColumn="0" w:lastColumn="0" w:oddVBand="0" w:evenVBand="0" w:oddHBand="0" w:evenHBand="0" w:firstRowFirstColumn="0" w:firstRowLastColumn="0" w:lastRowFirstColumn="0" w:lastRowLastColumn="0"/>
            </w:pPr>
            <w:r w:rsidRPr="00752753">
              <w:rPr>
                <w:noProof/>
                <w:lang w:eastAsia="cs-CZ"/>
              </w:rPr>
              <w:drawing>
                <wp:anchor distT="0" distB="0" distL="114300" distR="114300" simplePos="0" relativeHeight="251792384" behindDoc="0" locked="0" layoutInCell="1" allowOverlap="1" wp14:anchorId="55761B0B" wp14:editId="4F78D6A8">
                  <wp:simplePos x="0" y="0"/>
                  <wp:positionH relativeFrom="column">
                    <wp:posOffset>219825</wp:posOffset>
                  </wp:positionH>
                  <wp:positionV relativeFrom="paragraph">
                    <wp:posOffset>358833</wp:posOffset>
                  </wp:positionV>
                  <wp:extent cx="1889760" cy="769620"/>
                  <wp:effectExtent l="0" t="0" r="0" b="0"/>
                  <wp:wrapTopAndBottom/>
                  <wp:docPr id="7212829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82913" name=""/>
                          <pic:cNvPicPr/>
                        </pic:nvPicPr>
                        <pic:blipFill>
                          <a:blip r:embed="rId56">
                            <a:extLst>
                              <a:ext uri="{28A0092B-C50C-407E-A947-70E740481C1C}">
                                <a14:useLocalDpi xmlns:a14="http://schemas.microsoft.com/office/drawing/2010/main" val="0"/>
                              </a:ext>
                            </a:extLst>
                          </a:blip>
                          <a:stretch>
                            <a:fillRect/>
                          </a:stretch>
                        </pic:blipFill>
                        <pic:spPr>
                          <a:xfrm>
                            <a:off x="0" y="0"/>
                            <a:ext cx="1889760" cy="769620"/>
                          </a:xfrm>
                          <a:prstGeom prst="rect">
                            <a:avLst/>
                          </a:prstGeom>
                        </pic:spPr>
                      </pic:pic>
                    </a:graphicData>
                  </a:graphic>
                  <wp14:sizeRelH relativeFrom="margin">
                    <wp14:pctWidth>0</wp14:pctWidth>
                  </wp14:sizeRelH>
                  <wp14:sizeRelV relativeFrom="margin">
                    <wp14:pctHeight>0</wp14:pctHeight>
                  </wp14:sizeRelV>
                </wp:anchor>
              </w:drawing>
            </w:r>
          </w:p>
        </w:tc>
      </w:tr>
      <w:tr w:rsidR="00C61C95" w:rsidRPr="00752753" w14:paraId="029B830D" w14:textId="77777777" w:rsidTr="00C61C95">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3617D0FA" w14:textId="77777777" w:rsidR="00C61C95" w:rsidRPr="00752753" w:rsidRDefault="00C61C95" w:rsidP="00B478C0">
            <w:pPr>
              <w:rPr>
                <w:rStyle w:val="Siln"/>
                <w:b/>
                <w:bCs/>
              </w:rPr>
            </w:pPr>
          </w:p>
          <w:p w14:paraId="12D6E005" w14:textId="77777777" w:rsidR="00C61C95" w:rsidRPr="00752753" w:rsidRDefault="00C61C95" w:rsidP="00B478C0">
            <w:pPr>
              <w:rPr>
                <w:b w:val="0"/>
                <w:bCs w:val="0"/>
              </w:rPr>
            </w:pPr>
            <w:r w:rsidRPr="00752753">
              <w:t>Vysoká škola zdravotníctva a sociálnej práce sv. Alžbety, pracoviště: Ústav sv. Jana N. Neumanna, Příbram</w:t>
            </w:r>
          </w:p>
          <w:p w14:paraId="6FD2E3F6" w14:textId="670D4055" w:rsidR="00C61C95" w:rsidRPr="00752753" w:rsidRDefault="00C61C95" w:rsidP="00B478C0">
            <w:pPr>
              <w:rPr>
                <w:rStyle w:val="Siln"/>
              </w:rPr>
            </w:pPr>
          </w:p>
        </w:tc>
        <w:tc>
          <w:tcPr>
            <w:tcW w:w="2796" w:type="dxa"/>
          </w:tcPr>
          <w:p w14:paraId="7ABB6615" w14:textId="77777777" w:rsidR="00C61C95" w:rsidRPr="00752753" w:rsidRDefault="00C61C95"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08805A31" w14:textId="338240B4" w:rsidR="00C61C95" w:rsidRPr="00752753" w:rsidRDefault="00C61C95" w:rsidP="00B478C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Jiráskovy sady 240, Příbram II, 261 01</w:t>
            </w:r>
          </w:p>
        </w:tc>
        <w:tc>
          <w:tcPr>
            <w:tcW w:w="4090" w:type="dxa"/>
          </w:tcPr>
          <w:p w14:paraId="3F10CD29" w14:textId="2AA87243" w:rsidR="00C61C95" w:rsidRPr="00752753" w:rsidRDefault="00C61C95" w:rsidP="00B478C0">
            <w:pPr>
              <w:jc w:val="center"/>
              <w:cnfStyle w:val="000000000000" w:firstRow="0" w:lastRow="0" w:firstColumn="0" w:lastColumn="0" w:oddVBand="0" w:evenVBand="0" w:oddHBand="0" w:evenHBand="0" w:firstRowFirstColumn="0" w:firstRowLastColumn="0" w:lastRowFirstColumn="0" w:lastRowLastColumn="0"/>
            </w:pPr>
            <w:r w:rsidRPr="00752753">
              <w:rPr>
                <w:noProof/>
                <w:lang w:eastAsia="cs-CZ"/>
              </w:rPr>
              <w:drawing>
                <wp:anchor distT="0" distB="0" distL="114300" distR="114300" simplePos="0" relativeHeight="251793408" behindDoc="0" locked="0" layoutInCell="1" allowOverlap="1" wp14:anchorId="5A50C125" wp14:editId="2D3EDD5A">
                  <wp:simplePos x="0" y="0"/>
                  <wp:positionH relativeFrom="column">
                    <wp:posOffset>789594</wp:posOffset>
                  </wp:positionH>
                  <wp:positionV relativeFrom="paragraph">
                    <wp:posOffset>118918</wp:posOffset>
                  </wp:positionV>
                  <wp:extent cx="858520" cy="1066800"/>
                  <wp:effectExtent l="0" t="0" r="0" b="0"/>
                  <wp:wrapTopAndBottom/>
                  <wp:docPr id="2105401348"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8520" cy="10668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E00B8C0" w14:textId="19265D40" w:rsidR="00C470A6" w:rsidRPr="00752753" w:rsidRDefault="00C470A6" w:rsidP="00C470A6">
      <w:pPr>
        <w:jc w:val="both"/>
      </w:pPr>
    </w:p>
    <w:p w14:paraId="51976072" w14:textId="2FE52505" w:rsidR="00AB7977" w:rsidRPr="00752753" w:rsidRDefault="00AB7977" w:rsidP="00AB7977">
      <w:pPr>
        <w:spacing w:after="120"/>
        <w:rPr>
          <w:b/>
          <w:bCs/>
        </w:rPr>
      </w:pPr>
      <w:r w:rsidRPr="00752753">
        <w:rPr>
          <w:b/>
          <w:bCs/>
        </w:rPr>
        <w:t>Lesní mateřská škola Kozičínský Klabánek, z. s.</w:t>
      </w:r>
    </w:p>
    <w:p w14:paraId="5CC64518" w14:textId="61B74CDD" w:rsidR="00AB7977" w:rsidRPr="00752753" w:rsidRDefault="00AB7977" w:rsidP="00AB7977">
      <w:pPr>
        <w:pStyle w:val="Normlnweb"/>
        <w:spacing w:before="0" w:beforeAutospacing="0" w:after="0" w:afterAutospacing="0"/>
        <w:jc w:val="both"/>
        <w:rPr>
          <w:rFonts w:asciiTheme="minorHAnsi" w:hAnsiTheme="minorHAnsi"/>
          <w:sz w:val="22"/>
          <w:szCs w:val="22"/>
        </w:rPr>
      </w:pPr>
      <w:r w:rsidRPr="00752753">
        <w:rPr>
          <w:rFonts w:asciiTheme="minorHAnsi" w:hAnsiTheme="minorHAnsi"/>
          <w:sz w:val="22"/>
          <w:szCs w:val="22"/>
        </w:rPr>
        <w:t>Lesní mateřská škola Kozičínský Klabánek, z. s., je předškolní zařízení se sídlem v Sedlici u Příbrami, zapsané ve školském rejstříku. Vzdělávání probíhá převážně venku v přírodním prostředí v lokalitě Lazec a je realizováno podle Rámcového vzdělávacího programu MŠMT s využitím prvků waldorfské pedagogiky a dalších alternativních přístupů.</w:t>
      </w:r>
    </w:p>
    <w:p w14:paraId="1D032457" w14:textId="48EBC574" w:rsidR="00AB7977" w:rsidRPr="00752753" w:rsidRDefault="00AB7977" w:rsidP="00AB7977">
      <w:pPr>
        <w:pStyle w:val="Normlnweb"/>
        <w:jc w:val="both"/>
        <w:rPr>
          <w:rFonts w:asciiTheme="minorHAnsi" w:hAnsiTheme="minorHAnsi"/>
          <w:sz w:val="22"/>
          <w:szCs w:val="22"/>
        </w:rPr>
      </w:pPr>
      <w:r w:rsidRPr="00752753">
        <w:rPr>
          <w:rFonts w:asciiTheme="minorHAnsi" w:hAnsiTheme="minorHAnsi"/>
          <w:sz w:val="22"/>
          <w:szCs w:val="22"/>
        </w:rPr>
        <w:t>Škola má kapacitu 16 dětí, organizovaných do dvou skupin, s možností docházky od jednoho do pěti dnů v týdnu. Součástí denního programu jsou pohybové, tvořivé a jazykové aktivity, ranní kruh a volná hra. Stravování je zajištěno formou dovozu obědů a svačin z místní školní jídelny, dopolední svačinu si děti nosí z domova.</w:t>
      </w:r>
    </w:p>
    <w:p w14:paraId="6967F237" w14:textId="22A303D9" w:rsidR="00AB7977" w:rsidRPr="00752753" w:rsidRDefault="00AB7977" w:rsidP="00AB7977">
      <w:pPr>
        <w:pStyle w:val="Normlnweb"/>
        <w:spacing w:before="0" w:beforeAutospacing="0" w:after="120" w:afterAutospacing="0"/>
        <w:jc w:val="both"/>
        <w:rPr>
          <w:rFonts w:asciiTheme="minorHAnsi" w:hAnsiTheme="minorHAnsi"/>
          <w:b/>
          <w:bCs/>
          <w:sz w:val="22"/>
          <w:szCs w:val="22"/>
        </w:rPr>
      </w:pPr>
      <w:r w:rsidRPr="00752753">
        <w:rPr>
          <w:rFonts w:asciiTheme="minorHAnsi" w:hAnsiTheme="minorHAnsi"/>
          <w:b/>
          <w:bCs/>
          <w:sz w:val="22"/>
          <w:szCs w:val="22"/>
        </w:rPr>
        <w:t>Mateřská škola speciální Příbram</w:t>
      </w:r>
    </w:p>
    <w:p w14:paraId="77CC152D" w14:textId="5671D0B3" w:rsidR="00C470A6" w:rsidRPr="00752753" w:rsidRDefault="00AB7977" w:rsidP="00AB7977">
      <w:pPr>
        <w:pStyle w:val="Normlnweb"/>
        <w:spacing w:before="0" w:beforeAutospacing="0" w:after="0" w:afterAutospacing="0"/>
        <w:jc w:val="both"/>
        <w:rPr>
          <w:rFonts w:asciiTheme="minorHAnsi" w:hAnsiTheme="minorHAnsi"/>
          <w:sz w:val="22"/>
          <w:szCs w:val="22"/>
        </w:rPr>
      </w:pPr>
      <w:r w:rsidRPr="00752753">
        <w:rPr>
          <w:rFonts w:asciiTheme="minorHAnsi" w:hAnsiTheme="minorHAnsi"/>
          <w:sz w:val="22"/>
          <w:szCs w:val="22"/>
        </w:rPr>
        <w:t xml:space="preserve">Škola se zaměřuje na speciální předškolní vzdělávání dětí se speciálními vzdělávacími potřebami. </w:t>
      </w:r>
      <w:r w:rsidR="00C470A6" w:rsidRPr="00752753">
        <w:rPr>
          <w:rFonts w:asciiTheme="minorHAnsi" w:hAnsiTheme="minorHAnsi"/>
          <w:sz w:val="22"/>
          <w:szCs w:val="22"/>
        </w:rPr>
        <w:t xml:space="preserve">Školu zřizuje Středočeský kraj jako příspěvkovou organizaci. Pedagogický tým spolupracuje s odborníky (např. logopedy), organizuje pravidelné akce pro děti i rodiče a poskytuje vzdělávací služby včetně nástroje </w:t>
      </w:r>
      <w:r w:rsidR="00C470A6" w:rsidRPr="00450E7B">
        <w:rPr>
          <w:rFonts w:asciiTheme="minorHAnsi" w:hAnsiTheme="minorHAnsi"/>
          <w:i/>
          <w:iCs/>
          <w:sz w:val="22"/>
          <w:szCs w:val="22"/>
        </w:rPr>
        <w:t>„Školka nanečisto“</w:t>
      </w:r>
      <w:r w:rsidR="00C470A6" w:rsidRPr="00752753">
        <w:rPr>
          <w:rFonts w:asciiTheme="minorHAnsi" w:hAnsiTheme="minorHAnsi"/>
          <w:sz w:val="22"/>
          <w:szCs w:val="22"/>
        </w:rPr>
        <w:t xml:space="preserve"> pro adaptaci dětí před nástupem. Příkladová struktura provozních informací je přístupná na školním portálu.</w:t>
      </w:r>
    </w:p>
    <w:p w14:paraId="71E2BFAF" w14:textId="77777777" w:rsidR="00C470A6" w:rsidRPr="00752753" w:rsidRDefault="00C470A6" w:rsidP="00AB7977">
      <w:pPr>
        <w:pStyle w:val="Normlnweb"/>
        <w:spacing w:before="0" w:beforeAutospacing="0" w:after="0" w:afterAutospacing="0"/>
        <w:jc w:val="both"/>
        <w:rPr>
          <w:rFonts w:asciiTheme="minorHAnsi" w:hAnsiTheme="minorHAnsi"/>
          <w:sz w:val="22"/>
          <w:szCs w:val="22"/>
        </w:rPr>
      </w:pPr>
    </w:p>
    <w:p w14:paraId="6AB546C1" w14:textId="7CE2E77A" w:rsidR="00AB7977" w:rsidRPr="00752753" w:rsidRDefault="00AB7977" w:rsidP="00AB7977">
      <w:pPr>
        <w:spacing w:after="120"/>
        <w:rPr>
          <w:b/>
          <w:bCs/>
        </w:rPr>
      </w:pPr>
      <w:r w:rsidRPr="00752753">
        <w:rPr>
          <w:b/>
          <w:bCs/>
        </w:rPr>
        <w:t>All Stars School, s.r.o.</w:t>
      </w:r>
    </w:p>
    <w:p w14:paraId="53975C42" w14:textId="77777777" w:rsidR="00AB7977" w:rsidRPr="00752753" w:rsidRDefault="00AB7977" w:rsidP="00AB7977">
      <w:pPr>
        <w:pStyle w:val="Normlnweb"/>
        <w:spacing w:before="0" w:beforeAutospacing="0" w:after="0" w:afterAutospacing="0"/>
        <w:jc w:val="both"/>
        <w:rPr>
          <w:rFonts w:asciiTheme="minorHAnsi" w:hAnsiTheme="minorHAnsi"/>
          <w:sz w:val="22"/>
          <w:szCs w:val="22"/>
        </w:rPr>
      </w:pPr>
      <w:r w:rsidRPr="00752753">
        <w:rPr>
          <w:rFonts w:asciiTheme="minorHAnsi" w:hAnsiTheme="minorHAnsi"/>
          <w:sz w:val="22"/>
          <w:szCs w:val="22"/>
        </w:rPr>
        <w:t>All Stars School, s.r.o., je soukromá mateřská a základní škola se sídlem v Příbrami, která poskytuje vzdělávání v českém a anglickém jazyce. Škola nabízí programy pro děti od dvou do šesti let v mateřské škole a výuku v prvním až sedmém ročníku základní školy s kapacitou přibližně 140 žáků. Součástí je školní družina, jídelna a školní klub.</w:t>
      </w:r>
    </w:p>
    <w:p w14:paraId="70BB30C8" w14:textId="77777777" w:rsidR="00AB7977" w:rsidRPr="00752753" w:rsidRDefault="00AB7977" w:rsidP="00AB7977">
      <w:pPr>
        <w:pStyle w:val="Normlnweb"/>
        <w:jc w:val="both"/>
        <w:rPr>
          <w:rFonts w:asciiTheme="minorHAnsi" w:hAnsiTheme="minorHAnsi"/>
          <w:sz w:val="22"/>
          <w:szCs w:val="22"/>
        </w:rPr>
      </w:pPr>
      <w:r w:rsidRPr="00752753">
        <w:rPr>
          <w:rFonts w:asciiTheme="minorHAnsi" w:hAnsiTheme="minorHAnsi"/>
          <w:sz w:val="22"/>
          <w:szCs w:val="22"/>
        </w:rPr>
        <w:t>Výuka v mateřské škole probíhá podle mezinárodních vzdělávacích rámců EYFS a IEYC, doplněných českým rámcovým vzdělávacím programem a stimulačními metodami pro předškolní děti. Základní škola využívá kombinaci českého a anglického jazyka s účastí rodilých mluvčích. Součástí vzdělávací nabídky je také výuka dalších jazyků, například francouzštiny a španělštiny. Pedagogické přístupy jsou založeny na hře, praktických aktivitách, zážitkovém učení a pohybových činnostech.</w:t>
      </w:r>
    </w:p>
    <w:p w14:paraId="584B5C92" w14:textId="77777777" w:rsidR="00AB7977" w:rsidRPr="00752753" w:rsidRDefault="00AB7977" w:rsidP="00AB7977">
      <w:pPr>
        <w:pStyle w:val="Normlnweb"/>
        <w:jc w:val="both"/>
        <w:rPr>
          <w:rFonts w:asciiTheme="minorHAnsi" w:hAnsiTheme="minorHAnsi"/>
          <w:sz w:val="22"/>
          <w:szCs w:val="22"/>
        </w:rPr>
      </w:pPr>
      <w:r w:rsidRPr="00752753">
        <w:rPr>
          <w:rFonts w:asciiTheme="minorHAnsi" w:hAnsiTheme="minorHAnsi"/>
          <w:sz w:val="22"/>
          <w:szCs w:val="22"/>
        </w:rPr>
        <w:t>Škola má nastavené půldenní i celodenní režimy v mateřské škole a standardní provoz základní školy s nabídkou školní družiny. Školné je stanoveno s možností úprav podle finančních možností rodiny a existuje i stipendijní program. Při přijímacím řízení probíhá pohovor s rodiči a neformální setkání s dítětem.</w:t>
      </w:r>
    </w:p>
    <w:p w14:paraId="225CD5F1" w14:textId="5E8839D1" w:rsidR="002A6E1B" w:rsidRPr="00752753" w:rsidRDefault="002A6E1B" w:rsidP="002A6E1B">
      <w:pPr>
        <w:spacing w:after="120"/>
        <w:rPr>
          <w:b/>
          <w:bCs/>
        </w:rPr>
      </w:pPr>
      <w:r w:rsidRPr="00752753">
        <w:rPr>
          <w:b/>
          <w:bCs/>
        </w:rPr>
        <w:t>Odborné učiliště, Praktická škola, Základní a Mateřská škola Příbram IV</w:t>
      </w:r>
    </w:p>
    <w:p w14:paraId="751C2EA0" w14:textId="1A098087" w:rsidR="002A6E1B" w:rsidRPr="00752753" w:rsidRDefault="002A6E1B" w:rsidP="002A6E1B">
      <w:pPr>
        <w:jc w:val="both"/>
      </w:pPr>
      <w:r w:rsidRPr="00752753">
        <w:t xml:space="preserve">Škola patří k unikátním vzdělávacím institucím v České republice. Zahrnuje střední školu, základní školu a Speciálně pedagogické centrum. Střední škola nabízí obory zaměřené na pečovatelské, stravovací, technické a zahradnické práce, obor ošetřovatel, a dále praktické školy pro žáky se speciálními vzdělávacími potřebami. </w:t>
      </w:r>
    </w:p>
    <w:p w14:paraId="4A0CC7AF" w14:textId="38C39899" w:rsidR="00AB7977" w:rsidRPr="00752753" w:rsidRDefault="002A6E1B" w:rsidP="00C61C95">
      <w:pPr>
        <w:jc w:val="both"/>
      </w:pPr>
      <w:r w:rsidRPr="00752753">
        <w:lastRenderedPageBreak/>
        <w:t>Základní škola vzdělává žáky s lehkým mentálním postižením, zatímco základní škola speciální se zaměřuje na žáky se středně těžkým a těžkým mentálním postižením či kombinovanými vadami. Součástí školy je i výuka na oddělení následné intenzivní péče v nemocnici v Hořovicích.</w:t>
      </w:r>
    </w:p>
    <w:p w14:paraId="51F13039" w14:textId="55A997C4" w:rsidR="00AB7977" w:rsidRPr="00752753" w:rsidRDefault="002A6E1B" w:rsidP="00AB7977">
      <w:pPr>
        <w:rPr>
          <w:b/>
          <w:bCs/>
        </w:rPr>
      </w:pPr>
      <w:r w:rsidRPr="00752753">
        <w:rPr>
          <w:b/>
          <w:bCs/>
        </w:rPr>
        <w:t>Gymnázium, Příbram, Legionářů 402</w:t>
      </w:r>
    </w:p>
    <w:p w14:paraId="5C27AB0E" w14:textId="77777777" w:rsidR="002A6E1B" w:rsidRPr="00752753" w:rsidRDefault="002A6E1B" w:rsidP="002A6E1B">
      <w:pPr>
        <w:jc w:val="both"/>
      </w:pPr>
      <w:r w:rsidRPr="00752753">
        <w:t xml:space="preserve">Gymnázium Příbram bylo založeno roku 1871 a od roku 1958 sídlí v současné budově, která prošla rozsáhlou rekonstrukcí v letech 2008–2009. Od školního roku 2022/23 má dvě pracoviště, Legionářů a Balbínova, s plánovaným soustředěním výuky do budovy v Legionářů. </w:t>
      </w:r>
    </w:p>
    <w:p w14:paraId="5924773B" w14:textId="2F88A75E" w:rsidR="007C3586" w:rsidRPr="00752753" w:rsidRDefault="002A6E1B" w:rsidP="007C3586">
      <w:pPr>
        <w:jc w:val="both"/>
      </w:pPr>
      <w:r w:rsidRPr="00752753">
        <w:t>Každoročně přijímá 90 studentů do čtyřletého a 30 studentů do osmiletého oboru, celkově zde studuje přibližně 850 žáků. Škola nabízí široký výběr volitelných předmětů, jazykové a výměnné programy, kroužky i moderní zázemí a podporuje studentské aktivity, jako je školní televize či orchestr.</w:t>
      </w:r>
    </w:p>
    <w:p w14:paraId="457A8EB0" w14:textId="77777777" w:rsidR="007C3586" w:rsidRPr="00752753" w:rsidRDefault="007C3586" w:rsidP="007C3586">
      <w:pPr>
        <w:jc w:val="both"/>
      </w:pPr>
      <w:r w:rsidRPr="00752753">
        <w:rPr>
          <w:rStyle w:val="Siln"/>
        </w:rPr>
        <w:t>Integrovaná střední škola hotelového provozu, obchodu a služeb Příbram</w:t>
      </w:r>
      <w:r w:rsidRPr="00752753">
        <w:t xml:space="preserve"> </w:t>
      </w:r>
    </w:p>
    <w:p w14:paraId="63B4863B" w14:textId="77777777" w:rsidR="007C3586" w:rsidRPr="00752753" w:rsidRDefault="007C3586" w:rsidP="007C3586">
      <w:pPr>
        <w:jc w:val="both"/>
      </w:pPr>
      <w:r w:rsidRPr="00752753">
        <w:t xml:space="preserve">Integrovaná střední škola hotelového provozu, obchodu a služeb v Příbrami nabízí vzdělávání v maturitních i učebních oborech zaměřených na hotelnictví, cestovní ruch, obchod, služby a pedagogiku. Studenti se mohou připravovat jak v oborech ukončených maturitní zkouškou, tak v oborech zakončených výučním listem či formou nástavbového studia. Součástí školy je také školní restaurace využívaná k odbornému výcviku a praxi žáků. </w:t>
      </w:r>
    </w:p>
    <w:p w14:paraId="127696F7" w14:textId="77777777" w:rsidR="007C3586" w:rsidRPr="00752753" w:rsidRDefault="007C3586" w:rsidP="007C3586">
      <w:pPr>
        <w:jc w:val="both"/>
      </w:pPr>
      <w:r w:rsidRPr="00752753">
        <w:rPr>
          <w:b/>
          <w:bCs/>
        </w:rPr>
        <w:t>Obchodní akademie a Vyšší odborná škola Příbram</w:t>
      </w:r>
      <w:r w:rsidRPr="00752753">
        <w:t xml:space="preserve"> </w:t>
      </w:r>
    </w:p>
    <w:p w14:paraId="0C8D2514" w14:textId="77777777" w:rsidR="007C3586" w:rsidRPr="00752753" w:rsidRDefault="007C3586" w:rsidP="007C3586">
      <w:pPr>
        <w:jc w:val="both"/>
      </w:pPr>
      <w:r w:rsidRPr="00752753">
        <w:t xml:space="preserve">Obchodní akademie a Vyšší odborná škola Příbram navazuje na tradici výuky ekonomických oborů od roku 1920. Nabízí čtyřleté středoškolské studium zakončené maturitní zkouškou a vyšší odborné vzdělávání, které připravuje absolventy k uplatnění v ekonomické a administrativní praxi nebo k dalšímu studiu. </w:t>
      </w:r>
    </w:p>
    <w:p w14:paraId="70408C9D" w14:textId="77777777" w:rsidR="007C3586" w:rsidRPr="00752753" w:rsidRDefault="007C3586" w:rsidP="007C3586">
      <w:pPr>
        <w:jc w:val="both"/>
      </w:pPr>
      <w:r w:rsidRPr="00752753">
        <w:t xml:space="preserve">Součástí výuky je využívání moderní informační a kancelářské techniky, jazyková příprava, práce ve fiktivní firmě a možnost odborných stáží v zahraničí. Škola se dlouhodobě vyznačuje vysokou úspěšností u maturit, vysokým podílem absolventů pokračujících ve studiu na vysokých a vyšších odborných školách a dobrou uplatnitelností na trhu práce. </w:t>
      </w:r>
    </w:p>
    <w:p w14:paraId="0AECA285" w14:textId="77777777" w:rsidR="007C3586" w:rsidRPr="00752753" w:rsidRDefault="007C3586" w:rsidP="007C3586">
      <w:pPr>
        <w:jc w:val="both"/>
      </w:pPr>
      <w:r w:rsidRPr="00752753">
        <w:rPr>
          <w:b/>
          <w:bCs/>
        </w:rPr>
        <w:t>Střední odborná škola a Střední odborné učiliště, Dubno</w:t>
      </w:r>
      <w:r w:rsidRPr="00752753">
        <w:t xml:space="preserve"> </w:t>
      </w:r>
    </w:p>
    <w:p w14:paraId="0D148B41" w14:textId="77777777" w:rsidR="007C3586" w:rsidRPr="00752753" w:rsidRDefault="007C3586" w:rsidP="007C3586">
      <w:pPr>
        <w:jc w:val="both"/>
      </w:pPr>
      <w:r w:rsidRPr="00752753">
        <w:t xml:space="preserve">Střední odborná škola a Střední odborné učiliště Dubno nabízí širokou škálu oborů zakončených maturitní zkouškou nebo výučním listem. Výuka probíhá v moderně vybavených učebnách, laboratořích a dílnách, kde se klade důraz na propojení teoretických znalostí s praktickými dovednostmi. </w:t>
      </w:r>
    </w:p>
    <w:p w14:paraId="0DBDB98D" w14:textId="415CA9AD" w:rsidR="00C61C95" w:rsidRPr="00752753" w:rsidRDefault="007C3586" w:rsidP="007C3586">
      <w:pPr>
        <w:jc w:val="both"/>
      </w:pPr>
      <w:r w:rsidRPr="00752753">
        <w:t xml:space="preserve">Škola disponuje rozsáhlým sportovním zázemím, vlastní jídelnou a domovem mládeže v areálu, který zajišťuje ubytování i volnočasové aktivity studentů. Střední odborná škola a Střední odborné učiliště Dubno nabízí maturitní obory Autotronik, Bezpečnostně právní činnost, Požární ochrana a Mechanik elektrotechnik. Z učebních oborů lze studovat Automechanika, Elektrikáře, Instalatéra a Strojního mechanika. </w:t>
      </w:r>
    </w:p>
    <w:p w14:paraId="24AAA3DA" w14:textId="0CCA7DBB" w:rsidR="007C3586" w:rsidRPr="00752753" w:rsidRDefault="00C61C95" w:rsidP="00C61C95">
      <w:r w:rsidRPr="00752753">
        <w:br w:type="page"/>
      </w:r>
    </w:p>
    <w:p w14:paraId="10B1A81F" w14:textId="77777777" w:rsidR="007C3586" w:rsidRPr="00752753" w:rsidRDefault="007C3586" w:rsidP="007C3586">
      <w:pPr>
        <w:jc w:val="both"/>
      </w:pPr>
      <w:r w:rsidRPr="00752753">
        <w:rPr>
          <w:b/>
          <w:bCs/>
        </w:rPr>
        <w:lastRenderedPageBreak/>
        <w:t>Střední průmyslová škola a Vyšší odborná škola Příbram</w:t>
      </w:r>
      <w:r w:rsidRPr="00752753">
        <w:t xml:space="preserve"> </w:t>
      </w:r>
    </w:p>
    <w:p w14:paraId="11C56F89" w14:textId="77777777" w:rsidR="00785A4D" w:rsidRPr="00752753" w:rsidRDefault="00C61C95" w:rsidP="007C3586">
      <w:pPr>
        <w:jc w:val="both"/>
      </w:pPr>
      <w:r w:rsidRPr="00752753">
        <w:t xml:space="preserve">Střední průmyslová škola Příbram nabízí čtyři maturitní obory – Elektrotechniku, Informační technologie v průmyslu, Stavebnictví a Strojírenství – a na vyšší odborné škole šestisemestrální studium Řízení sportovních a tělovýchovných činností a organizací. Škola navazuje na tradici sahající do poloviny 19. století a dlouhodobě připravuje absolventy k dalšímu studiu i uplatnění v praxi. </w:t>
      </w:r>
    </w:p>
    <w:p w14:paraId="39BE6C95" w14:textId="39D093DE" w:rsidR="00C61C95" w:rsidRPr="00752753" w:rsidRDefault="00C61C95" w:rsidP="007C3586">
      <w:pPr>
        <w:jc w:val="both"/>
      </w:pPr>
      <w:r w:rsidRPr="00752753">
        <w:rPr>
          <w:b/>
          <w:bCs/>
        </w:rPr>
        <w:t>Střední zdravotnická škola a Vyšší odborná škola zdravotnická Příbram</w:t>
      </w:r>
      <w:r w:rsidRPr="00752753">
        <w:t xml:space="preserve"> </w:t>
      </w:r>
    </w:p>
    <w:p w14:paraId="4940F16F" w14:textId="77777777" w:rsidR="00C61C95" w:rsidRPr="00752753" w:rsidRDefault="00C61C95" w:rsidP="007C3586">
      <w:pPr>
        <w:jc w:val="both"/>
      </w:pPr>
      <w:r w:rsidRPr="00752753">
        <w:t xml:space="preserve">Střední zdravotnická škola a Vyšší odborná škola zdravotnická Příbram nabízí čtyři maturitní obory – Zdravotnické lyceum, Masér ve zdravotnictví, Praktická sestra a Nutriční asistent – a na vyšší odborné škole dva obory zakončené absolutoriem: Diplomovaná všeobecná sestra a Diplomovaná dětská sestra. Škola působí v Příbrami od roku 1953 a dlouhodobě připravuje zdravotnické pracovníky pro široký region. </w:t>
      </w:r>
    </w:p>
    <w:p w14:paraId="6E0BE9C5" w14:textId="77777777" w:rsidR="00C61C95" w:rsidRPr="00752753" w:rsidRDefault="00C61C95" w:rsidP="00C61C95">
      <w:pPr>
        <w:jc w:val="both"/>
        <w:rPr>
          <w:b/>
          <w:bCs/>
        </w:rPr>
      </w:pPr>
      <w:r w:rsidRPr="00752753">
        <w:rPr>
          <w:b/>
          <w:bCs/>
        </w:rPr>
        <w:t xml:space="preserve">Vysoká škola evropských a regionálních studií, o. p. s., v Českých Budějovicích, detašované pracoviště Příbram </w:t>
      </w:r>
    </w:p>
    <w:p w14:paraId="58DE22F4" w14:textId="77777777" w:rsidR="00C61C95" w:rsidRPr="00752753" w:rsidRDefault="00C61C95" w:rsidP="00C61C95">
      <w:pPr>
        <w:jc w:val="both"/>
        <w:rPr>
          <w:b/>
          <w:bCs/>
        </w:rPr>
      </w:pPr>
      <w:r w:rsidRPr="00752753">
        <w:t>Detašované pracoviště Vysoké školy evropských a regionálních studií v Příbrami funguje od roku 2004. Nabízí prezenční i kombinované studium ve stejných programech a za shodných podmínek jako hlavní sídlo školy v Českých Budějovicích. Výuka probíhá v prostorách na adrese Dlouhá 163 a zaměřuje se především na studijní programy z oblasti bezpečnostně-právní problematiky a managementu.</w:t>
      </w:r>
      <w:r w:rsidRPr="00752753">
        <w:rPr>
          <w:b/>
          <w:bCs/>
        </w:rPr>
        <w:t xml:space="preserve"> </w:t>
      </w:r>
    </w:p>
    <w:p w14:paraId="06F4DC9B" w14:textId="77777777" w:rsidR="00785A4D" w:rsidRPr="00752753" w:rsidRDefault="00785A4D" w:rsidP="00785A4D">
      <w:pPr>
        <w:jc w:val="both"/>
        <w:rPr>
          <w:b/>
          <w:bCs/>
        </w:rPr>
      </w:pPr>
      <w:r w:rsidRPr="00752753">
        <w:rPr>
          <w:b/>
          <w:bCs/>
        </w:rPr>
        <w:t xml:space="preserve">Vysoká škola zdravotníctva a sociálnej práce sv. Alžbety, pracoviště: Ústav sv. Jana N. Neumanna, Příbram </w:t>
      </w:r>
    </w:p>
    <w:p w14:paraId="4034F240" w14:textId="7ABFE4CC" w:rsidR="0036677E" w:rsidRPr="00752753" w:rsidRDefault="00785A4D" w:rsidP="00785A4D">
      <w:pPr>
        <w:jc w:val="both"/>
        <w:rPr>
          <w:b/>
          <w:bCs/>
        </w:rPr>
      </w:pPr>
      <w:r w:rsidRPr="00752753">
        <w:t>Vysoká škola zdravotníctva a sociálnej práce sv. Alžbety byla založena v roce 2002 a působí v duchu křesťanského humanismu se zaměřením na zdravotnické a sociální obory. Poskytuje vzdělávání ve všech třech stupních vysokoškolského studia, má oprávnění k habilitačním a profesorským řízením a je členem evropských univerzitních asociací. Rektorát sídlí v Bratislavě, výuková pracoviště má na Slovensku i v zahraničí, včetně České republiky, kde působí od roku 2005 jako registrovaný poskytovatel vysokoškolského vzdělání.</w:t>
      </w:r>
      <w:r w:rsidRPr="00752753">
        <w:rPr>
          <w:b/>
          <w:bCs/>
        </w:rPr>
        <w:t xml:space="preserve"> </w:t>
      </w:r>
      <w:r w:rsidR="0036677E" w:rsidRPr="00752753">
        <w:rPr>
          <w:b/>
          <w:bCs/>
        </w:rPr>
        <w:br w:type="page"/>
      </w:r>
    </w:p>
    <w:p w14:paraId="22F2FDB9" w14:textId="2089C890" w:rsidR="009265D1" w:rsidRPr="00752753" w:rsidRDefault="005C6462" w:rsidP="000C76F2">
      <w:r w:rsidRPr="00752753">
        <w:rPr>
          <w:noProof/>
          <w:lang w:eastAsia="cs-CZ"/>
        </w:rPr>
        <w:lastRenderedPageBreak/>
        <mc:AlternateContent>
          <mc:Choice Requires="wps">
            <w:drawing>
              <wp:anchor distT="0" distB="0" distL="114300" distR="114300" simplePos="0" relativeHeight="251731968" behindDoc="0" locked="0" layoutInCell="1" allowOverlap="1" wp14:anchorId="63E8917D" wp14:editId="11AB81FF">
                <wp:simplePos x="0" y="0"/>
                <wp:positionH relativeFrom="column">
                  <wp:posOffset>-158446</wp:posOffset>
                </wp:positionH>
                <wp:positionV relativeFrom="paragraph">
                  <wp:posOffset>271859</wp:posOffset>
                </wp:positionV>
                <wp:extent cx="6366382" cy="7096365"/>
                <wp:effectExtent l="19050" t="19050" r="15875" b="28575"/>
                <wp:wrapNone/>
                <wp:docPr id="899783217" name="Textové pole 20"/>
                <wp:cNvGraphicFramePr/>
                <a:graphic xmlns:a="http://schemas.openxmlformats.org/drawingml/2006/main">
                  <a:graphicData uri="http://schemas.microsoft.com/office/word/2010/wordprocessingShape">
                    <wps:wsp>
                      <wps:cNvSpPr txBox="1"/>
                      <wps:spPr>
                        <a:xfrm>
                          <a:off x="0" y="0"/>
                          <a:ext cx="6366382" cy="7096365"/>
                        </a:xfrm>
                        <a:prstGeom prst="rect">
                          <a:avLst/>
                        </a:prstGeom>
                        <a:noFill/>
                        <a:ln w="28575">
                          <a:solidFill>
                            <a:schemeClr val="bg2">
                              <a:lumMod val="25000"/>
                            </a:schemeClr>
                          </a:solidFill>
                          <a:prstDash val="sysDash"/>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2650216993">
                                <a:custGeom>
                                  <a:avLst/>
                                  <a:gdLst>
                                    <a:gd name="connsiteX0" fmla="*/ 0 w 6069106"/>
                                    <a:gd name="connsiteY0" fmla="*/ 0 h 5072903"/>
                                    <a:gd name="connsiteX1" fmla="*/ 6069106 w 6069106"/>
                                    <a:gd name="connsiteY1" fmla="*/ 0 h 5072903"/>
                                    <a:gd name="connsiteX2" fmla="*/ 6069106 w 6069106"/>
                                    <a:gd name="connsiteY2" fmla="*/ 5072903 h 5072903"/>
                                    <a:gd name="connsiteX3" fmla="*/ 0 w 6069106"/>
                                    <a:gd name="connsiteY3" fmla="*/ 5072903 h 5072903"/>
                                    <a:gd name="connsiteX4" fmla="*/ 0 w 6069106"/>
                                    <a:gd name="connsiteY4" fmla="*/ 0 h 5072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9106" h="5072903" extrusionOk="0">
                                      <a:moveTo>
                                        <a:pt x="0" y="0"/>
                                      </a:moveTo>
                                      <a:cubicBezTo>
                                        <a:pt x="2742575" y="-5264"/>
                                        <a:pt x="5158676" y="84467"/>
                                        <a:pt x="6069106" y="0"/>
                                      </a:cubicBezTo>
                                      <a:cubicBezTo>
                                        <a:pt x="5940933" y="1173536"/>
                                        <a:pt x="6198256" y="4459138"/>
                                        <a:pt x="6069106" y="5072903"/>
                                      </a:cubicBezTo>
                                      <a:cubicBezTo>
                                        <a:pt x="3231030" y="5179223"/>
                                        <a:pt x="1403748" y="5065254"/>
                                        <a:pt x="0" y="5072903"/>
                                      </a:cubicBezTo>
                                      <a:cubicBezTo>
                                        <a:pt x="160128" y="4536532"/>
                                        <a:pt x="25049" y="1588491"/>
                                        <a:pt x="0" y="0"/>
                                      </a:cubicBezTo>
                                      <a:close/>
                                    </a:path>
                                  </a:pathLst>
                                </a:custGeom>
                                <ask:type>
                                  <ask:lineSketchNone/>
                                </ask:type>
                              </ask:lineSketchStyleProps>
                            </a:ext>
                          </a:extLst>
                        </a:ln>
                      </wps:spPr>
                      <wps:txbx>
                        <w:txbxContent>
                          <w:p w14:paraId="2E2DAF3F" w14:textId="6DA39CBE" w:rsidR="007D354F" w:rsidRPr="00752753" w:rsidRDefault="007D354F" w:rsidP="00335E2B">
                            <w:pPr>
                              <w:spacing w:before="120"/>
                              <w:rPr>
                                <w:b/>
                                <w:bCs/>
                              </w:rPr>
                            </w:pPr>
                            <w:r w:rsidRPr="00752753">
                              <w:rPr>
                                <w:b/>
                                <w:bCs/>
                              </w:rPr>
                              <w:t>Demografie a spádová oblast</w:t>
                            </w:r>
                          </w:p>
                          <w:p w14:paraId="29A8D676" w14:textId="1D79543C" w:rsidR="007D354F" w:rsidRPr="00752753" w:rsidRDefault="007D354F">
                            <w:pPr>
                              <w:pStyle w:val="Odstavecseseznamem"/>
                              <w:numPr>
                                <w:ilvl w:val="0"/>
                                <w:numId w:val="69"/>
                              </w:numPr>
                              <w:spacing w:after="0"/>
                              <w:jc w:val="both"/>
                            </w:pPr>
                            <w:r w:rsidRPr="00752753">
                              <w:t>Příbram má cca 32 000 obyvatel, ORP Příbram přes 70 000 obyvatel.</w:t>
                            </w:r>
                          </w:p>
                          <w:p w14:paraId="4D3826C9" w14:textId="77777777" w:rsidR="007D354F" w:rsidRPr="00752753" w:rsidRDefault="007D354F">
                            <w:pPr>
                              <w:pStyle w:val="Odstavecseseznamem"/>
                              <w:numPr>
                                <w:ilvl w:val="0"/>
                                <w:numId w:val="69"/>
                              </w:numPr>
                              <w:spacing w:after="0"/>
                              <w:jc w:val="both"/>
                            </w:pPr>
                            <w:r w:rsidRPr="00752753">
                              <w:t>Populace mírně klesá nebo stagnuje, podíl seniorů roste, počet dětí je relativně stabilní.</w:t>
                            </w:r>
                          </w:p>
                          <w:p w14:paraId="7E34D684" w14:textId="77777777" w:rsidR="007D354F" w:rsidRPr="00752753" w:rsidRDefault="007D354F">
                            <w:pPr>
                              <w:pStyle w:val="Odstavecseseznamem"/>
                              <w:numPr>
                                <w:ilvl w:val="0"/>
                                <w:numId w:val="69"/>
                              </w:numPr>
                              <w:spacing w:after="120"/>
                              <w:ind w:left="714" w:hanging="357"/>
                              <w:contextualSpacing w:val="0"/>
                              <w:jc w:val="both"/>
                            </w:pPr>
                            <w:r w:rsidRPr="00752753">
                              <w:t>Město zůstává atraktivní pro rodiny díky dostupnému bydlení, blízkosti přírody a dobré infrastruktuře.</w:t>
                            </w:r>
                          </w:p>
                          <w:p w14:paraId="7CA2B7F6" w14:textId="62ADB03C" w:rsidR="007D354F" w:rsidRPr="00752753" w:rsidRDefault="007D354F" w:rsidP="005C6462">
                            <w:pPr>
                              <w:spacing w:after="0"/>
                              <w:jc w:val="both"/>
                              <w:rPr>
                                <w:b/>
                                <w:bCs/>
                              </w:rPr>
                            </w:pPr>
                            <w:r w:rsidRPr="00752753">
                              <w:rPr>
                                <w:b/>
                                <w:bCs/>
                              </w:rPr>
                              <w:t>Zřizovaná školská zařízení</w:t>
                            </w:r>
                          </w:p>
                          <w:p w14:paraId="0667724C" w14:textId="7E50CBAD" w:rsidR="007D354F" w:rsidRPr="00752753" w:rsidRDefault="007D354F">
                            <w:pPr>
                              <w:pStyle w:val="Odstavecseseznamem"/>
                              <w:numPr>
                                <w:ilvl w:val="0"/>
                                <w:numId w:val="123"/>
                              </w:numPr>
                              <w:spacing w:after="0"/>
                              <w:jc w:val="both"/>
                            </w:pPr>
                            <w:r w:rsidRPr="00752753">
                              <w:t>14 mateřských škol zřizovaných městem, rovnoměrně rozmístěné v centrálních částech a sídlištích.</w:t>
                            </w:r>
                          </w:p>
                          <w:p w14:paraId="29D06E3C" w14:textId="77777777" w:rsidR="007D354F" w:rsidRPr="00752753" w:rsidRDefault="007D354F">
                            <w:pPr>
                              <w:pStyle w:val="Odstavecseseznamem"/>
                              <w:numPr>
                                <w:ilvl w:val="0"/>
                                <w:numId w:val="69"/>
                              </w:numPr>
                              <w:spacing w:after="0"/>
                              <w:jc w:val="both"/>
                            </w:pPr>
                            <w:r w:rsidRPr="00752753">
                              <w:t>Dostupnost předškolního vzdělávání je prostorově uspokojivá, ale rostou požadavky na modernizaci a podporu inkluze.</w:t>
                            </w:r>
                          </w:p>
                          <w:p w14:paraId="598F9182" w14:textId="7C76B336" w:rsidR="007D354F" w:rsidRPr="00752753" w:rsidRDefault="007D354F">
                            <w:pPr>
                              <w:pStyle w:val="Odstavecseseznamem"/>
                              <w:numPr>
                                <w:ilvl w:val="0"/>
                                <w:numId w:val="69"/>
                              </w:numPr>
                              <w:spacing w:after="0"/>
                              <w:jc w:val="both"/>
                            </w:pPr>
                            <w:r w:rsidRPr="00752753">
                              <w:t xml:space="preserve">Příspěvková organizace Dětské skupiny města Příbram s celkovou kapacitou 60 míst. </w:t>
                            </w:r>
                          </w:p>
                          <w:p w14:paraId="1D7582BD" w14:textId="4C1ADCDD" w:rsidR="007D354F" w:rsidRPr="00752753" w:rsidRDefault="007D354F">
                            <w:pPr>
                              <w:pStyle w:val="Odstavecseseznamem"/>
                              <w:numPr>
                                <w:ilvl w:val="0"/>
                                <w:numId w:val="69"/>
                              </w:numPr>
                              <w:spacing w:after="0"/>
                              <w:jc w:val="both"/>
                            </w:pPr>
                            <w:r w:rsidRPr="00752753">
                              <w:t>7 základních škol se souhrnnou kapacitou 4 240 žáků. Naplněnost aktuálně 93,5 % (3 966 žáků k 30. 9. 2024).</w:t>
                            </w:r>
                          </w:p>
                          <w:p w14:paraId="5FD4B97E" w14:textId="77777777" w:rsidR="007D354F" w:rsidRPr="00752753" w:rsidRDefault="007D354F">
                            <w:pPr>
                              <w:pStyle w:val="Odstavecseseznamem"/>
                              <w:numPr>
                                <w:ilvl w:val="0"/>
                                <w:numId w:val="69"/>
                              </w:numPr>
                              <w:spacing w:after="0"/>
                              <w:ind w:left="714" w:hanging="357"/>
                              <w:contextualSpacing w:val="0"/>
                              <w:jc w:val="both"/>
                            </w:pPr>
                            <w:r w:rsidRPr="00752753">
                              <w:t>Rozmístění základních škol odpovídá hustotě obyvatel a spádovým oblastem. Školy přijímají i děti a žáky z okolních obcí, i když to není jejich zákonnou povinností (v tuto chvíli tato praxe nepředstavuje logistický problém).</w:t>
                            </w:r>
                          </w:p>
                          <w:p w14:paraId="7B8F3D43" w14:textId="2BA9D457" w:rsidR="007D354F" w:rsidRPr="00752753" w:rsidRDefault="007D354F">
                            <w:pPr>
                              <w:pStyle w:val="Odstavecseseznamem"/>
                              <w:numPr>
                                <w:ilvl w:val="0"/>
                                <w:numId w:val="69"/>
                              </w:numPr>
                              <w:spacing w:after="120"/>
                              <w:ind w:left="714" w:hanging="357"/>
                              <w:contextualSpacing w:val="0"/>
                              <w:jc w:val="both"/>
                            </w:pPr>
                            <w:r w:rsidRPr="00752753">
                              <w:t xml:space="preserve">2 Základní umělecké školy poskytující vzdělání ve třech oborech (Základní umělecká škola T.G. Masaryka) a ve čtyřech oborech (Základní umělecká škola Antonína Dvořáka) s celkovou kapacitou pro 1 075 žáků. </w:t>
                            </w:r>
                          </w:p>
                          <w:p w14:paraId="6A26B435" w14:textId="0671FDAC" w:rsidR="007D354F" w:rsidRPr="00752753" w:rsidRDefault="007D354F" w:rsidP="008B74E0">
                            <w:pPr>
                              <w:rPr>
                                <w:b/>
                                <w:bCs/>
                              </w:rPr>
                            </w:pPr>
                            <w:r w:rsidRPr="00752753">
                              <w:rPr>
                                <w:b/>
                                <w:bCs/>
                              </w:rPr>
                              <w:t>Výzvy v oblasti školství</w:t>
                            </w:r>
                          </w:p>
                          <w:p w14:paraId="41ED1C06" w14:textId="37978938" w:rsidR="007D354F" w:rsidRPr="00752753" w:rsidRDefault="007D354F">
                            <w:pPr>
                              <w:pStyle w:val="Odstavecseseznamem"/>
                              <w:numPr>
                                <w:ilvl w:val="0"/>
                                <w:numId w:val="69"/>
                              </w:numPr>
                              <w:spacing w:after="0"/>
                              <w:jc w:val="both"/>
                            </w:pPr>
                            <w:r w:rsidRPr="00752753">
                              <w:t>Potřeba modernizace školních budov a technického vybavení.</w:t>
                            </w:r>
                          </w:p>
                          <w:p w14:paraId="0D9FBFBF" w14:textId="36185FCB" w:rsidR="007D354F" w:rsidRPr="00752753" w:rsidRDefault="007D354F">
                            <w:pPr>
                              <w:pStyle w:val="Odstavecseseznamem"/>
                              <w:numPr>
                                <w:ilvl w:val="0"/>
                                <w:numId w:val="69"/>
                              </w:numPr>
                              <w:spacing w:after="0"/>
                              <w:jc w:val="both"/>
                            </w:pPr>
                            <w:r w:rsidRPr="00752753">
                              <w:t>Důsledky novelizace školského zákona (slučování škol, financování nepedagogických pracovníků)</w:t>
                            </w:r>
                          </w:p>
                          <w:p w14:paraId="2FF5BB62" w14:textId="1F42CDDB" w:rsidR="007D354F" w:rsidRPr="00752753" w:rsidRDefault="007D354F">
                            <w:pPr>
                              <w:pStyle w:val="Odstavecseseznamem"/>
                              <w:numPr>
                                <w:ilvl w:val="0"/>
                                <w:numId w:val="69"/>
                              </w:numPr>
                              <w:spacing w:after="0"/>
                              <w:jc w:val="both"/>
                            </w:pPr>
                            <w:r w:rsidRPr="00752753">
                              <w:t xml:space="preserve">Město průběžně sleduje vývoj počtu dětí ve spádových oblastech i v okolních obcích prostřednictvím demografické analýzy externí společnosti a vlastní metodiky; pokud však v některé z okolních obcí dojde v důsledku výstavby či jiných investic k rychlému nárůstu počtu dětí, příbramské školy, resp. zřizovatel není povinen na tuto změnu reagovat. </w:t>
                            </w:r>
                          </w:p>
                          <w:p w14:paraId="08145056" w14:textId="77777777" w:rsidR="007D354F" w:rsidRPr="00752753" w:rsidRDefault="007D354F">
                            <w:pPr>
                              <w:pStyle w:val="Odstavecseseznamem"/>
                              <w:numPr>
                                <w:ilvl w:val="0"/>
                                <w:numId w:val="69"/>
                              </w:numPr>
                              <w:spacing w:after="120"/>
                              <w:ind w:left="714" w:hanging="357"/>
                              <w:contextualSpacing w:val="0"/>
                              <w:jc w:val="both"/>
                            </w:pPr>
                            <w:r w:rsidRPr="00752753">
                              <w:t>Reakce na digitální transformaci a měnící se požadavky rodičů a žáků.</w:t>
                            </w:r>
                          </w:p>
                          <w:p w14:paraId="404880D1" w14:textId="36DA877E" w:rsidR="007D354F" w:rsidRPr="00752753" w:rsidRDefault="007D354F" w:rsidP="008B74E0">
                            <w:pPr>
                              <w:spacing w:after="120"/>
                              <w:rPr>
                                <w:b/>
                                <w:bCs/>
                              </w:rPr>
                            </w:pPr>
                            <w:r w:rsidRPr="00752753">
                              <w:rPr>
                                <w:b/>
                                <w:bCs/>
                              </w:rPr>
                              <w:t>Strategické dokumenty a spolupráce</w:t>
                            </w:r>
                          </w:p>
                          <w:p w14:paraId="06AFAF3E" w14:textId="0F6EA043" w:rsidR="007D354F" w:rsidRPr="00752753" w:rsidRDefault="007D354F">
                            <w:pPr>
                              <w:pStyle w:val="Odstavecseseznamem"/>
                              <w:numPr>
                                <w:ilvl w:val="0"/>
                                <w:numId w:val="69"/>
                              </w:numPr>
                              <w:spacing w:after="0"/>
                              <w:jc w:val="both"/>
                            </w:pPr>
                            <w:r w:rsidRPr="00752753">
                              <w:t>Rozvoj školství je provázán s Místním akčním plánem vzdělávání (MAP), který pomáhá slaďovat priority města, škol a dalších aktérů.</w:t>
                            </w:r>
                          </w:p>
                          <w:p w14:paraId="39C7CB59" w14:textId="78CB526F" w:rsidR="007D354F" w:rsidRPr="00752753" w:rsidRDefault="007D354F">
                            <w:pPr>
                              <w:pStyle w:val="Odstavecseseznamem"/>
                              <w:numPr>
                                <w:ilvl w:val="0"/>
                                <w:numId w:val="69"/>
                              </w:numPr>
                              <w:spacing w:after="0"/>
                              <w:jc w:val="both"/>
                            </w:pPr>
                            <w:r w:rsidRPr="00752753">
                              <w:t>Školská politika musí respektovat rámec školského zákona, strategii Středočeského kraje a navazovat na další strategické dokumenty (např. Dlouhodobý záměr vzdělávání ČR, regionální strategie rozvoje).</w:t>
                            </w:r>
                          </w:p>
                          <w:p w14:paraId="69BA7CE0" w14:textId="0621FE9D" w:rsidR="007D354F" w:rsidRPr="00752753" w:rsidRDefault="007D354F" w:rsidP="005C6462">
                            <w:pPr>
                              <w:pStyle w:val="Odstavecseseznamem"/>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E8917D" id="Textové pole 20" o:spid="_x0000_s1035" type="#_x0000_t202" style="position:absolute;margin-left:-12.5pt;margin-top:21.4pt;width:501.3pt;height:55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" filled="f" strokecolor="#393939 [814]" strokeweight="2.25pt">
                <v:stroke dashstyle="3 1"/>
                <v:textbox>
                  <w:txbxContent>
                    <w:p w14:paraId="2E2DAF3F" w14:textId="6DA39CBE" w:rsidR="007D354F" w:rsidRPr="00752753" w:rsidRDefault="007D354F" w:rsidP="00335E2B">
                      <w:pPr>
                        <w:spacing w:before="120"/>
                        <w:rPr>
                          <w:b/>
                          <w:bCs/>
                        </w:rPr>
                      </w:pPr>
                      <w:r w:rsidRPr="00752753">
                        <w:rPr>
                          <w:b/>
                          <w:bCs/>
                        </w:rPr>
                        <w:t>Demografie a spádová oblast</w:t>
                      </w:r>
                    </w:p>
                    <w:p w14:paraId="29A8D676" w14:textId="1D79543C" w:rsidR="007D354F" w:rsidRPr="00752753" w:rsidRDefault="007D354F">
                      <w:pPr>
                        <w:pStyle w:val="Odstavecseseznamem"/>
                        <w:numPr>
                          <w:ilvl w:val="0"/>
                          <w:numId w:val="69"/>
                        </w:numPr>
                        <w:spacing w:after="0"/>
                        <w:jc w:val="both"/>
                      </w:pPr>
                      <w:r w:rsidRPr="00752753">
                        <w:t>Příbram má cca 32 000 obyvatel, ORP Příbram přes 70 000 obyvatel.</w:t>
                      </w:r>
                    </w:p>
                    <w:p w14:paraId="4D3826C9" w14:textId="77777777" w:rsidR="007D354F" w:rsidRPr="00752753" w:rsidRDefault="007D354F">
                      <w:pPr>
                        <w:pStyle w:val="Odstavecseseznamem"/>
                        <w:numPr>
                          <w:ilvl w:val="0"/>
                          <w:numId w:val="69"/>
                        </w:numPr>
                        <w:spacing w:after="0"/>
                        <w:jc w:val="both"/>
                      </w:pPr>
                      <w:r w:rsidRPr="00752753">
                        <w:t>Populace mírně klesá nebo stagnuje, podíl seniorů roste, počet dětí je relativně stabilní.</w:t>
                      </w:r>
                    </w:p>
                    <w:p w14:paraId="7E34D684" w14:textId="77777777" w:rsidR="007D354F" w:rsidRPr="00752753" w:rsidRDefault="007D354F">
                      <w:pPr>
                        <w:pStyle w:val="Odstavecseseznamem"/>
                        <w:numPr>
                          <w:ilvl w:val="0"/>
                          <w:numId w:val="69"/>
                        </w:numPr>
                        <w:spacing w:after="120"/>
                        <w:ind w:left="714" w:hanging="357"/>
                        <w:contextualSpacing w:val="0"/>
                        <w:jc w:val="both"/>
                      </w:pPr>
                      <w:r w:rsidRPr="00752753">
                        <w:t>Město zůstává atraktivní pro rodiny díky dostupnému bydlení, blízkosti přírody a dobré infrastruktuře.</w:t>
                      </w:r>
                    </w:p>
                    <w:p w14:paraId="7CA2B7F6" w14:textId="62ADB03C" w:rsidR="007D354F" w:rsidRPr="00752753" w:rsidRDefault="007D354F" w:rsidP="005C6462">
                      <w:pPr>
                        <w:spacing w:after="0"/>
                        <w:jc w:val="both"/>
                        <w:rPr>
                          <w:b/>
                          <w:bCs/>
                        </w:rPr>
                      </w:pPr>
                      <w:r w:rsidRPr="00752753">
                        <w:rPr>
                          <w:b/>
                          <w:bCs/>
                        </w:rPr>
                        <w:t>Zřizovaná školská zařízení</w:t>
                      </w:r>
                    </w:p>
                    <w:p w14:paraId="0667724C" w14:textId="7E50CBAD" w:rsidR="007D354F" w:rsidRPr="00752753" w:rsidRDefault="007D354F">
                      <w:pPr>
                        <w:pStyle w:val="Odstavecseseznamem"/>
                        <w:numPr>
                          <w:ilvl w:val="0"/>
                          <w:numId w:val="123"/>
                        </w:numPr>
                        <w:spacing w:after="0"/>
                        <w:jc w:val="both"/>
                      </w:pPr>
                      <w:r w:rsidRPr="00752753">
                        <w:t>14 mateřských škol zřizovaných městem, rovnoměrně rozmístěné v centrálních částech a sídlištích.</w:t>
                      </w:r>
                    </w:p>
                    <w:p w14:paraId="29D06E3C" w14:textId="77777777" w:rsidR="007D354F" w:rsidRPr="00752753" w:rsidRDefault="007D354F">
                      <w:pPr>
                        <w:pStyle w:val="Odstavecseseznamem"/>
                        <w:numPr>
                          <w:ilvl w:val="0"/>
                          <w:numId w:val="69"/>
                        </w:numPr>
                        <w:spacing w:after="0"/>
                        <w:jc w:val="both"/>
                      </w:pPr>
                      <w:r w:rsidRPr="00752753">
                        <w:t>Dostupnost předškolního vzdělávání je prostorově uspokojivá, ale rostou požadavky na modernizaci a podporu inkluze.</w:t>
                      </w:r>
                    </w:p>
                    <w:p w14:paraId="598F9182" w14:textId="7C76B336" w:rsidR="007D354F" w:rsidRPr="00752753" w:rsidRDefault="007D354F">
                      <w:pPr>
                        <w:pStyle w:val="Odstavecseseznamem"/>
                        <w:numPr>
                          <w:ilvl w:val="0"/>
                          <w:numId w:val="69"/>
                        </w:numPr>
                        <w:spacing w:after="0"/>
                        <w:jc w:val="both"/>
                      </w:pPr>
                      <w:r w:rsidRPr="00752753">
                        <w:t xml:space="preserve">Příspěvková organizace Dětské skupiny města Příbram s celkovou kapacitou 60 míst. </w:t>
                      </w:r>
                    </w:p>
                    <w:p w14:paraId="1D7582BD" w14:textId="4C1ADCDD" w:rsidR="007D354F" w:rsidRPr="00752753" w:rsidRDefault="007D354F">
                      <w:pPr>
                        <w:pStyle w:val="Odstavecseseznamem"/>
                        <w:numPr>
                          <w:ilvl w:val="0"/>
                          <w:numId w:val="69"/>
                        </w:numPr>
                        <w:spacing w:after="0"/>
                        <w:jc w:val="both"/>
                      </w:pPr>
                      <w:r w:rsidRPr="00752753">
                        <w:t>7 základních škol se souhrnnou kapacitou 4 240 žáků. Naplněnost aktuálně 93,5 % (3 966 žáků k 30. 9. 2024).</w:t>
                      </w:r>
                    </w:p>
                    <w:p w14:paraId="5FD4B97E" w14:textId="77777777" w:rsidR="007D354F" w:rsidRPr="00752753" w:rsidRDefault="007D354F">
                      <w:pPr>
                        <w:pStyle w:val="Odstavecseseznamem"/>
                        <w:numPr>
                          <w:ilvl w:val="0"/>
                          <w:numId w:val="69"/>
                        </w:numPr>
                        <w:spacing w:after="0"/>
                        <w:ind w:left="714" w:hanging="357"/>
                        <w:contextualSpacing w:val="0"/>
                        <w:jc w:val="both"/>
                      </w:pPr>
                      <w:r w:rsidRPr="00752753">
                        <w:t>Rozmístění základních škol odpovídá hustotě obyvatel a spádovým oblastem. Školy přijímají i děti a žáky z okolních obcí, i když to není jejich zákonnou povinností (v tuto chvíli tato praxe nepředstavuje logistický problém).</w:t>
                      </w:r>
                    </w:p>
                    <w:p w14:paraId="7B8F3D43" w14:textId="2BA9D457" w:rsidR="007D354F" w:rsidRPr="00752753" w:rsidRDefault="007D354F">
                      <w:pPr>
                        <w:pStyle w:val="Odstavecseseznamem"/>
                        <w:numPr>
                          <w:ilvl w:val="0"/>
                          <w:numId w:val="69"/>
                        </w:numPr>
                        <w:spacing w:after="120"/>
                        <w:ind w:left="714" w:hanging="357"/>
                        <w:contextualSpacing w:val="0"/>
                        <w:jc w:val="both"/>
                      </w:pPr>
                      <w:r w:rsidRPr="00752753">
                        <w:t xml:space="preserve">2 Základní umělecké školy poskytující vzdělání ve třech oborech (Základní umělecká škola T.G. Masaryka) a ve čtyřech oborech (Základní umělecká škola Antonína Dvořáka) s celkovou kapacitou pro 1 075 žáků. </w:t>
                      </w:r>
                    </w:p>
                    <w:p w14:paraId="6A26B435" w14:textId="0671FDAC" w:rsidR="007D354F" w:rsidRPr="00752753" w:rsidRDefault="007D354F" w:rsidP="008B74E0">
                      <w:pPr>
                        <w:rPr>
                          <w:b/>
                          <w:bCs/>
                        </w:rPr>
                      </w:pPr>
                      <w:r w:rsidRPr="00752753">
                        <w:rPr>
                          <w:b/>
                          <w:bCs/>
                        </w:rPr>
                        <w:t>Výzvy v oblasti školství</w:t>
                      </w:r>
                    </w:p>
                    <w:p w14:paraId="41ED1C06" w14:textId="37978938" w:rsidR="007D354F" w:rsidRPr="00752753" w:rsidRDefault="007D354F">
                      <w:pPr>
                        <w:pStyle w:val="Odstavecseseznamem"/>
                        <w:numPr>
                          <w:ilvl w:val="0"/>
                          <w:numId w:val="69"/>
                        </w:numPr>
                        <w:spacing w:after="0"/>
                        <w:jc w:val="both"/>
                      </w:pPr>
                      <w:r w:rsidRPr="00752753">
                        <w:t>Potřeba modernizace školních budov a technického vybavení.</w:t>
                      </w:r>
                    </w:p>
                    <w:p w14:paraId="0D9FBFBF" w14:textId="36185FCB" w:rsidR="007D354F" w:rsidRPr="00752753" w:rsidRDefault="007D354F">
                      <w:pPr>
                        <w:pStyle w:val="Odstavecseseznamem"/>
                        <w:numPr>
                          <w:ilvl w:val="0"/>
                          <w:numId w:val="69"/>
                        </w:numPr>
                        <w:spacing w:after="0"/>
                        <w:jc w:val="both"/>
                      </w:pPr>
                      <w:r w:rsidRPr="00752753">
                        <w:t>Důsledky novelizace školského zákona (slučování škol, financování nepedagogických pracovníků)</w:t>
                      </w:r>
                    </w:p>
                    <w:p w14:paraId="2FF5BB62" w14:textId="1F42CDDB" w:rsidR="007D354F" w:rsidRPr="00752753" w:rsidRDefault="007D354F">
                      <w:pPr>
                        <w:pStyle w:val="Odstavecseseznamem"/>
                        <w:numPr>
                          <w:ilvl w:val="0"/>
                          <w:numId w:val="69"/>
                        </w:numPr>
                        <w:spacing w:after="0"/>
                        <w:jc w:val="both"/>
                      </w:pPr>
                      <w:r w:rsidRPr="00752753">
                        <w:t xml:space="preserve">Město průběžně sleduje vývoj počtu dětí ve spádových oblastech i v okolních obcích prostřednictvím demografické analýzy externí společnosti a vlastní metodiky; pokud však v některé z okolních obcí dojde v důsledku výstavby či jiných investic k rychlému nárůstu počtu dětí, příbramské školy, resp. zřizovatel není povinen na tuto změnu reagovat. </w:t>
                      </w:r>
                    </w:p>
                    <w:p w14:paraId="08145056" w14:textId="77777777" w:rsidR="007D354F" w:rsidRPr="00752753" w:rsidRDefault="007D354F">
                      <w:pPr>
                        <w:pStyle w:val="Odstavecseseznamem"/>
                        <w:numPr>
                          <w:ilvl w:val="0"/>
                          <w:numId w:val="69"/>
                        </w:numPr>
                        <w:spacing w:after="120"/>
                        <w:ind w:left="714" w:hanging="357"/>
                        <w:contextualSpacing w:val="0"/>
                        <w:jc w:val="both"/>
                      </w:pPr>
                      <w:r w:rsidRPr="00752753">
                        <w:t>Reakce na digitální transformaci a měnící se požadavky rodičů a žáků.</w:t>
                      </w:r>
                    </w:p>
                    <w:p w14:paraId="404880D1" w14:textId="36DA877E" w:rsidR="007D354F" w:rsidRPr="00752753" w:rsidRDefault="007D354F" w:rsidP="008B74E0">
                      <w:pPr>
                        <w:spacing w:after="120"/>
                        <w:rPr>
                          <w:b/>
                          <w:bCs/>
                        </w:rPr>
                      </w:pPr>
                      <w:r w:rsidRPr="00752753">
                        <w:rPr>
                          <w:b/>
                          <w:bCs/>
                        </w:rPr>
                        <w:t>Strategické dokumenty a spolupráce</w:t>
                      </w:r>
                    </w:p>
                    <w:p w14:paraId="06AFAF3E" w14:textId="0F6EA043" w:rsidR="007D354F" w:rsidRPr="00752753" w:rsidRDefault="007D354F">
                      <w:pPr>
                        <w:pStyle w:val="Odstavecseseznamem"/>
                        <w:numPr>
                          <w:ilvl w:val="0"/>
                          <w:numId w:val="69"/>
                        </w:numPr>
                        <w:spacing w:after="0"/>
                        <w:jc w:val="both"/>
                      </w:pPr>
                      <w:r w:rsidRPr="00752753">
                        <w:t>Rozvoj školství je provázán s Místním akčním plánem vzdělávání (MAP), který pomáhá slaďovat priority města, škol a dalších aktérů.</w:t>
                      </w:r>
                    </w:p>
                    <w:p w14:paraId="39C7CB59" w14:textId="78CB526F" w:rsidR="007D354F" w:rsidRPr="00752753" w:rsidRDefault="007D354F">
                      <w:pPr>
                        <w:pStyle w:val="Odstavecseseznamem"/>
                        <w:numPr>
                          <w:ilvl w:val="0"/>
                          <w:numId w:val="69"/>
                        </w:numPr>
                        <w:spacing w:after="0"/>
                        <w:jc w:val="both"/>
                      </w:pPr>
                      <w:r w:rsidRPr="00752753">
                        <w:t>Školská politika musí respektovat rámec školského zákona, strategii Středočeského kraje a navazovat na další strategické dokumenty (např. Dlouhodobý záměr vzdělávání ČR, regionální strategie rozvoje).</w:t>
                      </w:r>
                    </w:p>
                    <w:p w14:paraId="69BA7CE0" w14:textId="0621FE9D" w:rsidR="007D354F" w:rsidRPr="00752753" w:rsidRDefault="007D354F" w:rsidP="005C6462">
                      <w:pPr>
                        <w:pStyle w:val="Odstavecseseznamem"/>
                        <w:spacing w:after="0"/>
                        <w:jc w:val="both"/>
                      </w:pPr>
                    </w:p>
                  </w:txbxContent>
                </v:textbox>
              </v:shape>
            </w:pict>
          </mc:Fallback>
        </mc:AlternateContent>
      </w:r>
      <w:r w:rsidRPr="00752753">
        <w:rPr>
          <w:noProof/>
          <w:lang w:eastAsia="cs-CZ"/>
        </w:rPr>
        <mc:AlternateContent>
          <mc:Choice Requires="wps">
            <w:drawing>
              <wp:anchor distT="0" distB="0" distL="114300" distR="114300" simplePos="0" relativeHeight="251730944" behindDoc="0" locked="0" layoutInCell="1" allowOverlap="1" wp14:anchorId="5C39741A" wp14:editId="7530BD72">
                <wp:simplePos x="0" y="0"/>
                <wp:positionH relativeFrom="column">
                  <wp:posOffset>-268423</wp:posOffset>
                </wp:positionH>
                <wp:positionV relativeFrom="paragraph">
                  <wp:posOffset>-201316</wp:posOffset>
                </wp:positionV>
                <wp:extent cx="6160655" cy="681575"/>
                <wp:effectExtent l="0" t="0" r="0" b="4445"/>
                <wp:wrapNone/>
                <wp:docPr id="574033058" name="Textové pole 20"/>
                <wp:cNvGraphicFramePr/>
                <a:graphic xmlns:a="http://schemas.openxmlformats.org/drawingml/2006/main">
                  <a:graphicData uri="http://schemas.microsoft.com/office/word/2010/wordprocessingShape">
                    <wps:wsp>
                      <wps:cNvSpPr txBox="1"/>
                      <wps:spPr>
                        <a:xfrm>
                          <a:off x="0" y="0"/>
                          <a:ext cx="6160655" cy="681575"/>
                        </a:xfrm>
                        <a:prstGeom prst="rect">
                          <a:avLst/>
                        </a:prstGeom>
                        <a:noFill/>
                        <a:ln w="6350">
                          <a:noFill/>
                        </a:ln>
                      </wps:spPr>
                      <wps:txbx>
                        <w:txbxContent>
                          <w:p w14:paraId="4880D67E" w14:textId="3DA14BBF" w:rsidR="007D354F" w:rsidRPr="00752753" w:rsidRDefault="007D354F">
                            <w:pPr>
                              <w:rPr>
                                <w:b/>
                                <w:bCs/>
                                <w:sz w:val="36"/>
                                <w:szCs w:val="36"/>
                              </w:rPr>
                            </w:pPr>
                            <w:r w:rsidRPr="00752753">
                              <w:rPr>
                                <w:b/>
                                <w:bCs/>
                                <w:color w:val="C00000"/>
                                <w:sz w:val="36"/>
                                <w:szCs w:val="36"/>
                              </w:rPr>
                              <w:t xml:space="preserve">SHRNUTÍ: </w:t>
                            </w:r>
                            <w:r w:rsidRPr="00752753">
                              <w:rPr>
                                <w:b/>
                                <w:bCs/>
                                <w:sz w:val="36"/>
                                <w:szCs w:val="36"/>
                              </w:rPr>
                              <w:t>POPIS ÚZEMÍ A ZŘIZOVATELSKÉ PŮSOBNOSTI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9741A" id="_x0000_s1036" type="#_x0000_t202" style="position:absolute;margin-left:-21.15pt;margin-top:-15.85pt;width:485.1pt;height:53.6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" filled="f" stroked="f" strokeweight=".5pt">
                <v:textbox>
                  <w:txbxContent>
                    <w:p w14:paraId="4880D67E" w14:textId="3DA14BBF" w:rsidR="007D354F" w:rsidRPr="00752753" w:rsidRDefault="007D354F">
                      <w:pPr>
                        <w:rPr>
                          <w:b/>
                          <w:bCs/>
                          <w:sz w:val="36"/>
                          <w:szCs w:val="36"/>
                        </w:rPr>
                      </w:pPr>
                      <w:r w:rsidRPr="00752753">
                        <w:rPr>
                          <w:b/>
                          <w:bCs/>
                          <w:color w:val="C00000"/>
                          <w:sz w:val="36"/>
                          <w:szCs w:val="36"/>
                        </w:rPr>
                        <w:t xml:space="preserve">SHRNUTÍ: </w:t>
                      </w:r>
                      <w:r w:rsidRPr="00752753">
                        <w:rPr>
                          <w:b/>
                          <w:bCs/>
                          <w:sz w:val="36"/>
                          <w:szCs w:val="36"/>
                        </w:rPr>
                        <w:t>POPIS ÚZEMÍ A ZŘIZOVATELSKÉ PŮSOBNOSTI</w:t>
                      </w:r>
                    </w:p>
                  </w:txbxContent>
                </v:textbox>
              </v:shape>
            </w:pict>
          </mc:Fallback>
        </mc:AlternateContent>
      </w:r>
      <w:r w:rsidR="0024650A" w:rsidRPr="00752753">
        <w:rPr>
          <w:noProof/>
          <w:lang w:eastAsia="cs-CZ"/>
        </w:rPr>
        <mc:AlternateContent>
          <mc:Choice Requires="wps">
            <w:drawing>
              <wp:anchor distT="0" distB="0" distL="114300" distR="114300" simplePos="0" relativeHeight="251728896" behindDoc="0" locked="0" layoutInCell="1" allowOverlap="1" wp14:anchorId="0699EFA3" wp14:editId="3C159702">
                <wp:simplePos x="0" y="0"/>
                <wp:positionH relativeFrom="column">
                  <wp:posOffset>-982345</wp:posOffset>
                </wp:positionH>
                <wp:positionV relativeFrom="paragraph">
                  <wp:posOffset>-984250</wp:posOffset>
                </wp:positionV>
                <wp:extent cx="7677150" cy="10853420"/>
                <wp:effectExtent l="0" t="0" r="0" b="5080"/>
                <wp:wrapNone/>
                <wp:docPr id="224217679" name="Obdélník 8"/>
                <wp:cNvGraphicFramePr/>
                <a:graphic xmlns:a="http://schemas.openxmlformats.org/drawingml/2006/main">
                  <a:graphicData uri="http://schemas.microsoft.com/office/word/2010/wordprocessingShape">
                    <wps:wsp>
                      <wps:cNvSpPr/>
                      <wps:spPr>
                        <a:xfrm>
                          <a:off x="0" y="0"/>
                          <a:ext cx="7677150" cy="10853420"/>
                        </a:xfrm>
                        <a:prstGeom prst="rect">
                          <a:avLst/>
                        </a:prstGeom>
                        <a:solidFill>
                          <a:srgbClr val="F5EBD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6CF529" w14:textId="2F82E398" w:rsidR="007D354F" w:rsidRPr="00752753" w:rsidRDefault="007D354F" w:rsidP="003667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99EFA3" id="_x0000_s1037" style="position:absolute;margin-left:-77.35pt;margin-top:-77.5pt;width:604.5pt;height:854.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" fillcolor="#f5ebdc" stroked="f" strokeweight="1pt">
                <v:textbox>
                  <w:txbxContent>
                    <w:p w14:paraId="526CF529" w14:textId="2F82E398" w:rsidR="007D354F" w:rsidRPr="00752753" w:rsidRDefault="007D354F" w:rsidP="0036677E">
                      <w:pPr>
                        <w:jc w:val="center"/>
                      </w:pPr>
                    </w:p>
                  </w:txbxContent>
                </v:textbox>
              </v:rect>
            </w:pict>
          </mc:Fallback>
        </mc:AlternateContent>
      </w:r>
      <w:r w:rsidR="000C76F2" w:rsidRPr="00752753">
        <w:br w:type="page"/>
      </w:r>
    </w:p>
    <w:p w14:paraId="3D49D43D" w14:textId="6B944EE4" w:rsidR="009B24C6" w:rsidRPr="00752753" w:rsidRDefault="000C76F2" w:rsidP="000C76F2">
      <w:pPr>
        <w:pStyle w:val="Nadpis1"/>
      </w:pPr>
      <w:bookmarkStart w:id="23" w:name="_Toc219382948"/>
      <w:r w:rsidRPr="00752753">
        <w:lastRenderedPageBreak/>
        <w:t>DEMOGRAFIE</w:t>
      </w:r>
      <w:bookmarkEnd w:id="23"/>
      <w:r w:rsidR="00A13AED" w:rsidRPr="00752753">
        <w:t xml:space="preserve"> </w:t>
      </w:r>
    </w:p>
    <w:p w14:paraId="4AB4D381" w14:textId="018148C3" w:rsidR="000164F1" w:rsidRPr="00752753" w:rsidRDefault="009B2EC6" w:rsidP="000164F1">
      <w:pPr>
        <w:jc w:val="both"/>
      </w:pPr>
      <w:r w:rsidRPr="00752753">
        <w:rPr>
          <w:noProof/>
          <w:lang w:eastAsia="cs-CZ"/>
        </w:rPr>
        <w:drawing>
          <wp:anchor distT="0" distB="0" distL="114300" distR="114300" simplePos="0" relativeHeight="251777024" behindDoc="0" locked="0" layoutInCell="1" allowOverlap="1" wp14:anchorId="3C773F7E" wp14:editId="3FF2767A">
            <wp:simplePos x="0" y="0"/>
            <wp:positionH relativeFrom="column">
              <wp:posOffset>-2173</wp:posOffset>
            </wp:positionH>
            <wp:positionV relativeFrom="paragraph">
              <wp:posOffset>-1724</wp:posOffset>
            </wp:positionV>
            <wp:extent cx="914400" cy="914400"/>
            <wp:effectExtent l="0" t="0" r="0" b="0"/>
            <wp:wrapSquare wrapText="bothSides"/>
            <wp:docPr id="2056825774" name="Grafický objekt 41" descr="Rodina se dvěma dětmi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25774" name="Grafický objekt 2056825774" descr="Rodina se dvěma dětmi obrys"/>
                    <pic:cNvPicPr/>
                  </pic:nvPicPr>
                  <pic:blipFill>
                    <a:blip r:embed="rId5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9"/>
                        </a:ext>
                      </a:extLst>
                    </a:blip>
                    <a:stretch>
                      <a:fillRect/>
                    </a:stretch>
                  </pic:blipFill>
                  <pic:spPr>
                    <a:xfrm>
                      <a:off x="0" y="0"/>
                      <a:ext cx="914400" cy="914400"/>
                    </a:xfrm>
                    <a:prstGeom prst="rect">
                      <a:avLst/>
                    </a:prstGeom>
                  </pic:spPr>
                </pic:pic>
              </a:graphicData>
            </a:graphic>
          </wp:anchor>
        </w:drawing>
      </w:r>
      <w:r w:rsidR="000164F1" w:rsidRPr="00752753">
        <w:t>Demografický vývoj je zásadním faktorem ovlivňujícím podobu a fungování vzdělávací soustavy na místní úrovni. Počet dětí v jednotlivých věkových kategoriích přímo určuje kapacitní nároky na mateřské a základní školy, ovlivňuje potřebu personálního zajištění i směřování investic do školské infrastruktury. Změny v populačním vývoji proto vyžadují dlouhodobé, promyšlené</w:t>
      </w:r>
      <w:r w:rsidR="005402DA" w:rsidRPr="00752753">
        <w:t xml:space="preserve"> </w:t>
      </w:r>
      <w:r w:rsidR="000164F1" w:rsidRPr="00752753">
        <w:t>a flexibilní plánování.</w:t>
      </w:r>
    </w:p>
    <w:p w14:paraId="5258E175" w14:textId="4C5B781F" w:rsidR="000164F1" w:rsidRPr="00752753" w:rsidRDefault="009B2EC6" w:rsidP="000164F1">
      <w:pPr>
        <w:jc w:val="both"/>
      </w:pPr>
      <w:r w:rsidRPr="00752753">
        <w:rPr>
          <w:noProof/>
          <w:lang w:eastAsia="cs-CZ"/>
        </w:rPr>
        <w:drawing>
          <wp:anchor distT="0" distB="0" distL="114300" distR="114300" simplePos="0" relativeHeight="251778048" behindDoc="0" locked="0" layoutInCell="1" allowOverlap="1" wp14:anchorId="717297E0" wp14:editId="650585E8">
            <wp:simplePos x="0" y="0"/>
            <wp:positionH relativeFrom="column">
              <wp:posOffset>5005688</wp:posOffset>
            </wp:positionH>
            <wp:positionV relativeFrom="paragraph">
              <wp:posOffset>58769</wp:posOffset>
            </wp:positionV>
            <wp:extent cx="712470" cy="712470"/>
            <wp:effectExtent l="0" t="0" r="0" b="0"/>
            <wp:wrapSquare wrapText="bothSides"/>
            <wp:docPr id="1901580652" name="Grafický objekt 42" descr="Univerzální přístup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80652" name="Grafický objekt 1901580652" descr="Univerzální přístup obrys"/>
                    <pic:cNvPicPr/>
                  </pic:nvPicPr>
                  <pic:blipFill>
                    <a:blip r:embed="rId6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1"/>
                        </a:ext>
                      </a:extLst>
                    </a:blip>
                    <a:stretch>
                      <a:fillRect/>
                    </a:stretch>
                  </pic:blipFill>
                  <pic:spPr>
                    <a:xfrm>
                      <a:off x="0" y="0"/>
                      <a:ext cx="712470" cy="712470"/>
                    </a:xfrm>
                    <a:prstGeom prst="rect">
                      <a:avLst/>
                    </a:prstGeom>
                  </pic:spPr>
                </pic:pic>
              </a:graphicData>
            </a:graphic>
            <wp14:sizeRelH relativeFrom="margin">
              <wp14:pctWidth>0</wp14:pctWidth>
            </wp14:sizeRelH>
            <wp14:sizeRelV relativeFrom="margin">
              <wp14:pctHeight>0</wp14:pctHeight>
            </wp14:sizeRelV>
          </wp:anchor>
        </w:drawing>
      </w:r>
      <w:r w:rsidR="000164F1" w:rsidRPr="00752753">
        <w:t xml:space="preserve">Město Příbram si v uplynulých letech nechalo zpracovat podrobnou demografickou studii (její závěry jsou uvedeny v podkapitole </w:t>
      </w:r>
      <w:r w:rsidR="001C51B5">
        <w:t>3.3</w:t>
      </w:r>
      <w:r w:rsidR="000164F1" w:rsidRPr="00752753">
        <w:t>), která slouží jako analytický základ pro strategické řízení v oblasti školství. Zjištění ze studie potvrzují trend postupného poklesu dětské populace, zejména ve věkové kategorii 6–15 let, což bude mít přímý dopad na kapacity základních škol ve střednědobém až dlouhodobém horizontu. V oblasti předškolního vzdělávání je vývoj mírnější, avšak i zde bude nutné reagovat na lokální rozdíly a zachovat dostupnost služeb zejména v okrajových částech města.</w:t>
      </w:r>
    </w:p>
    <w:p w14:paraId="373B2AD5" w14:textId="774EF3C1" w:rsidR="000164F1" w:rsidRPr="00752753" w:rsidRDefault="000164F1" w:rsidP="000164F1">
      <w:pPr>
        <w:jc w:val="both"/>
      </w:pPr>
      <w:r w:rsidRPr="00752753">
        <w:t xml:space="preserve">Strategické řízení školství v Příbrami proto musí vycházet nejen ze stávající situace, ale také </w:t>
      </w:r>
      <w:r w:rsidR="005402DA" w:rsidRPr="00752753">
        <w:t xml:space="preserve">                        </w:t>
      </w:r>
      <w:r w:rsidRPr="00752753">
        <w:t>z realistických predikcí budoucího vývoje. Cílem je udržet rovnováhu mezi dostupností vzdělávání, efektivním využitím školských kapacit a kvalitou poskytovaných služeb, a to i v kontextu snižujícího se počtu dětí a celkového stárnutí populace.</w:t>
      </w:r>
    </w:p>
    <w:p w14:paraId="74371D6E" w14:textId="7F300AC6" w:rsidR="00374004" w:rsidRPr="00752753" w:rsidRDefault="00033EF0" w:rsidP="000C76F2">
      <w:pPr>
        <w:pStyle w:val="Nadpis2"/>
      </w:pPr>
      <w:bookmarkStart w:id="24" w:name="_Toc219382949"/>
      <w:r w:rsidRPr="00752753">
        <w:t>Základní demografické údaje o obyvatelstvu</w:t>
      </w:r>
      <w:bookmarkEnd w:id="24"/>
    </w:p>
    <w:p w14:paraId="7957C1AD" w14:textId="04A2002E" w:rsidR="008647A0" w:rsidRPr="00752753" w:rsidRDefault="00BB176C" w:rsidP="00EC28C4">
      <w:pPr>
        <w:pStyle w:val="Nadpis3"/>
      </w:pPr>
      <w:bookmarkStart w:id="25" w:name="_Toc219382950"/>
      <w:r w:rsidRPr="00752753">
        <w:t>Celkový počet obyvatel a věkové složení</w:t>
      </w:r>
      <w:r w:rsidR="00BB3C8A" w:rsidRPr="00752753">
        <w:rPr>
          <w:rStyle w:val="Znakapoznpodarou"/>
        </w:rPr>
        <w:footnoteReference w:id="2"/>
      </w:r>
      <w:bookmarkEnd w:id="25"/>
    </w:p>
    <w:p w14:paraId="1104B656" w14:textId="77777777" w:rsidR="008647A0" w:rsidRPr="00752753" w:rsidRDefault="008647A0">
      <w:pPr>
        <w:pStyle w:val="Odstavecseseznamem"/>
        <w:numPr>
          <w:ilvl w:val="0"/>
          <w:numId w:val="24"/>
        </w:numPr>
        <w:spacing w:before="60" w:after="60"/>
        <w:ind w:left="714" w:hanging="357"/>
        <w:contextualSpacing w:val="0"/>
        <w:jc w:val="both"/>
      </w:pPr>
      <w:r w:rsidRPr="00752753">
        <w:t xml:space="preserve">Město Příbram má celkem </w:t>
      </w:r>
      <w:r w:rsidRPr="00752753">
        <w:rPr>
          <w:b/>
          <w:bCs/>
        </w:rPr>
        <w:t>32 773 obyvatel</w:t>
      </w:r>
      <w:r w:rsidRPr="00752753">
        <w:t>, z toho je 15 606 mužů a 17 167 žen. Ženy tedy tvoří mírnou většinu obyvatelstva (52,4 %).</w:t>
      </w:r>
    </w:p>
    <w:p w14:paraId="1A707F7A" w14:textId="77777777" w:rsidR="008647A0" w:rsidRPr="00752753" w:rsidRDefault="008647A0">
      <w:pPr>
        <w:pStyle w:val="Odstavecseseznamem"/>
        <w:numPr>
          <w:ilvl w:val="0"/>
          <w:numId w:val="24"/>
        </w:numPr>
        <w:spacing w:before="60" w:after="60"/>
        <w:ind w:left="714" w:hanging="357"/>
        <w:contextualSpacing w:val="0"/>
        <w:jc w:val="both"/>
      </w:pPr>
      <w:r w:rsidRPr="00752753">
        <w:t>Dětská populace (0–14 let) představuje pouze 14,2 % obyvatel města (4 666 osob), což je relativně nízký podíl, potvrzující trend stárnutí populace.</w:t>
      </w:r>
    </w:p>
    <w:p w14:paraId="47E55141" w14:textId="77777777" w:rsidR="008647A0" w:rsidRPr="00752753" w:rsidRDefault="008647A0">
      <w:pPr>
        <w:pStyle w:val="Odstavecseseznamem"/>
        <w:numPr>
          <w:ilvl w:val="0"/>
          <w:numId w:val="24"/>
        </w:numPr>
        <w:spacing w:before="60" w:after="60"/>
        <w:ind w:left="714" w:hanging="357"/>
        <w:contextualSpacing w:val="0"/>
        <w:jc w:val="both"/>
      </w:pPr>
      <w:r w:rsidRPr="00752753">
        <w:t>Produktivní věk (15–64 let) zahrnuje 62,1 % populace (20 363 osob), což je typický podíl, ale jeho vývoj je klíčový pro udržitelný rozvoj škol i služeb.</w:t>
      </w:r>
    </w:p>
    <w:p w14:paraId="1854836D" w14:textId="365BAE8B" w:rsidR="008647A0" w:rsidRPr="00752753" w:rsidRDefault="008647A0">
      <w:pPr>
        <w:pStyle w:val="Odstavecseseznamem"/>
        <w:numPr>
          <w:ilvl w:val="0"/>
          <w:numId w:val="24"/>
        </w:numPr>
        <w:spacing w:before="60" w:after="240"/>
        <w:ind w:left="714" w:hanging="357"/>
        <w:contextualSpacing w:val="0"/>
        <w:jc w:val="both"/>
      </w:pPr>
      <w:r w:rsidRPr="00752753">
        <w:t>Skupina seniorů (65 let a více) tvoří 23,6 % obyvatel (7 744 osob), což ukazuje na výrazné stárnutí populace – počet seniorů je o téměř 3 000 vyšší než počet dětí.</w:t>
      </w:r>
    </w:p>
    <w:p w14:paraId="041EC9D9" w14:textId="3CDFCD85" w:rsidR="00374004" w:rsidRPr="00752753" w:rsidRDefault="00BB176C" w:rsidP="00EC28C4">
      <w:pPr>
        <w:pStyle w:val="Nadpis3"/>
      </w:pPr>
      <w:bookmarkStart w:id="26" w:name="_Toc219382951"/>
      <w:r w:rsidRPr="00752753">
        <w:t>Pohlaví a věk</w:t>
      </w:r>
      <w:r w:rsidR="00BB3C8A" w:rsidRPr="00752753">
        <w:rPr>
          <w:rStyle w:val="Znakapoznpodarou"/>
        </w:rPr>
        <w:footnoteReference w:id="3"/>
      </w:r>
      <w:bookmarkEnd w:id="26"/>
    </w:p>
    <w:p w14:paraId="3EA8FC96" w14:textId="33D8F7B2" w:rsidR="008647A0" w:rsidRPr="00752753" w:rsidRDefault="008647A0">
      <w:pPr>
        <w:pStyle w:val="Odstavecseseznamem"/>
        <w:numPr>
          <w:ilvl w:val="0"/>
          <w:numId w:val="24"/>
        </w:numPr>
        <w:spacing w:before="60" w:after="60"/>
        <w:ind w:left="714" w:hanging="357"/>
        <w:contextualSpacing w:val="0"/>
        <w:jc w:val="both"/>
      </w:pPr>
      <w:r w:rsidRPr="00752753">
        <w:t>Průměrný věk obyvatel města činí 44,4 let, což je nad republikovým průměrem (ten je dle ČSÚ cca 42,8 let).</w:t>
      </w:r>
    </w:p>
    <w:p w14:paraId="2AB9F5BD" w14:textId="25A3282E" w:rsidR="008647A0" w:rsidRPr="00752753" w:rsidRDefault="008647A0">
      <w:pPr>
        <w:pStyle w:val="Odstavecseseznamem"/>
        <w:numPr>
          <w:ilvl w:val="0"/>
          <w:numId w:val="24"/>
        </w:numPr>
        <w:spacing w:before="60" w:after="60"/>
        <w:ind w:left="714" w:hanging="357"/>
        <w:contextualSpacing w:val="0"/>
        <w:jc w:val="both"/>
      </w:pPr>
      <w:r w:rsidRPr="00752753">
        <w:t>Ženy jsou v průměru výrazně starší než muži (46,2 vs. 42,5 let), což je obvyklý jev způsobený delší délkou života u žen i vyšším podílem žen ve starších věkových kategoriích.</w:t>
      </w:r>
    </w:p>
    <w:p w14:paraId="38C28F2C" w14:textId="3B151BD1" w:rsidR="008647A0" w:rsidRPr="00752753" w:rsidRDefault="008647A0">
      <w:pPr>
        <w:pStyle w:val="Odstavecseseznamem"/>
        <w:numPr>
          <w:ilvl w:val="0"/>
          <w:numId w:val="24"/>
        </w:numPr>
        <w:spacing w:after="240"/>
        <w:ind w:left="714" w:hanging="357"/>
        <w:contextualSpacing w:val="0"/>
        <w:jc w:val="both"/>
      </w:pPr>
      <w:r w:rsidRPr="00752753">
        <w:t>V seniorském věku je viditelný výrazně vyšší podíl žen (4 603) oproti mužům (3 141), což potvrzuje feminizační trend ve starších věkových skupinách.</w:t>
      </w:r>
    </w:p>
    <w:p w14:paraId="72A4B446" w14:textId="77777777" w:rsidR="00BB3C8A" w:rsidRPr="00752753" w:rsidRDefault="00BB3C8A">
      <w:pPr>
        <w:rPr>
          <w:i/>
          <w:iCs/>
          <w:color w:val="0E2841" w:themeColor="text2"/>
          <w:sz w:val="18"/>
          <w:szCs w:val="18"/>
        </w:rPr>
      </w:pPr>
      <w:r w:rsidRPr="00752753">
        <w:br w:type="page"/>
      </w:r>
    </w:p>
    <w:p w14:paraId="0DFAF840" w14:textId="22E503FC" w:rsidR="008647A0" w:rsidRPr="00752753" w:rsidRDefault="008647A0" w:rsidP="008647A0">
      <w:pPr>
        <w:pStyle w:val="Titulek"/>
        <w:spacing w:after="120"/>
      </w:pPr>
      <w:bookmarkStart w:id="27" w:name="_Toc212031451"/>
      <w:r w:rsidRPr="00752753">
        <w:lastRenderedPageBreak/>
        <w:t xml:space="preserve">Tabulka </w:t>
      </w:r>
      <w:r w:rsidR="00297550">
        <w:fldChar w:fldCharType="begin"/>
      </w:r>
      <w:r w:rsidR="00297550">
        <w:instrText xml:space="preserve"> SEQ Tabulka \* ARABIC </w:instrText>
      </w:r>
      <w:r w:rsidR="00297550">
        <w:fldChar w:fldCharType="separate"/>
      </w:r>
      <w:r w:rsidR="00297550">
        <w:rPr>
          <w:noProof/>
        </w:rPr>
        <w:t>6</w:t>
      </w:r>
      <w:r w:rsidR="00297550">
        <w:rPr>
          <w:noProof/>
        </w:rPr>
        <w:fldChar w:fldCharType="end"/>
      </w:r>
      <w:r w:rsidRPr="00752753">
        <w:t>: Rozložení obyvatel města Příbram podle věkových skupin a pohlaví (Zdroj: ČSÚ)</w:t>
      </w:r>
      <w:bookmarkEnd w:id="27"/>
    </w:p>
    <w:tbl>
      <w:tblPr>
        <w:tblW w:w="9310" w:type="dxa"/>
        <w:tblBorders>
          <w:top w:val="single" w:sz="12" w:space="0" w:color="C00000"/>
          <w:left w:val="single" w:sz="12" w:space="0" w:color="C00000"/>
          <w:bottom w:val="single" w:sz="12" w:space="0" w:color="C00000"/>
          <w:right w:val="single" w:sz="12" w:space="0" w:color="C00000"/>
          <w:insideH w:val="dashSmallGap" w:sz="8" w:space="0" w:color="C00000"/>
          <w:insideV w:val="dashSmallGap" w:sz="8" w:space="0" w:color="C00000"/>
        </w:tblBorders>
        <w:tblCellMar>
          <w:left w:w="70" w:type="dxa"/>
          <w:right w:w="70" w:type="dxa"/>
        </w:tblCellMar>
        <w:tblLook w:val="04A0" w:firstRow="1" w:lastRow="0" w:firstColumn="1" w:lastColumn="0" w:noHBand="0" w:noVBand="1"/>
      </w:tblPr>
      <w:tblGrid>
        <w:gridCol w:w="1656"/>
        <w:gridCol w:w="1657"/>
        <w:gridCol w:w="1999"/>
        <w:gridCol w:w="1999"/>
        <w:gridCol w:w="1999"/>
      </w:tblGrid>
      <w:tr w:rsidR="008647A0" w:rsidRPr="00752753" w14:paraId="3000294D" w14:textId="77777777" w:rsidTr="008647A0">
        <w:trPr>
          <w:trHeight w:val="373"/>
        </w:trPr>
        <w:tc>
          <w:tcPr>
            <w:tcW w:w="3313" w:type="dxa"/>
            <w:gridSpan w:val="2"/>
            <w:tcBorders>
              <w:top w:val="single" w:sz="12" w:space="0" w:color="C00000"/>
              <w:left w:val="single" w:sz="12" w:space="0" w:color="C00000"/>
              <w:bottom w:val="single" w:sz="12" w:space="0" w:color="C00000"/>
            </w:tcBorders>
            <w:vAlign w:val="center"/>
            <w:hideMark/>
          </w:tcPr>
          <w:p w14:paraId="681F4578" w14:textId="77777777" w:rsidR="008647A0" w:rsidRPr="00752753" w:rsidRDefault="008647A0" w:rsidP="008647A0">
            <w:pPr>
              <w:spacing w:after="0" w:line="240" w:lineRule="auto"/>
              <w:jc w:val="center"/>
              <w:rPr>
                <w:rFonts w:ascii="Arial" w:eastAsia="Times New Roman" w:hAnsi="Arial" w:cs="Arial"/>
                <w:color w:val="000000"/>
                <w:kern w:val="0"/>
                <w:sz w:val="20"/>
                <w:szCs w:val="20"/>
                <w:lang w:eastAsia="cs-CZ"/>
                <w14:ligatures w14:val="none"/>
              </w:rPr>
            </w:pPr>
          </w:p>
        </w:tc>
        <w:tc>
          <w:tcPr>
            <w:tcW w:w="1999" w:type="dxa"/>
            <w:tcBorders>
              <w:top w:val="single" w:sz="12" w:space="0" w:color="C00000"/>
              <w:bottom w:val="single" w:sz="12" w:space="0" w:color="C00000"/>
            </w:tcBorders>
            <w:vAlign w:val="center"/>
            <w:hideMark/>
          </w:tcPr>
          <w:p w14:paraId="12B8FA38" w14:textId="56DD16C6" w:rsidR="008647A0" w:rsidRPr="00752753" w:rsidRDefault="008647A0" w:rsidP="008647A0">
            <w:pPr>
              <w:spacing w:after="0" w:line="240" w:lineRule="auto"/>
              <w:jc w:val="center"/>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CELKEM</w:t>
            </w:r>
          </w:p>
        </w:tc>
        <w:tc>
          <w:tcPr>
            <w:tcW w:w="1999" w:type="dxa"/>
            <w:tcBorders>
              <w:top w:val="single" w:sz="12" w:space="0" w:color="C00000"/>
              <w:bottom w:val="single" w:sz="12" w:space="0" w:color="C00000"/>
            </w:tcBorders>
            <w:vAlign w:val="center"/>
            <w:hideMark/>
          </w:tcPr>
          <w:p w14:paraId="5D63DFDA" w14:textId="243F7F6D" w:rsidR="008647A0" w:rsidRPr="00752753" w:rsidRDefault="008647A0" w:rsidP="008647A0">
            <w:pPr>
              <w:spacing w:after="0" w:line="240" w:lineRule="auto"/>
              <w:jc w:val="center"/>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MUŽI</w:t>
            </w:r>
          </w:p>
        </w:tc>
        <w:tc>
          <w:tcPr>
            <w:tcW w:w="1999" w:type="dxa"/>
            <w:tcBorders>
              <w:top w:val="single" w:sz="12" w:space="0" w:color="C00000"/>
              <w:bottom w:val="single" w:sz="12" w:space="0" w:color="C00000"/>
              <w:right w:val="single" w:sz="12" w:space="0" w:color="C00000"/>
            </w:tcBorders>
            <w:vAlign w:val="center"/>
            <w:hideMark/>
          </w:tcPr>
          <w:p w14:paraId="5B8FA029" w14:textId="5C251FD9" w:rsidR="008647A0" w:rsidRPr="00752753" w:rsidRDefault="008647A0" w:rsidP="008647A0">
            <w:pPr>
              <w:spacing w:after="0" w:line="240" w:lineRule="auto"/>
              <w:jc w:val="center"/>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ŽENY</w:t>
            </w:r>
          </w:p>
        </w:tc>
      </w:tr>
      <w:tr w:rsidR="008647A0" w:rsidRPr="00752753" w14:paraId="642832BA" w14:textId="77777777" w:rsidTr="008647A0">
        <w:trPr>
          <w:trHeight w:val="373"/>
        </w:trPr>
        <w:tc>
          <w:tcPr>
            <w:tcW w:w="3313" w:type="dxa"/>
            <w:gridSpan w:val="2"/>
            <w:tcBorders>
              <w:top w:val="single" w:sz="12" w:space="0" w:color="C00000"/>
              <w:left w:val="single" w:sz="12" w:space="0" w:color="C00000"/>
              <w:bottom w:val="dashSmallGap" w:sz="8" w:space="0" w:color="C00000"/>
              <w:right w:val="single" w:sz="12" w:space="0" w:color="C00000"/>
            </w:tcBorders>
            <w:vAlign w:val="center"/>
            <w:hideMark/>
          </w:tcPr>
          <w:p w14:paraId="113D31BD" w14:textId="0466F02D" w:rsidR="008647A0" w:rsidRPr="00752753" w:rsidRDefault="00BA1555" w:rsidP="008647A0">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počet obyvatel</w:t>
            </w:r>
          </w:p>
        </w:tc>
        <w:tc>
          <w:tcPr>
            <w:tcW w:w="1999" w:type="dxa"/>
            <w:tcBorders>
              <w:top w:val="single" w:sz="12" w:space="0" w:color="C00000"/>
              <w:left w:val="single" w:sz="12" w:space="0" w:color="C00000"/>
            </w:tcBorders>
            <w:vAlign w:val="center"/>
            <w:hideMark/>
          </w:tcPr>
          <w:p w14:paraId="73A9CD10"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32 773</w:t>
            </w:r>
          </w:p>
        </w:tc>
        <w:tc>
          <w:tcPr>
            <w:tcW w:w="1999" w:type="dxa"/>
            <w:tcBorders>
              <w:top w:val="single" w:sz="12" w:space="0" w:color="C00000"/>
            </w:tcBorders>
            <w:vAlign w:val="center"/>
            <w:hideMark/>
          </w:tcPr>
          <w:p w14:paraId="542CE1DC"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15 606</w:t>
            </w:r>
          </w:p>
        </w:tc>
        <w:tc>
          <w:tcPr>
            <w:tcW w:w="1999" w:type="dxa"/>
            <w:tcBorders>
              <w:top w:val="single" w:sz="12" w:space="0" w:color="C00000"/>
              <w:right w:val="single" w:sz="12" w:space="0" w:color="C00000"/>
            </w:tcBorders>
            <w:vAlign w:val="center"/>
            <w:hideMark/>
          </w:tcPr>
          <w:p w14:paraId="58E1A949"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17 167</w:t>
            </w:r>
          </w:p>
        </w:tc>
      </w:tr>
      <w:tr w:rsidR="008647A0" w:rsidRPr="00752753" w14:paraId="2E44CFAA" w14:textId="77777777" w:rsidTr="008647A0">
        <w:trPr>
          <w:trHeight w:val="373"/>
        </w:trPr>
        <w:tc>
          <w:tcPr>
            <w:tcW w:w="1656" w:type="dxa"/>
            <w:vMerge w:val="restart"/>
            <w:tcBorders>
              <w:left w:val="single" w:sz="12" w:space="0" w:color="C00000"/>
            </w:tcBorders>
            <w:vAlign w:val="center"/>
            <w:hideMark/>
          </w:tcPr>
          <w:p w14:paraId="752F0845" w14:textId="57CE4FC8" w:rsidR="008647A0" w:rsidRPr="00752753" w:rsidRDefault="00BA1555" w:rsidP="008647A0">
            <w:pPr>
              <w:spacing w:after="0" w:line="240" w:lineRule="auto"/>
              <w:jc w:val="center"/>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v tom ve věku (let)</w:t>
            </w:r>
          </w:p>
        </w:tc>
        <w:tc>
          <w:tcPr>
            <w:tcW w:w="1656" w:type="dxa"/>
            <w:tcBorders>
              <w:top w:val="dashSmallGap" w:sz="8" w:space="0" w:color="C00000"/>
              <w:bottom w:val="dashSmallGap" w:sz="8" w:space="0" w:color="C00000"/>
              <w:right w:val="single" w:sz="12" w:space="0" w:color="C00000"/>
            </w:tcBorders>
            <w:vAlign w:val="center"/>
            <w:hideMark/>
          </w:tcPr>
          <w:p w14:paraId="285D4531" w14:textId="075728BE" w:rsidR="008647A0" w:rsidRPr="00752753" w:rsidRDefault="00BA1555" w:rsidP="008647A0">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0-14</w:t>
            </w:r>
          </w:p>
        </w:tc>
        <w:tc>
          <w:tcPr>
            <w:tcW w:w="1999" w:type="dxa"/>
            <w:tcBorders>
              <w:left w:val="single" w:sz="12" w:space="0" w:color="C00000"/>
            </w:tcBorders>
            <w:vAlign w:val="center"/>
            <w:hideMark/>
          </w:tcPr>
          <w:p w14:paraId="1D3421AC"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4 666</w:t>
            </w:r>
          </w:p>
        </w:tc>
        <w:tc>
          <w:tcPr>
            <w:tcW w:w="1999" w:type="dxa"/>
            <w:vAlign w:val="center"/>
            <w:hideMark/>
          </w:tcPr>
          <w:p w14:paraId="73FC9827"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2 422</w:t>
            </w:r>
          </w:p>
        </w:tc>
        <w:tc>
          <w:tcPr>
            <w:tcW w:w="1999" w:type="dxa"/>
            <w:tcBorders>
              <w:right w:val="single" w:sz="12" w:space="0" w:color="C00000"/>
            </w:tcBorders>
            <w:vAlign w:val="center"/>
            <w:hideMark/>
          </w:tcPr>
          <w:p w14:paraId="3C65F3C0"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2 244</w:t>
            </w:r>
          </w:p>
        </w:tc>
      </w:tr>
      <w:tr w:rsidR="008647A0" w:rsidRPr="00752753" w14:paraId="2D8D8DBB" w14:textId="77777777" w:rsidTr="008647A0">
        <w:trPr>
          <w:trHeight w:val="373"/>
        </w:trPr>
        <w:tc>
          <w:tcPr>
            <w:tcW w:w="1656" w:type="dxa"/>
            <w:vMerge/>
            <w:tcBorders>
              <w:left w:val="single" w:sz="12" w:space="0" w:color="C00000"/>
            </w:tcBorders>
            <w:vAlign w:val="center"/>
            <w:hideMark/>
          </w:tcPr>
          <w:p w14:paraId="20DF681A" w14:textId="77777777" w:rsidR="008647A0" w:rsidRPr="00752753" w:rsidRDefault="008647A0" w:rsidP="008647A0">
            <w:pPr>
              <w:spacing w:after="0" w:line="240" w:lineRule="auto"/>
              <w:rPr>
                <w:rFonts w:eastAsia="Times New Roman" w:cs="Arial"/>
                <w:b/>
                <w:bCs/>
                <w:color w:val="000000"/>
                <w:kern w:val="0"/>
                <w:lang w:eastAsia="cs-CZ"/>
                <w14:ligatures w14:val="none"/>
              </w:rPr>
            </w:pPr>
          </w:p>
        </w:tc>
        <w:tc>
          <w:tcPr>
            <w:tcW w:w="1656" w:type="dxa"/>
            <w:tcBorders>
              <w:top w:val="dashSmallGap" w:sz="8" w:space="0" w:color="C00000"/>
              <w:bottom w:val="dashSmallGap" w:sz="8" w:space="0" w:color="C00000"/>
              <w:right w:val="single" w:sz="12" w:space="0" w:color="C00000"/>
            </w:tcBorders>
            <w:vAlign w:val="center"/>
            <w:hideMark/>
          </w:tcPr>
          <w:p w14:paraId="35A981E4" w14:textId="0B201254" w:rsidR="008647A0" w:rsidRPr="00752753" w:rsidRDefault="00BA1555" w:rsidP="008647A0">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15-64</w:t>
            </w:r>
          </w:p>
        </w:tc>
        <w:tc>
          <w:tcPr>
            <w:tcW w:w="1999" w:type="dxa"/>
            <w:tcBorders>
              <w:left w:val="single" w:sz="12" w:space="0" w:color="C00000"/>
            </w:tcBorders>
            <w:vAlign w:val="center"/>
            <w:hideMark/>
          </w:tcPr>
          <w:p w14:paraId="42E8D681"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20 363</w:t>
            </w:r>
          </w:p>
        </w:tc>
        <w:tc>
          <w:tcPr>
            <w:tcW w:w="1999" w:type="dxa"/>
            <w:vAlign w:val="center"/>
            <w:hideMark/>
          </w:tcPr>
          <w:p w14:paraId="7979E20F"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10 043</w:t>
            </w:r>
          </w:p>
        </w:tc>
        <w:tc>
          <w:tcPr>
            <w:tcW w:w="1999" w:type="dxa"/>
            <w:tcBorders>
              <w:right w:val="single" w:sz="12" w:space="0" w:color="C00000"/>
            </w:tcBorders>
            <w:vAlign w:val="center"/>
            <w:hideMark/>
          </w:tcPr>
          <w:p w14:paraId="53E2596D"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10 320</w:t>
            </w:r>
          </w:p>
        </w:tc>
      </w:tr>
      <w:tr w:rsidR="008647A0" w:rsidRPr="00752753" w14:paraId="467D0A56" w14:textId="77777777" w:rsidTr="008647A0">
        <w:trPr>
          <w:trHeight w:val="373"/>
        </w:trPr>
        <w:tc>
          <w:tcPr>
            <w:tcW w:w="1656" w:type="dxa"/>
            <w:vMerge/>
            <w:tcBorders>
              <w:left w:val="single" w:sz="12" w:space="0" w:color="C00000"/>
              <w:bottom w:val="single" w:sz="12" w:space="0" w:color="C00000"/>
            </w:tcBorders>
            <w:vAlign w:val="center"/>
            <w:hideMark/>
          </w:tcPr>
          <w:p w14:paraId="2A82FE53" w14:textId="77777777" w:rsidR="008647A0" w:rsidRPr="00752753" w:rsidRDefault="008647A0" w:rsidP="008647A0">
            <w:pPr>
              <w:spacing w:after="0" w:line="240" w:lineRule="auto"/>
              <w:rPr>
                <w:rFonts w:eastAsia="Times New Roman" w:cs="Arial"/>
                <w:b/>
                <w:bCs/>
                <w:color w:val="000000"/>
                <w:kern w:val="0"/>
                <w:lang w:eastAsia="cs-CZ"/>
                <w14:ligatures w14:val="none"/>
              </w:rPr>
            </w:pPr>
          </w:p>
        </w:tc>
        <w:tc>
          <w:tcPr>
            <w:tcW w:w="1656" w:type="dxa"/>
            <w:tcBorders>
              <w:top w:val="dashSmallGap" w:sz="8" w:space="0" w:color="C00000"/>
              <w:bottom w:val="single" w:sz="12" w:space="0" w:color="C00000"/>
              <w:right w:val="single" w:sz="12" w:space="0" w:color="C00000"/>
            </w:tcBorders>
            <w:vAlign w:val="center"/>
            <w:hideMark/>
          </w:tcPr>
          <w:p w14:paraId="7E638340" w14:textId="0CA1FE16" w:rsidR="008647A0" w:rsidRPr="00752753" w:rsidRDefault="00BA1555" w:rsidP="008647A0">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65 a více</w:t>
            </w:r>
          </w:p>
        </w:tc>
        <w:tc>
          <w:tcPr>
            <w:tcW w:w="1999" w:type="dxa"/>
            <w:tcBorders>
              <w:left w:val="single" w:sz="12" w:space="0" w:color="C00000"/>
              <w:bottom w:val="single" w:sz="12" w:space="0" w:color="C00000"/>
            </w:tcBorders>
            <w:vAlign w:val="center"/>
            <w:hideMark/>
          </w:tcPr>
          <w:p w14:paraId="4AAF2AEE"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7 744</w:t>
            </w:r>
          </w:p>
        </w:tc>
        <w:tc>
          <w:tcPr>
            <w:tcW w:w="1999" w:type="dxa"/>
            <w:tcBorders>
              <w:bottom w:val="single" w:sz="12" w:space="0" w:color="C00000"/>
            </w:tcBorders>
            <w:vAlign w:val="center"/>
            <w:hideMark/>
          </w:tcPr>
          <w:p w14:paraId="3D0ECFE4"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3 141</w:t>
            </w:r>
          </w:p>
        </w:tc>
        <w:tc>
          <w:tcPr>
            <w:tcW w:w="1999" w:type="dxa"/>
            <w:tcBorders>
              <w:bottom w:val="single" w:sz="12" w:space="0" w:color="C00000"/>
              <w:right w:val="single" w:sz="12" w:space="0" w:color="C00000"/>
            </w:tcBorders>
            <w:vAlign w:val="center"/>
            <w:hideMark/>
          </w:tcPr>
          <w:p w14:paraId="7C4A3916"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4 603</w:t>
            </w:r>
          </w:p>
        </w:tc>
      </w:tr>
      <w:tr w:rsidR="008647A0" w:rsidRPr="00752753" w14:paraId="754F823F" w14:textId="77777777" w:rsidTr="008647A0">
        <w:trPr>
          <w:trHeight w:val="373"/>
        </w:trPr>
        <w:tc>
          <w:tcPr>
            <w:tcW w:w="3313" w:type="dxa"/>
            <w:gridSpan w:val="2"/>
            <w:tcBorders>
              <w:top w:val="single" w:sz="12" w:space="0" w:color="C00000"/>
              <w:left w:val="single" w:sz="12" w:space="0" w:color="C00000"/>
              <w:bottom w:val="single" w:sz="12" w:space="0" w:color="C00000"/>
              <w:right w:val="single" w:sz="12" w:space="0" w:color="C00000"/>
            </w:tcBorders>
            <w:vAlign w:val="center"/>
            <w:hideMark/>
          </w:tcPr>
          <w:p w14:paraId="46025D22" w14:textId="554B2098" w:rsidR="008647A0" w:rsidRPr="00752753" w:rsidRDefault="00BA1555" w:rsidP="008647A0">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průměrný věk (let)</w:t>
            </w:r>
          </w:p>
        </w:tc>
        <w:tc>
          <w:tcPr>
            <w:tcW w:w="1999" w:type="dxa"/>
            <w:tcBorders>
              <w:top w:val="single" w:sz="12" w:space="0" w:color="C00000"/>
              <w:left w:val="single" w:sz="12" w:space="0" w:color="C00000"/>
              <w:bottom w:val="single" w:sz="12" w:space="0" w:color="C00000"/>
            </w:tcBorders>
            <w:vAlign w:val="center"/>
            <w:hideMark/>
          </w:tcPr>
          <w:p w14:paraId="63BBBDA9"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44,4</w:t>
            </w:r>
          </w:p>
        </w:tc>
        <w:tc>
          <w:tcPr>
            <w:tcW w:w="1999" w:type="dxa"/>
            <w:tcBorders>
              <w:top w:val="single" w:sz="12" w:space="0" w:color="C00000"/>
              <w:bottom w:val="single" w:sz="12" w:space="0" w:color="C00000"/>
            </w:tcBorders>
            <w:vAlign w:val="center"/>
            <w:hideMark/>
          </w:tcPr>
          <w:p w14:paraId="3467F435"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42,5</w:t>
            </w:r>
          </w:p>
        </w:tc>
        <w:tc>
          <w:tcPr>
            <w:tcW w:w="1999" w:type="dxa"/>
            <w:tcBorders>
              <w:top w:val="single" w:sz="12" w:space="0" w:color="C00000"/>
              <w:bottom w:val="single" w:sz="12" w:space="0" w:color="C00000"/>
              <w:right w:val="single" w:sz="12" w:space="0" w:color="C00000"/>
            </w:tcBorders>
            <w:vAlign w:val="center"/>
            <w:hideMark/>
          </w:tcPr>
          <w:p w14:paraId="131059BE" w14:textId="77777777" w:rsidR="008647A0" w:rsidRPr="00752753" w:rsidRDefault="008647A0" w:rsidP="008647A0">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46,2</w:t>
            </w:r>
          </w:p>
        </w:tc>
      </w:tr>
    </w:tbl>
    <w:p w14:paraId="17575B59" w14:textId="7FBD6D4A" w:rsidR="008647A0" w:rsidRPr="00752753" w:rsidRDefault="002148D8" w:rsidP="002148D8">
      <w:pPr>
        <w:pStyle w:val="Titulek"/>
        <w:spacing w:before="240" w:after="240"/>
      </w:pPr>
      <w:bookmarkStart w:id="28" w:name="_Toc210822401"/>
      <w:r w:rsidRPr="00752753">
        <w:t xml:space="preserve">Graf </w:t>
      </w:r>
      <w:r w:rsidR="00297550">
        <w:fldChar w:fldCharType="begin"/>
      </w:r>
      <w:r w:rsidR="00297550">
        <w:instrText xml:space="preserve"> SEQ Graf \* ARABIC </w:instrText>
      </w:r>
      <w:r w:rsidR="00297550">
        <w:fldChar w:fldCharType="separate"/>
      </w:r>
      <w:r w:rsidR="00297550">
        <w:rPr>
          <w:noProof/>
        </w:rPr>
        <w:t>1</w:t>
      </w:r>
      <w:r w:rsidR="00297550">
        <w:rPr>
          <w:noProof/>
        </w:rPr>
        <w:fldChar w:fldCharType="end"/>
      </w:r>
      <w:r w:rsidR="00E54139" w:rsidRPr="00752753">
        <w:t>: Věková pyramida města Příbram (Zdroj: SLDB, 2021)</w:t>
      </w:r>
      <w:bookmarkEnd w:id="28"/>
    </w:p>
    <w:p w14:paraId="732880D0" w14:textId="3513E70B" w:rsidR="003B04B4" w:rsidRPr="00752753" w:rsidRDefault="002148D8" w:rsidP="003B04B4">
      <w:r w:rsidRPr="00752753">
        <w:rPr>
          <w:noProof/>
          <w:lang w:eastAsia="cs-CZ"/>
        </w:rPr>
        <w:drawing>
          <wp:inline distT="0" distB="0" distL="0" distR="0" wp14:anchorId="67B6B7E0" wp14:editId="0CA1C51F">
            <wp:extent cx="5888325" cy="3523129"/>
            <wp:effectExtent l="0" t="0" r="0" b="1270"/>
            <wp:docPr id="1698550132" name="Obrázek 1" descr="Obsah obrázku text, snímek obrazovky, diagram, Vykreslený graf&#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50132" name="Obrázek 1" descr="Obsah obrázku text, snímek obrazovky, diagram, Vykreslený graf&#10;&#10;Obsah generovaný pomocí AI může být nesprávný."/>
                    <pic:cNvPicPr/>
                  </pic:nvPicPr>
                  <pic:blipFill>
                    <a:blip r:embed="rId62"/>
                    <a:stretch>
                      <a:fillRect/>
                    </a:stretch>
                  </pic:blipFill>
                  <pic:spPr>
                    <a:xfrm>
                      <a:off x="0" y="0"/>
                      <a:ext cx="5903064" cy="3531947"/>
                    </a:xfrm>
                    <a:prstGeom prst="rect">
                      <a:avLst/>
                    </a:prstGeom>
                  </pic:spPr>
                </pic:pic>
              </a:graphicData>
            </a:graphic>
          </wp:inline>
        </w:drawing>
      </w:r>
    </w:p>
    <w:p w14:paraId="104B1741" w14:textId="77777777" w:rsidR="00E54139" w:rsidRPr="00752753" w:rsidRDefault="00E54139" w:rsidP="00E54139">
      <w:pPr>
        <w:rPr>
          <w:i/>
          <w:iCs/>
          <w:sz w:val="20"/>
          <w:szCs w:val="20"/>
        </w:rPr>
      </w:pPr>
      <w:r w:rsidRPr="00752753">
        <w:rPr>
          <w:i/>
          <w:iCs/>
          <w:sz w:val="20"/>
          <w:szCs w:val="20"/>
        </w:rPr>
        <w:t>Zdroj: vlastní zpracování</w:t>
      </w:r>
    </w:p>
    <w:p w14:paraId="120498FE" w14:textId="33A4C948" w:rsidR="00E54139" w:rsidRPr="00752753" w:rsidRDefault="00BB176C" w:rsidP="00EC28C4">
      <w:pPr>
        <w:pStyle w:val="Nadpis3"/>
      </w:pPr>
      <w:bookmarkStart w:id="29" w:name="_Toc219382952"/>
      <w:r w:rsidRPr="00752753">
        <w:t>Interpretace věkové struktury (pyramidy) obyvatel podle pohlaví</w:t>
      </w:r>
      <w:r w:rsidR="00BB3C8A" w:rsidRPr="00752753">
        <w:rPr>
          <w:rStyle w:val="Znakapoznpodarou"/>
        </w:rPr>
        <w:footnoteReference w:id="4"/>
      </w:r>
      <w:bookmarkEnd w:id="29"/>
    </w:p>
    <w:p w14:paraId="268D493A" w14:textId="7B996C28" w:rsidR="002148D8" w:rsidRPr="00752753" w:rsidRDefault="002148D8">
      <w:pPr>
        <w:pStyle w:val="Odstavecseseznamem"/>
        <w:numPr>
          <w:ilvl w:val="0"/>
          <w:numId w:val="55"/>
        </w:numPr>
        <w:spacing w:before="80" w:after="80"/>
        <w:ind w:left="714" w:hanging="357"/>
        <w:contextualSpacing w:val="0"/>
        <w:jc w:val="both"/>
        <w:rPr>
          <w:rFonts w:eastAsia="Times New Roman" w:cs="Times New Roman"/>
          <w:kern w:val="0"/>
          <w:lang w:eastAsia="cs-CZ"/>
          <w14:ligatures w14:val="none"/>
        </w:rPr>
      </w:pPr>
      <w:r w:rsidRPr="00752753">
        <w:rPr>
          <w:rFonts w:eastAsia="Times New Roman" w:cs="Times New Roman"/>
          <w:kern w:val="0"/>
          <w:lang w:eastAsia="cs-CZ"/>
          <w14:ligatures w14:val="none"/>
        </w:rPr>
        <w:t>Celkový počet obyvatel činí cca 32 773, z toho je 15 606 mužů a 17 167 žen.</w:t>
      </w:r>
    </w:p>
    <w:p w14:paraId="2E5DDA4F" w14:textId="47D74214" w:rsidR="002148D8" w:rsidRPr="00752753" w:rsidRDefault="002148D8">
      <w:pPr>
        <w:pStyle w:val="Odstavecseseznamem"/>
        <w:numPr>
          <w:ilvl w:val="0"/>
          <w:numId w:val="55"/>
        </w:numPr>
        <w:spacing w:before="80" w:after="80"/>
        <w:ind w:left="714" w:hanging="357"/>
        <w:contextualSpacing w:val="0"/>
        <w:jc w:val="both"/>
        <w:rPr>
          <w:rFonts w:eastAsia="Times New Roman" w:cs="Times New Roman"/>
          <w:kern w:val="0"/>
          <w:lang w:eastAsia="cs-CZ"/>
          <w14:ligatures w14:val="none"/>
        </w:rPr>
      </w:pPr>
      <w:r w:rsidRPr="00752753">
        <w:rPr>
          <w:rFonts w:eastAsia="Times New Roman" w:cs="Times New Roman"/>
          <w:kern w:val="0"/>
          <w:lang w:eastAsia="cs-CZ"/>
          <w14:ligatures w14:val="none"/>
        </w:rPr>
        <w:t>Průměrný věk je vyšší u žen (46,7 let) než u mužů (42,8 let), což odpovídá obvyklému trendu vyšší naděje dožití u žen.</w:t>
      </w:r>
    </w:p>
    <w:p w14:paraId="758AF1EA" w14:textId="280EC35F" w:rsidR="002148D8" w:rsidRPr="00752753" w:rsidRDefault="002148D8">
      <w:pPr>
        <w:pStyle w:val="Odstavecseseznamem"/>
        <w:numPr>
          <w:ilvl w:val="0"/>
          <w:numId w:val="55"/>
        </w:numPr>
        <w:spacing w:before="80" w:after="80"/>
        <w:ind w:left="714" w:hanging="357"/>
        <w:contextualSpacing w:val="0"/>
        <w:jc w:val="both"/>
        <w:rPr>
          <w:rFonts w:eastAsia="Times New Roman" w:cs="Times New Roman"/>
          <w:kern w:val="0"/>
          <w:lang w:eastAsia="cs-CZ"/>
          <w14:ligatures w14:val="none"/>
        </w:rPr>
      </w:pPr>
      <w:r w:rsidRPr="00752753">
        <w:rPr>
          <w:rFonts w:eastAsia="Times New Roman" w:cs="Times New Roman"/>
          <w:kern w:val="0"/>
          <w:lang w:eastAsia="cs-CZ"/>
          <w14:ligatures w14:val="none"/>
        </w:rPr>
        <w:t>Index stáří (počet obyvatel 65+ na 100 dětí do 14 let) je relativně vysoký — 129,7 u mužů a 205,1 u žen — což ukazuje na výrazně stárnoucí populaci.</w:t>
      </w:r>
    </w:p>
    <w:p w14:paraId="47D694D0" w14:textId="61AB1B47" w:rsidR="002148D8" w:rsidRPr="00752753" w:rsidRDefault="002148D8">
      <w:pPr>
        <w:pStyle w:val="Odstavecseseznamem"/>
        <w:numPr>
          <w:ilvl w:val="0"/>
          <w:numId w:val="55"/>
        </w:numPr>
        <w:spacing w:before="80" w:after="80"/>
        <w:ind w:left="714" w:hanging="357"/>
        <w:contextualSpacing w:val="0"/>
        <w:jc w:val="both"/>
        <w:rPr>
          <w:rFonts w:eastAsia="Times New Roman" w:cs="Times New Roman"/>
          <w:kern w:val="0"/>
          <w:lang w:eastAsia="cs-CZ"/>
          <w14:ligatures w14:val="none"/>
        </w:rPr>
      </w:pPr>
      <w:r w:rsidRPr="00752753">
        <w:rPr>
          <w:rFonts w:eastAsia="Times New Roman" w:cs="Times New Roman"/>
          <w:kern w:val="0"/>
          <w:lang w:eastAsia="cs-CZ"/>
          <w14:ligatures w14:val="none"/>
        </w:rPr>
        <w:t>Dětská složka (0–14 let) tvoří přibližně 14–15 % populace, což není příliš vysoký podíl a naznačuje nízkou porodnost.</w:t>
      </w:r>
    </w:p>
    <w:p w14:paraId="43E0ABB5" w14:textId="7C424FDA" w:rsidR="002148D8" w:rsidRPr="00752753" w:rsidRDefault="002148D8">
      <w:pPr>
        <w:pStyle w:val="Odstavecseseznamem"/>
        <w:numPr>
          <w:ilvl w:val="0"/>
          <w:numId w:val="55"/>
        </w:numPr>
        <w:spacing w:before="80" w:after="80"/>
        <w:ind w:left="714" w:hanging="357"/>
        <w:contextualSpacing w:val="0"/>
        <w:jc w:val="both"/>
        <w:rPr>
          <w:rFonts w:eastAsia="Times New Roman" w:cs="Times New Roman"/>
          <w:kern w:val="0"/>
          <w:lang w:eastAsia="cs-CZ"/>
          <w14:ligatures w14:val="none"/>
        </w:rPr>
      </w:pPr>
      <w:r w:rsidRPr="00752753">
        <w:rPr>
          <w:rFonts w:eastAsia="Times New Roman" w:cs="Times New Roman"/>
          <w:kern w:val="0"/>
          <w:lang w:eastAsia="cs-CZ"/>
          <w14:ligatures w14:val="none"/>
        </w:rPr>
        <w:t>Produktivní složka (15–64 let) představuje cca 60–64 %, což je stále většina, ale její relativní váha klesá ve prospěch seniorské složky.</w:t>
      </w:r>
    </w:p>
    <w:p w14:paraId="26B18BFA" w14:textId="16FE4EF7" w:rsidR="002148D8" w:rsidRPr="00752753" w:rsidRDefault="002148D8">
      <w:pPr>
        <w:pStyle w:val="Odstavecseseznamem"/>
        <w:numPr>
          <w:ilvl w:val="0"/>
          <w:numId w:val="55"/>
        </w:numPr>
        <w:spacing w:before="80" w:after="80"/>
        <w:ind w:left="714" w:hanging="357"/>
        <w:contextualSpacing w:val="0"/>
        <w:jc w:val="both"/>
        <w:rPr>
          <w:rFonts w:eastAsia="Times New Roman" w:cs="Times New Roman"/>
          <w:kern w:val="0"/>
          <w:lang w:eastAsia="cs-CZ"/>
          <w14:ligatures w14:val="none"/>
        </w:rPr>
      </w:pPr>
      <w:r w:rsidRPr="00752753">
        <w:rPr>
          <w:rFonts w:eastAsia="Times New Roman" w:cs="Times New Roman"/>
          <w:kern w:val="0"/>
          <w:lang w:eastAsia="cs-CZ"/>
          <w14:ligatures w14:val="none"/>
        </w:rPr>
        <w:lastRenderedPageBreak/>
        <w:t>Seniorská složka (65+) tvoří cca 20 % mužů a 27 % žen, což je poměrně významný podíl a potvrzuje stárnutí populace.</w:t>
      </w:r>
    </w:p>
    <w:p w14:paraId="1DC85E47" w14:textId="08DDD71D" w:rsidR="002148D8" w:rsidRPr="00752753" w:rsidRDefault="002148D8">
      <w:pPr>
        <w:pStyle w:val="Odstavecseseznamem"/>
        <w:numPr>
          <w:ilvl w:val="0"/>
          <w:numId w:val="55"/>
        </w:numPr>
        <w:spacing w:before="80" w:after="80"/>
        <w:ind w:left="714" w:hanging="357"/>
        <w:contextualSpacing w:val="0"/>
        <w:jc w:val="both"/>
        <w:rPr>
          <w:rFonts w:eastAsia="Times New Roman" w:cs="Times New Roman"/>
          <w:kern w:val="0"/>
          <w:lang w:eastAsia="cs-CZ"/>
          <w14:ligatures w14:val="none"/>
        </w:rPr>
      </w:pPr>
      <w:r w:rsidRPr="00752753">
        <w:rPr>
          <w:rFonts w:eastAsia="Times New Roman" w:cs="Times New Roman"/>
          <w:b/>
          <w:bCs/>
          <w:kern w:val="0"/>
          <w:lang w:eastAsia="cs-CZ"/>
          <w14:ligatures w14:val="none"/>
        </w:rPr>
        <w:t>Na pyramidě je patrné zúžení v mladších ročnících (méně narozených dětí) a rozšíření ve vyšších věkových skupinách, zejména</w:t>
      </w:r>
      <w:r w:rsidRPr="00752753">
        <w:rPr>
          <w:rFonts w:eastAsia="Times New Roman" w:cs="Times New Roman"/>
          <w:kern w:val="0"/>
          <w:lang w:eastAsia="cs-CZ"/>
          <w14:ligatures w14:val="none"/>
        </w:rPr>
        <w:t xml:space="preserve"> u žen nad 75 let — tyto ročníky vykazují vyšší počet díky </w:t>
      </w:r>
      <w:r w:rsidR="00FA6333" w:rsidRPr="00752753">
        <w:rPr>
          <w:rFonts w:eastAsia="Times New Roman" w:cs="Times New Roman"/>
          <w:kern w:val="0"/>
          <w:lang w:eastAsia="cs-CZ"/>
          <w14:ligatures w14:val="none"/>
        </w:rPr>
        <w:t>delší střední délce života žen</w:t>
      </w:r>
      <w:r w:rsidR="00DB77DC">
        <w:rPr>
          <w:rFonts w:eastAsia="Times New Roman" w:cs="Times New Roman"/>
          <w:kern w:val="0"/>
          <w:lang w:eastAsia="cs-CZ"/>
          <w14:ligatures w14:val="none"/>
        </w:rPr>
        <w:t>.</w:t>
      </w:r>
    </w:p>
    <w:p w14:paraId="5FD4A3B6" w14:textId="77777777" w:rsidR="002148D8" w:rsidRPr="00752753" w:rsidRDefault="002148D8">
      <w:pPr>
        <w:pStyle w:val="Odstavecseseznamem"/>
        <w:numPr>
          <w:ilvl w:val="0"/>
          <w:numId w:val="55"/>
        </w:numPr>
        <w:spacing w:before="80" w:after="80"/>
        <w:ind w:left="714" w:hanging="357"/>
        <w:contextualSpacing w:val="0"/>
        <w:jc w:val="both"/>
        <w:rPr>
          <w:rFonts w:eastAsia="Times New Roman" w:cs="Times New Roman"/>
          <w:b/>
          <w:bCs/>
          <w:kern w:val="0"/>
          <w:lang w:eastAsia="cs-CZ"/>
          <w14:ligatures w14:val="none"/>
        </w:rPr>
      </w:pPr>
      <w:r w:rsidRPr="00752753">
        <w:rPr>
          <w:rFonts w:eastAsia="Times New Roman" w:cs="Times New Roman"/>
          <w:b/>
          <w:bCs/>
          <w:kern w:val="0"/>
          <w:lang w:eastAsia="cs-CZ"/>
          <w14:ligatures w14:val="none"/>
        </w:rPr>
        <w:t>Pyramida tak odpovídá typu stacionární/stárnoucí populace, kde nižší zastoupení dětí a rostoucí podíl seniorů vytváří tlak na sociální a zdravotní služby do budoucna.</w:t>
      </w:r>
    </w:p>
    <w:p w14:paraId="16D5A7C6" w14:textId="75E83B4A" w:rsidR="006F40FF" w:rsidRPr="00752753" w:rsidRDefault="00BB176C" w:rsidP="00EC28C4">
      <w:pPr>
        <w:pStyle w:val="Nadpis3"/>
      </w:pPr>
      <w:bookmarkStart w:id="30" w:name="_Toc219382953"/>
      <w:r w:rsidRPr="00752753">
        <w:t>Pohyb obyvatelstva</w:t>
      </w:r>
      <w:r w:rsidR="007B7730" w:rsidRPr="00752753">
        <w:rPr>
          <w:rStyle w:val="Znakapoznpodarou"/>
        </w:rPr>
        <w:footnoteReference w:id="5"/>
      </w:r>
      <w:bookmarkEnd w:id="30"/>
    </w:p>
    <w:p w14:paraId="15098202" w14:textId="4D9DBE39" w:rsidR="006F40FF" w:rsidRPr="00752753" w:rsidRDefault="006F40FF">
      <w:pPr>
        <w:pStyle w:val="Odstavecseseznamem"/>
        <w:numPr>
          <w:ilvl w:val="0"/>
          <w:numId w:val="24"/>
        </w:numPr>
        <w:spacing w:before="60" w:after="60"/>
        <w:ind w:left="714" w:hanging="357"/>
        <w:contextualSpacing w:val="0"/>
        <w:jc w:val="both"/>
      </w:pPr>
      <w:r w:rsidRPr="00752753">
        <w:t>Průměrný věk obyvatel dosahuje 44,4 let, což potvrzuje trend postupného stárnutí populace. Tento vývoj dokresluje i index stáří, který v roce 2024 činil 166</w:t>
      </w:r>
      <w:r w:rsidRPr="00752753">
        <w:rPr>
          <w:rFonts w:ascii="Arial" w:hAnsi="Arial" w:cs="Arial"/>
        </w:rPr>
        <w:t> </w:t>
      </w:r>
      <w:r w:rsidRPr="00752753">
        <w:t>%, což znamená, že na každých 100 dětí ve věku 0–14 let připadá 166 seniorů ve věku 65+.</w:t>
      </w:r>
    </w:p>
    <w:p w14:paraId="63307AB8" w14:textId="44ADF12D" w:rsidR="006F40FF" w:rsidRPr="00752753" w:rsidRDefault="006F40FF">
      <w:pPr>
        <w:pStyle w:val="Odstavecseseznamem"/>
        <w:numPr>
          <w:ilvl w:val="0"/>
          <w:numId w:val="24"/>
        </w:numPr>
        <w:spacing w:before="60" w:after="60"/>
        <w:ind w:left="714" w:hanging="357"/>
        <w:contextualSpacing w:val="0"/>
        <w:jc w:val="both"/>
      </w:pPr>
      <w:r w:rsidRPr="00752753">
        <w:t>Z hlediska demografického pohybu zaznamenala Příbram v roce 2024 celkový úbytek obyvatel o 219 osob. Tento úbytek je dán zejména přirozeným úbytkem obyvatelstva (-140 osob), kdy počet zemřelých (359) výrazně převýšil počet živě narozených dětí (219). Kromě toho město zaznamenalo také zápornou migrační bilanci (-79 osob) – přistěhovalo se 1</w:t>
      </w:r>
      <w:r w:rsidRPr="00752753">
        <w:rPr>
          <w:rFonts w:ascii="Arial" w:hAnsi="Arial" w:cs="Arial"/>
        </w:rPr>
        <w:t> </w:t>
      </w:r>
      <w:r w:rsidRPr="00752753">
        <w:t>376 osob, zatímco vystěhovalo 1</w:t>
      </w:r>
      <w:r w:rsidRPr="00752753">
        <w:rPr>
          <w:rFonts w:ascii="Arial" w:hAnsi="Arial" w:cs="Arial"/>
        </w:rPr>
        <w:t> </w:t>
      </w:r>
      <w:r w:rsidRPr="00752753">
        <w:t>455 obyvatel.</w:t>
      </w:r>
    </w:p>
    <w:p w14:paraId="3D8B073B" w14:textId="55E0C1FB" w:rsidR="006F40FF" w:rsidRPr="00752753" w:rsidRDefault="006F40FF" w:rsidP="007B7730">
      <w:pPr>
        <w:pStyle w:val="Odstavecseseznamem"/>
        <w:numPr>
          <w:ilvl w:val="0"/>
          <w:numId w:val="24"/>
        </w:numPr>
        <w:spacing w:before="60" w:after="120"/>
        <w:ind w:left="714" w:hanging="357"/>
        <w:contextualSpacing w:val="0"/>
        <w:jc w:val="both"/>
      </w:pPr>
      <w:r w:rsidRPr="00752753">
        <w:rPr>
          <w:b/>
          <w:bCs/>
        </w:rPr>
        <w:t>Demografická data tak potvrzují dlouhodobý trend, kdy Příbram čelí nejen přirozenému úbytku obyvatelstva, ale i vyšší míře odchodů než příchodů.</w:t>
      </w:r>
      <w:r w:rsidRPr="00752753">
        <w:t xml:space="preserve"> Spolu s rostoucím průměrným věkem a vysokým indexem stáří tyto ukazatele poukazují na důležitost strategického plánování v oblasti školství, sociálních služeb a infrastruktury pro stárnoucí populaci.</w:t>
      </w:r>
    </w:p>
    <w:p w14:paraId="0132E940" w14:textId="7BB2BB9E" w:rsidR="006F40FF" w:rsidRPr="00752753" w:rsidRDefault="006F40FF" w:rsidP="007B7730">
      <w:pPr>
        <w:pStyle w:val="Titulek"/>
        <w:spacing w:after="120"/>
      </w:pPr>
      <w:bookmarkStart w:id="31" w:name="_Toc212031452"/>
      <w:r w:rsidRPr="00752753">
        <w:t xml:space="preserve">Tabulka </w:t>
      </w:r>
      <w:r w:rsidR="00297550">
        <w:fldChar w:fldCharType="begin"/>
      </w:r>
      <w:r w:rsidR="00297550">
        <w:instrText xml:space="preserve"> SEQ T</w:instrText>
      </w:r>
      <w:r w:rsidR="00297550">
        <w:instrText xml:space="preserve">abulka \* ARABIC </w:instrText>
      </w:r>
      <w:r w:rsidR="00297550">
        <w:fldChar w:fldCharType="separate"/>
      </w:r>
      <w:r w:rsidR="00297550">
        <w:rPr>
          <w:noProof/>
        </w:rPr>
        <w:t>7</w:t>
      </w:r>
      <w:r w:rsidR="00297550">
        <w:rPr>
          <w:noProof/>
        </w:rPr>
        <w:fldChar w:fldCharType="end"/>
      </w:r>
      <w:r w:rsidRPr="00752753">
        <w:t>: Přirozený a migrační pohyb obyvatelstva města Příbram v roce 2024</w:t>
      </w:r>
      <w:bookmarkEnd w:id="31"/>
    </w:p>
    <w:tbl>
      <w:tblPr>
        <w:tblW w:w="9114" w:type="dxa"/>
        <w:tblBorders>
          <w:top w:val="single" w:sz="12" w:space="0" w:color="C00000"/>
          <w:left w:val="single" w:sz="12" w:space="0" w:color="C00000"/>
          <w:bottom w:val="single" w:sz="12" w:space="0" w:color="C00000"/>
          <w:right w:val="single" w:sz="12" w:space="0" w:color="C00000"/>
          <w:insideH w:val="dashSmallGap" w:sz="4" w:space="0" w:color="C00000"/>
          <w:insideV w:val="dashSmallGap" w:sz="4" w:space="0" w:color="C00000"/>
        </w:tblBorders>
        <w:tblCellMar>
          <w:left w:w="70" w:type="dxa"/>
          <w:right w:w="70" w:type="dxa"/>
        </w:tblCellMar>
        <w:tblLook w:val="04A0" w:firstRow="1" w:lastRow="0" w:firstColumn="1" w:lastColumn="0" w:noHBand="0" w:noVBand="1"/>
      </w:tblPr>
      <w:tblGrid>
        <w:gridCol w:w="2869"/>
        <w:gridCol w:w="1931"/>
        <w:gridCol w:w="911"/>
        <w:gridCol w:w="3403"/>
      </w:tblGrid>
      <w:tr w:rsidR="006F40FF" w:rsidRPr="00752753" w14:paraId="2A2304DD" w14:textId="77777777" w:rsidTr="00CA1E3E">
        <w:trPr>
          <w:trHeight w:val="790"/>
        </w:trPr>
        <w:tc>
          <w:tcPr>
            <w:tcW w:w="5514" w:type="dxa"/>
            <w:gridSpan w:val="3"/>
            <w:tcBorders>
              <w:top w:val="single" w:sz="12" w:space="0" w:color="C00000"/>
              <w:bottom w:val="single" w:sz="12" w:space="0" w:color="C00000"/>
            </w:tcBorders>
            <w:vAlign w:val="center"/>
            <w:hideMark/>
          </w:tcPr>
          <w:p w14:paraId="77663703" w14:textId="77777777" w:rsidR="006F40FF" w:rsidRPr="00752753" w:rsidRDefault="006F40FF" w:rsidP="006F40FF">
            <w:pPr>
              <w:spacing w:after="0" w:line="240" w:lineRule="auto"/>
              <w:rPr>
                <w:rFonts w:eastAsia="Times New Roman" w:cs="Arial"/>
                <w:b/>
                <w:bCs/>
                <w:color w:val="000000"/>
                <w:kern w:val="0"/>
                <w:lang w:eastAsia="cs-CZ"/>
                <w14:ligatures w14:val="none"/>
              </w:rPr>
            </w:pPr>
          </w:p>
        </w:tc>
        <w:tc>
          <w:tcPr>
            <w:tcW w:w="3600" w:type="dxa"/>
            <w:tcBorders>
              <w:top w:val="single" w:sz="12" w:space="0" w:color="C00000"/>
              <w:bottom w:val="single" w:sz="12" w:space="0" w:color="C00000"/>
            </w:tcBorders>
            <w:vAlign w:val="center"/>
            <w:hideMark/>
          </w:tcPr>
          <w:p w14:paraId="582DA1CD" w14:textId="77777777" w:rsidR="006F40FF" w:rsidRPr="00752753" w:rsidRDefault="006F40FF" w:rsidP="006F40FF">
            <w:pPr>
              <w:spacing w:after="0" w:line="240" w:lineRule="auto"/>
              <w:jc w:val="center"/>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 xml:space="preserve">PŘÍBRAM </w:t>
            </w:r>
          </w:p>
          <w:p w14:paraId="27595BC9" w14:textId="68DF4381" w:rsidR="006F40FF" w:rsidRPr="00752753" w:rsidRDefault="006F40FF" w:rsidP="006F40FF">
            <w:pPr>
              <w:spacing w:after="0" w:line="240" w:lineRule="auto"/>
              <w:jc w:val="center"/>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(OKRES PŘÍBRAM)</w:t>
            </w:r>
          </w:p>
        </w:tc>
      </w:tr>
      <w:tr w:rsidR="006F40FF" w:rsidRPr="00752753" w14:paraId="1F75968D" w14:textId="77777777" w:rsidTr="00CA1E3E">
        <w:trPr>
          <w:trHeight w:val="262"/>
        </w:trPr>
        <w:tc>
          <w:tcPr>
            <w:tcW w:w="2962" w:type="dxa"/>
            <w:tcBorders>
              <w:top w:val="single" w:sz="12" w:space="0" w:color="C00000"/>
              <w:bottom w:val="dashSmallGap" w:sz="4" w:space="0" w:color="C00000"/>
              <w:right w:val="single" w:sz="12" w:space="0" w:color="C00000"/>
            </w:tcBorders>
            <w:vAlign w:val="center"/>
            <w:hideMark/>
          </w:tcPr>
          <w:p w14:paraId="1C7E59C5" w14:textId="7CA7CE7A" w:rsidR="006F40FF" w:rsidRPr="00752753" w:rsidRDefault="006F40FF" w:rsidP="006F40FF">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počet obyvatel</w:t>
            </w:r>
          </w:p>
        </w:tc>
        <w:tc>
          <w:tcPr>
            <w:tcW w:w="2552" w:type="dxa"/>
            <w:gridSpan w:val="2"/>
            <w:tcBorders>
              <w:top w:val="single" w:sz="12" w:space="0" w:color="C00000"/>
              <w:left w:val="single" w:sz="12" w:space="0" w:color="C00000"/>
            </w:tcBorders>
            <w:vAlign w:val="center"/>
            <w:hideMark/>
          </w:tcPr>
          <w:p w14:paraId="364698FC"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celkem [1]</w:t>
            </w:r>
          </w:p>
        </w:tc>
        <w:tc>
          <w:tcPr>
            <w:tcW w:w="3600" w:type="dxa"/>
            <w:tcBorders>
              <w:top w:val="single" w:sz="12" w:space="0" w:color="C00000"/>
            </w:tcBorders>
            <w:vAlign w:val="center"/>
            <w:hideMark/>
          </w:tcPr>
          <w:p w14:paraId="4D67BAC9"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32 773</w:t>
            </w:r>
          </w:p>
        </w:tc>
      </w:tr>
      <w:tr w:rsidR="006F40FF" w:rsidRPr="00752753" w14:paraId="194641FA" w14:textId="77777777" w:rsidTr="00CA1E3E">
        <w:trPr>
          <w:trHeight w:val="262"/>
        </w:trPr>
        <w:tc>
          <w:tcPr>
            <w:tcW w:w="2962" w:type="dxa"/>
            <w:vMerge w:val="restart"/>
            <w:tcBorders>
              <w:top w:val="dashSmallGap" w:sz="4" w:space="0" w:color="C00000"/>
              <w:bottom w:val="dashSmallGap" w:sz="4" w:space="0" w:color="C00000"/>
              <w:right w:val="single" w:sz="12" w:space="0" w:color="C00000"/>
            </w:tcBorders>
            <w:vAlign w:val="center"/>
            <w:hideMark/>
          </w:tcPr>
          <w:p w14:paraId="7D1D576A" w14:textId="10FEB5AB" w:rsidR="006F40FF" w:rsidRPr="00752753" w:rsidRDefault="006F40FF" w:rsidP="006F40FF">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počet obyvatel</w:t>
            </w:r>
          </w:p>
        </w:tc>
        <w:tc>
          <w:tcPr>
            <w:tcW w:w="2030" w:type="dxa"/>
            <w:vMerge w:val="restart"/>
            <w:tcBorders>
              <w:left w:val="single" w:sz="12" w:space="0" w:color="C00000"/>
            </w:tcBorders>
            <w:vAlign w:val="center"/>
            <w:hideMark/>
          </w:tcPr>
          <w:p w14:paraId="69AF868D"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pohlaví</w:t>
            </w:r>
          </w:p>
        </w:tc>
        <w:tc>
          <w:tcPr>
            <w:tcW w:w="522" w:type="dxa"/>
            <w:vAlign w:val="center"/>
            <w:hideMark/>
          </w:tcPr>
          <w:p w14:paraId="0DC9B19B"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muži [1]</w:t>
            </w:r>
          </w:p>
        </w:tc>
        <w:tc>
          <w:tcPr>
            <w:tcW w:w="3600" w:type="dxa"/>
            <w:vAlign w:val="center"/>
            <w:hideMark/>
          </w:tcPr>
          <w:p w14:paraId="0DAF4DBF"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15 606</w:t>
            </w:r>
          </w:p>
        </w:tc>
      </w:tr>
      <w:tr w:rsidR="006F40FF" w:rsidRPr="00752753" w14:paraId="3BA1FD07" w14:textId="77777777" w:rsidTr="00CA1E3E">
        <w:trPr>
          <w:trHeight w:val="262"/>
        </w:trPr>
        <w:tc>
          <w:tcPr>
            <w:tcW w:w="2962" w:type="dxa"/>
            <w:vMerge/>
            <w:tcBorders>
              <w:top w:val="dashSmallGap" w:sz="4" w:space="0" w:color="C00000"/>
              <w:bottom w:val="dashSmallGap" w:sz="4" w:space="0" w:color="C00000"/>
              <w:right w:val="single" w:sz="12" w:space="0" w:color="C00000"/>
            </w:tcBorders>
            <w:vAlign w:val="center"/>
            <w:hideMark/>
          </w:tcPr>
          <w:p w14:paraId="375DC007" w14:textId="77777777" w:rsidR="006F40FF" w:rsidRPr="00752753" w:rsidRDefault="006F40FF" w:rsidP="006F40FF">
            <w:pPr>
              <w:spacing w:after="0" w:line="240" w:lineRule="auto"/>
              <w:rPr>
                <w:rFonts w:eastAsia="Times New Roman" w:cs="Arial"/>
                <w:b/>
                <w:bCs/>
                <w:color w:val="000000"/>
                <w:kern w:val="0"/>
                <w:lang w:eastAsia="cs-CZ"/>
                <w14:ligatures w14:val="none"/>
              </w:rPr>
            </w:pPr>
          </w:p>
        </w:tc>
        <w:tc>
          <w:tcPr>
            <w:tcW w:w="2030" w:type="dxa"/>
            <w:vMerge/>
            <w:tcBorders>
              <w:left w:val="single" w:sz="12" w:space="0" w:color="C00000"/>
            </w:tcBorders>
            <w:vAlign w:val="center"/>
            <w:hideMark/>
          </w:tcPr>
          <w:p w14:paraId="229CACD4"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p>
        </w:tc>
        <w:tc>
          <w:tcPr>
            <w:tcW w:w="522" w:type="dxa"/>
            <w:vAlign w:val="center"/>
            <w:hideMark/>
          </w:tcPr>
          <w:p w14:paraId="6F9F0426"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ženy [1]</w:t>
            </w:r>
          </w:p>
        </w:tc>
        <w:tc>
          <w:tcPr>
            <w:tcW w:w="3600" w:type="dxa"/>
            <w:vAlign w:val="center"/>
            <w:hideMark/>
          </w:tcPr>
          <w:p w14:paraId="426F1C6B"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17 167</w:t>
            </w:r>
          </w:p>
        </w:tc>
      </w:tr>
      <w:tr w:rsidR="006F40FF" w:rsidRPr="00752753" w14:paraId="29070034" w14:textId="77777777" w:rsidTr="00CA1E3E">
        <w:trPr>
          <w:trHeight w:val="262"/>
        </w:trPr>
        <w:tc>
          <w:tcPr>
            <w:tcW w:w="2962" w:type="dxa"/>
            <w:tcBorders>
              <w:top w:val="dashSmallGap" w:sz="4" w:space="0" w:color="C00000"/>
              <w:bottom w:val="dashSmallGap" w:sz="4" w:space="0" w:color="C00000"/>
              <w:right w:val="single" w:sz="12" w:space="0" w:color="C00000"/>
            </w:tcBorders>
            <w:vAlign w:val="center"/>
            <w:hideMark/>
          </w:tcPr>
          <w:p w14:paraId="5074CC4F" w14:textId="188311CC" w:rsidR="006F40FF" w:rsidRPr="00752753" w:rsidRDefault="006F40FF" w:rsidP="006F40FF">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průměrný věk</w:t>
            </w:r>
          </w:p>
        </w:tc>
        <w:tc>
          <w:tcPr>
            <w:tcW w:w="2552" w:type="dxa"/>
            <w:gridSpan w:val="2"/>
            <w:tcBorders>
              <w:left w:val="single" w:sz="12" w:space="0" w:color="C00000"/>
            </w:tcBorders>
            <w:vAlign w:val="center"/>
            <w:hideMark/>
          </w:tcPr>
          <w:p w14:paraId="2BCED994"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celkem [1]</w:t>
            </w:r>
          </w:p>
        </w:tc>
        <w:tc>
          <w:tcPr>
            <w:tcW w:w="3600" w:type="dxa"/>
            <w:vAlign w:val="center"/>
            <w:hideMark/>
          </w:tcPr>
          <w:p w14:paraId="397DC54D"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44,4</w:t>
            </w:r>
          </w:p>
        </w:tc>
      </w:tr>
      <w:tr w:rsidR="006F40FF" w:rsidRPr="00752753" w14:paraId="5D01BC99" w14:textId="77777777" w:rsidTr="00CA1E3E">
        <w:trPr>
          <w:trHeight w:val="262"/>
        </w:trPr>
        <w:tc>
          <w:tcPr>
            <w:tcW w:w="2962" w:type="dxa"/>
            <w:tcBorders>
              <w:top w:val="dashSmallGap" w:sz="4" w:space="0" w:color="C00000"/>
              <w:bottom w:val="dashSmallGap" w:sz="4" w:space="0" w:color="C00000"/>
              <w:right w:val="single" w:sz="12" w:space="0" w:color="C00000"/>
            </w:tcBorders>
            <w:vAlign w:val="center"/>
            <w:hideMark/>
          </w:tcPr>
          <w:p w14:paraId="0C9F8D95" w14:textId="1A5A75F7" w:rsidR="006F40FF" w:rsidRPr="00752753" w:rsidRDefault="006F40FF" w:rsidP="006F40FF">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index stáří (v %)</w:t>
            </w:r>
          </w:p>
        </w:tc>
        <w:tc>
          <w:tcPr>
            <w:tcW w:w="2552" w:type="dxa"/>
            <w:gridSpan w:val="2"/>
            <w:tcBorders>
              <w:left w:val="single" w:sz="12" w:space="0" w:color="C00000"/>
            </w:tcBorders>
            <w:vAlign w:val="center"/>
            <w:hideMark/>
          </w:tcPr>
          <w:p w14:paraId="60073391"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celkem [1]</w:t>
            </w:r>
          </w:p>
        </w:tc>
        <w:tc>
          <w:tcPr>
            <w:tcW w:w="3600" w:type="dxa"/>
            <w:vAlign w:val="center"/>
            <w:hideMark/>
          </w:tcPr>
          <w:p w14:paraId="0F52227D"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166</w:t>
            </w:r>
          </w:p>
        </w:tc>
      </w:tr>
      <w:tr w:rsidR="006F40FF" w:rsidRPr="00752753" w14:paraId="5D72AC81" w14:textId="77777777" w:rsidTr="00CA1E3E">
        <w:trPr>
          <w:trHeight w:val="526"/>
        </w:trPr>
        <w:tc>
          <w:tcPr>
            <w:tcW w:w="2962" w:type="dxa"/>
            <w:tcBorders>
              <w:top w:val="dashSmallGap" w:sz="4" w:space="0" w:color="C00000"/>
              <w:bottom w:val="dashSmallGap" w:sz="4" w:space="0" w:color="C00000"/>
              <w:right w:val="single" w:sz="12" w:space="0" w:color="C00000"/>
            </w:tcBorders>
            <w:vAlign w:val="center"/>
            <w:hideMark/>
          </w:tcPr>
          <w:p w14:paraId="26AD1359" w14:textId="23198AE4" w:rsidR="006F40FF" w:rsidRPr="00752753" w:rsidRDefault="006F40FF" w:rsidP="006F40FF">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celkový přírůstek/úbytek</w:t>
            </w:r>
          </w:p>
        </w:tc>
        <w:tc>
          <w:tcPr>
            <w:tcW w:w="2552" w:type="dxa"/>
            <w:gridSpan w:val="2"/>
            <w:tcBorders>
              <w:left w:val="single" w:sz="12" w:space="0" w:color="C00000"/>
            </w:tcBorders>
            <w:vAlign w:val="center"/>
            <w:hideMark/>
          </w:tcPr>
          <w:p w14:paraId="58CC0809"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celkem [2]</w:t>
            </w:r>
          </w:p>
        </w:tc>
        <w:tc>
          <w:tcPr>
            <w:tcW w:w="3600" w:type="dxa"/>
            <w:vAlign w:val="center"/>
            <w:hideMark/>
          </w:tcPr>
          <w:p w14:paraId="265D1EC8"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-219</w:t>
            </w:r>
          </w:p>
        </w:tc>
      </w:tr>
      <w:tr w:rsidR="006F40FF" w:rsidRPr="00752753" w14:paraId="26116C58" w14:textId="77777777" w:rsidTr="00CA1E3E">
        <w:trPr>
          <w:trHeight w:val="526"/>
        </w:trPr>
        <w:tc>
          <w:tcPr>
            <w:tcW w:w="2962" w:type="dxa"/>
            <w:tcBorders>
              <w:top w:val="dashSmallGap" w:sz="4" w:space="0" w:color="C00000"/>
              <w:bottom w:val="dashSmallGap" w:sz="4" w:space="0" w:color="C00000"/>
              <w:right w:val="single" w:sz="12" w:space="0" w:color="C00000"/>
            </w:tcBorders>
            <w:vAlign w:val="center"/>
            <w:hideMark/>
          </w:tcPr>
          <w:p w14:paraId="1350C681" w14:textId="53D995C7" w:rsidR="006F40FF" w:rsidRPr="00752753" w:rsidRDefault="006F40FF" w:rsidP="006F40FF">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přirozený přírůstek/úbytek</w:t>
            </w:r>
          </w:p>
        </w:tc>
        <w:tc>
          <w:tcPr>
            <w:tcW w:w="2552" w:type="dxa"/>
            <w:gridSpan w:val="2"/>
            <w:tcBorders>
              <w:left w:val="single" w:sz="12" w:space="0" w:color="C00000"/>
            </w:tcBorders>
            <w:vAlign w:val="center"/>
            <w:hideMark/>
          </w:tcPr>
          <w:p w14:paraId="1CDBFD16"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celkem [2]</w:t>
            </w:r>
          </w:p>
        </w:tc>
        <w:tc>
          <w:tcPr>
            <w:tcW w:w="3600" w:type="dxa"/>
            <w:vAlign w:val="center"/>
            <w:hideMark/>
          </w:tcPr>
          <w:p w14:paraId="3E88EDA3"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-140</w:t>
            </w:r>
          </w:p>
        </w:tc>
      </w:tr>
      <w:tr w:rsidR="006F40FF" w:rsidRPr="00752753" w14:paraId="49F354A4" w14:textId="77777777" w:rsidTr="00CA1E3E">
        <w:trPr>
          <w:trHeight w:val="262"/>
        </w:trPr>
        <w:tc>
          <w:tcPr>
            <w:tcW w:w="2962" w:type="dxa"/>
            <w:tcBorders>
              <w:top w:val="dashSmallGap" w:sz="4" w:space="0" w:color="C00000"/>
              <w:bottom w:val="dashSmallGap" w:sz="4" w:space="0" w:color="C00000"/>
              <w:right w:val="single" w:sz="12" w:space="0" w:color="C00000"/>
            </w:tcBorders>
            <w:vAlign w:val="center"/>
            <w:hideMark/>
          </w:tcPr>
          <w:p w14:paraId="0576358D" w14:textId="74615278" w:rsidR="006F40FF" w:rsidRPr="00752753" w:rsidRDefault="006F40FF" w:rsidP="006F40FF">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živě narození</w:t>
            </w:r>
          </w:p>
        </w:tc>
        <w:tc>
          <w:tcPr>
            <w:tcW w:w="2552" w:type="dxa"/>
            <w:gridSpan w:val="2"/>
            <w:tcBorders>
              <w:left w:val="single" w:sz="12" w:space="0" w:color="C00000"/>
            </w:tcBorders>
            <w:vAlign w:val="center"/>
            <w:hideMark/>
          </w:tcPr>
          <w:p w14:paraId="22F123F0"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celkem [2]</w:t>
            </w:r>
          </w:p>
        </w:tc>
        <w:tc>
          <w:tcPr>
            <w:tcW w:w="3600" w:type="dxa"/>
            <w:vAlign w:val="center"/>
            <w:hideMark/>
          </w:tcPr>
          <w:p w14:paraId="17FC6D21"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219</w:t>
            </w:r>
          </w:p>
        </w:tc>
      </w:tr>
      <w:tr w:rsidR="006F40FF" w:rsidRPr="00752753" w14:paraId="3A653413" w14:textId="77777777" w:rsidTr="00CA1E3E">
        <w:trPr>
          <w:trHeight w:val="262"/>
        </w:trPr>
        <w:tc>
          <w:tcPr>
            <w:tcW w:w="2962" w:type="dxa"/>
            <w:tcBorders>
              <w:top w:val="dashSmallGap" w:sz="4" w:space="0" w:color="C00000"/>
              <w:bottom w:val="dashSmallGap" w:sz="4" w:space="0" w:color="C00000"/>
              <w:right w:val="single" w:sz="12" w:space="0" w:color="C00000"/>
            </w:tcBorders>
            <w:vAlign w:val="center"/>
            <w:hideMark/>
          </w:tcPr>
          <w:p w14:paraId="170306A0" w14:textId="7240E74A" w:rsidR="006F40FF" w:rsidRPr="00752753" w:rsidRDefault="006F40FF" w:rsidP="006F40FF">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zemřelí</w:t>
            </w:r>
          </w:p>
        </w:tc>
        <w:tc>
          <w:tcPr>
            <w:tcW w:w="2552" w:type="dxa"/>
            <w:gridSpan w:val="2"/>
            <w:tcBorders>
              <w:left w:val="single" w:sz="12" w:space="0" w:color="C00000"/>
            </w:tcBorders>
            <w:vAlign w:val="center"/>
            <w:hideMark/>
          </w:tcPr>
          <w:p w14:paraId="6A21E2F1"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celkem [2]</w:t>
            </w:r>
          </w:p>
        </w:tc>
        <w:tc>
          <w:tcPr>
            <w:tcW w:w="3600" w:type="dxa"/>
            <w:vAlign w:val="center"/>
            <w:hideMark/>
          </w:tcPr>
          <w:p w14:paraId="310C27F2"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359</w:t>
            </w:r>
          </w:p>
        </w:tc>
      </w:tr>
      <w:tr w:rsidR="006F40FF" w:rsidRPr="00752753" w14:paraId="7882296B" w14:textId="77777777" w:rsidTr="00CA1E3E">
        <w:trPr>
          <w:trHeight w:val="526"/>
        </w:trPr>
        <w:tc>
          <w:tcPr>
            <w:tcW w:w="2962" w:type="dxa"/>
            <w:tcBorders>
              <w:top w:val="dashSmallGap" w:sz="4" w:space="0" w:color="C00000"/>
              <w:bottom w:val="dashSmallGap" w:sz="4" w:space="0" w:color="C00000"/>
              <w:right w:val="single" w:sz="12" w:space="0" w:color="C00000"/>
            </w:tcBorders>
            <w:vAlign w:val="center"/>
            <w:hideMark/>
          </w:tcPr>
          <w:p w14:paraId="578B897A" w14:textId="7F19B365" w:rsidR="006F40FF" w:rsidRPr="00752753" w:rsidRDefault="006F40FF" w:rsidP="006F40FF">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přírůstek/úbytek stěhováním</w:t>
            </w:r>
          </w:p>
        </w:tc>
        <w:tc>
          <w:tcPr>
            <w:tcW w:w="2552" w:type="dxa"/>
            <w:gridSpan w:val="2"/>
            <w:tcBorders>
              <w:left w:val="single" w:sz="12" w:space="0" w:color="C00000"/>
            </w:tcBorders>
            <w:vAlign w:val="center"/>
            <w:hideMark/>
          </w:tcPr>
          <w:p w14:paraId="1F25FF97"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celkem [2]</w:t>
            </w:r>
          </w:p>
        </w:tc>
        <w:tc>
          <w:tcPr>
            <w:tcW w:w="3600" w:type="dxa"/>
            <w:vAlign w:val="center"/>
            <w:hideMark/>
          </w:tcPr>
          <w:p w14:paraId="0FCAF769"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-79</w:t>
            </w:r>
          </w:p>
        </w:tc>
      </w:tr>
      <w:tr w:rsidR="006F40FF" w:rsidRPr="00752753" w14:paraId="5F9E7162" w14:textId="77777777" w:rsidTr="00CA1E3E">
        <w:trPr>
          <w:trHeight w:val="262"/>
        </w:trPr>
        <w:tc>
          <w:tcPr>
            <w:tcW w:w="2962" w:type="dxa"/>
            <w:tcBorders>
              <w:top w:val="dashSmallGap" w:sz="4" w:space="0" w:color="C00000"/>
              <w:bottom w:val="dashSmallGap" w:sz="4" w:space="0" w:color="C00000"/>
              <w:right w:val="single" w:sz="12" w:space="0" w:color="C00000"/>
            </w:tcBorders>
            <w:vAlign w:val="center"/>
            <w:hideMark/>
          </w:tcPr>
          <w:p w14:paraId="347BE981" w14:textId="6F94CCDE" w:rsidR="006F40FF" w:rsidRPr="00752753" w:rsidRDefault="006F40FF" w:rsidP="006F40FF">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přistěhovalí</w:t>
            </w:r>
          </w:p>
        </w:tc>
        <w:tc>
          <w:tcPr>
            <w:tcW w:w="2552" w:type="dxa"/>
            <w:gridSpan w:val="2"/>
            <w:tcBorders>
              <w:left w:val="single" w:sz="12" w:space="0" w:color="C00000"/>
            </w:tcBorders>
            <w:vAlign w:val="center"/>
            <w:hideMark/>
          </w:tcPr>
          <w:p w14:paraId="10B9C89E"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celkem [2]</w:t>
            </w:r>
          </w:p>
        </w:tc>
        <w:tc>
          <w:tcPr>
            <w:tcW w:w="3600" w:type="dxa"/>
            <w:vAlign w:val="center"/>
            <w:hideMark/>
          </w:tcPr>
          <w:p w14:paraId="42520534"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1 376</w:t>
            </w:r>
          </w:p>
        </w:tc>
      </w:tr>
      <w:tr w:rsidR="006F40FF" w:rsidRPr="00752753" w14:paraId="0E7FDDF8" w14:textId="77777777" w:rsidTr="00CA1E3E">
        <w:trPr>
          <w:trHeight w:val="262"/>
        </w:trPr>
        <w:tc>
          <w:tcPr>
            <w:tcW w:w="2962" w:type="dxa"/>
            <w:tcBorders>
              <w:top w:val="dashSmallGap" w:sz="4" w:space="0" w:color="C00000"/>
              <w:bottom w:val="single" w:sz="12" w:space="0" w:color="C00000"/>
              <w:right w:val="single" w:sz="12" w:space="0" w:color="C00000"/>
            </w:tcBorders>
            <w:vAlign w:val="center"/>
            <w:hideMark/>
          </w:tcPr>
          <w:p w14:paraId="5C70A01B" w14:textId="03537F38" w:rsidR="006F40FF" w:rsidRPr="00752753" w:rsidRDefault="006F40FF" w:rsidP="006F40FF">
            <w:pPr>
              <w:spacing w:after="0" w:line="240" w:lineRule="auto"/>
              <w:rPr>
                <w:rFonts w:eastAsia="Times New Roman" w:cs="Arial"/>
                <w:b/>
                <w:bCs/>
                <w:color w:val="000000"/>
                <w:kern w:val="0"/>
                <w:lang w:eastAsia="cs-CZ"/>
                <w14:ligatures w14:val="none"/>
              </w:rPr>
            </w:pPr>
            <w:r w:rsidRPr="00752753">
              <w:rPr>
                <w:rFonts w:eastAsia="Times New Roman" w:cs="Arial"/>
                <w:b/>
                <w:bCs/>
                <w:color w:val="000000"/>
                <w:kern w:val="0"/>
                <w:lang w:eastAsia="cs-CZ"/>
                <w14:ligatures w14:val="none"/>
              </w:rPr>
              <w:t>vystěhovalí</w:t>
            </w:r>
          </w:p>
        </w:tc>
        <w:tc>
          <w:tcPr>
            <w:tcW w:w="2552" w:type="dxa"/>
            <w:gridSpan w:val="2"/>
            <w:tcBorders>
              <w:left w:val="single" w:sz="12" w:space="0" w:color="C00000"/>
            </w:tcBorders>
            <w:vAlign w:val="center"/>
            <w:hideMark/>
          </w:tcPr>
          <w:p w14:paraId="67BB0E0A"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celkem [2]</w:t>
            </w:r>
          </w:p>
        </w:tc>
        <w:tc>
          <w:tcPr>
            <w:tcW w:w="3600" w:type="dxa"/>
            <w:vAlign w:val="center"/>
            <w:hideMark/>
          </w:tcPr>
          <w:p w14:paraId="0E16747F" w14:textId="77777777" w:rsidR="006F40FF" w:rsidRPr="00752753" w:rsidRDefault="006F40FF" w:rsidP="006F40FF">
            <w:pPr>
              <w:spacing w:after="0" w:line="240" w:lineRule="auto"/>
              <w:jc w:val="center"/>
              <w:rPr>
                <w:rFonts w:eastAsia="Times New Roman" w:cs="Arial"/>
                <w:color w:val="000000"/>
                <w:kern w:val="0"/>
                <w:lang w:eastAsia="cs-CZ"/>
                <w14:ligatures w14:val="none"/>
              </w:rPr>
            </w:pPr>
            <w:r w:rsidRPr="00752753">
              <w:rPr>
                <w:rFonts w:eastAsia="Times New Roman" w:cs="Arial"/>
                <w:color w:val="000000"/>
                <w:kern w:val="0"/>
                <w:lang w:eastAsia="cs-CZ"/>
                <w14:ligatures w14:val="none"/>
              </w:rPr>
              <w:t>1 455</w:t>
            </w:r>
          </w:p>
        </w:tc>
      </w:tr>
    </w:tbl>
    <w:p w14:paraId="772B23F0" w14:textId="3CD0A61F" w:rsidR="006F40FF" w:rsidRPr="00752753" w:rsidRDefault="006F40FF" w:rsidP="006F40FF">
      <w:pPr>
        <w:spacing w:after="0"/>
        <w:rPr>
          <w:i/>
          <w:iCs/>
          <w:sz w:val="20"/>
          <w:szCs w:val="20"/>
        </w:rPr>
      </w:pPr>
      <w:r w:rsidRPr="00752753">
        <w:rPr>
          <w:i/>
          <w:iCs/>
          <w:sz w:val="20"/>
          <w:szCs w:val="20"/>
        </w:rPr>
        <w:t>1 Období: 31.12.2024</w:t>
      </w:r>
    </w:p>
    <w:p w14:paraId="58E766CA" w14:textId="36EB91C7" w:rsidR="00004F71" w:rsidRPr="00752753" w:rsidRDefault="006F40FF" w:rsidP="00E54139">
      <w:pPr>
        <w:spacing w:after="240"/>
        <w:rPr>
          <w:i/>
          <w:iCs/>
          <w:sz w:val="20"/>
          <w:szCs w:val="20"/>
        </w:rPr>
      </w:pPr>
      <w:r w:rsidRPr="00752753">
        <w:rPr>
          <w:i/>
          <w:iCs/>
          <w:sz w:val="20"/>
          <w:szCs w:val="20"/>
        </w:rPr>
        <w:t>2 Období: 01.01.2024 - 31.12.2024</w:t>
      </w:r>
    </w:p>
    <w:p w14:paraId="2501A780" w14:textId="4AB252CC" w:rsidR="00EC28C4" w:rsidRPr="00752753" w:rsidRDefault="00EC28C4" w:rsidP="00EC28C4">
      <w:pPr>
        <w:pStyle w:val="Normlnweb"/>
        <w:spacing w:before="240" w:beforeAutospacing="0" w:after="120" w:afterAutospacing="0"/>
        <w:jc w:val="both"/>
        <w:rPr>
          <w:rFonts w:ascii="Aptos" w:hAnsi="Aptos"/>
          <w:sz w:val="22"/>
          <w:szCs w:val="22"/>
        </w:rPr>
      </w:pPr>
      <w:r w:rsidRPr="00752753">
        <w:rPr>
          <w:rFonts w:ascii="Aptos" w:hAnsi="Aptos"/>
          <w:sz w:val="22"/>
          <w:szCs w:val="22"/>
        </w:rPr>
        <w:t>Populační vývoj města vykazuje</w:t>
      </w:r>
      <w:r w:rsidR="00496B5A">
        <w:rPr>
          <w:rFonts w:ascii="Aptos" w:hAnsi="Aptos"/>
          <w:sz w:val="22"/>
          <w:szCs w:val="22"/>
        </w:rPr>
        <w:t>, že</w:t>
      </w:r>
      <w:r w:rsidRPr="00752753">
        <w:rPr>
          <w:rFonts w:ascii="Aptos" w:hAnsi="Aptos"/>
          <w:sz w:val="22"/>
          <w:szCs w:val="22"/>
        </w:rPr>
        <w:t xml:space="preserve"> </w:t>
      </w:r>
      <w:r w:rsidR="00EF4943" w:rsidRPr="00752753">
        <w:rPr>
          <w:rFonts w:ascii="Aptos" w:hAnsi="Aptos"/>
          <w:sz w:val="22"/>
          <w:szCs w:val="22"/>
        </w:rPr>
        <w:t xml:space="preserve">v posledních letech dochází k přirozenému úbytku obyvatelstva – tedy k situaci, kdy úmrtnost převyšuje porodnost. Tento vývoj značí stárnutí populace a bude se promítat do nižšího počtu dětí v dalších letech. </w:t>
      </w:r>
      <w:r w:rsidRPr="00752753">
        <w:rPr>
          <w:rFonts w:ascii="Aptos" w:hAnsi="Aptos"/>
          <w:sz w:val="22"/>
          <w:szCs w:val="22"/>
        </w:rPr>
        <w:t xml:space="preserve">Přirozený přírůstek byl </w:t>
      </w:r>
      <w:r w:rsidRPr="00752753">
        <w:rPr>
          <w:rFonts w:ascii="Aptos" w:hAnsi="Aptos"/>
          <w:sz w:val="22"/>
          <w:szCs w:val="22"/>
        </w:rPr>
        <w:lastRenderedPageBreak/>
        <w:t>dlouhodobě záporný, kdy úmrtnost stabilně převyšovala porodnost. Přirozený úbytek se v období 2014–2024 pohyboval převážně v rozmezí -20 až -140 osob ročně, s jedinou výjimkou roku 2017, kdy byl zaznamenán mírný přírůstek (+23). V roce 2024 se narodilo 219 dětí, zatímco zemřelo 359 obyvatel, což vedlo k přirozenému úbytku -140. Tento vývoj signalizuje stárnutí populace a pokles počtu dětí v následujících věkových kohortách.</w:t>
      </w:r>
    </w:p>
    <w:p w14:paraId="4B83A062" w14:textId="77777777" w:rsidR="00EC28C4" w:rsidRPr="00752753" w:rsidRDefault="00EC28C4" w:rsidP="00EC28C4">
      <w:pPr>
        <w:pStyle w:val="Normlnweb"/>
        <w:spacing w:before="0" w:beforeAutospacing="0" w:after="0" w:afterAutospacing="0"/>
        <w:jc w:val="both"/>
        <w:rPr>
          <w:rFonts w:ascii="Aptos" w:hAnsi="Aptos"/>
          <w:sz w:val="22"/>
          <w:szCs w:val="22"/>
        </w:rPr>
      </w:pPr>
      <w:r w:rsidRPr="00752753">
        <w:rPr>
          <w:rFonts w:ascii="Aptos" w:hAnsi="Aptos"/>
          <w:sz w:val="22"/>
          <w:szCs w:val="22"/>
        </w:rPr>
        <w:t xml:space="preserve">Migrační saldo bylo v daném období značně kolísavé. V některých letech se jednalo o záporné hodnoty (např. -79 v roce 2024), v jiných letech došlo k významnému přírůstku (např. +1 172 v roce 2022). Tato migrace se stala významnějším faktorem ovlivňujícím celkový populační vývoj než přirozený přírůstek. </w:t>
      </w:r>
      <w:r w:rsidRPr="00752753">
        <w:rPr>
          <w:rFonts w:ascii="Aptos" w:hAnsi="Aptos"/>
          <w:b/>
          <w:bCs/>
          <w:sz w:val="22"/>
          <w:szCs w:val="22"/>
        </w:rPr>
        <w:t>Migrační přírůstek tak v některých letech dokázal vyrovnat přirozený úbytek a zajistit celkový populační nárůst (např. rok 2022 s celkovým přírůstkem +1 092 obyvatel).</w:t>
      </w:r>
      <w:r w:rsidRPr="00752753">
        <w:rPr>
          <w:rFonts w:ascii="Aptos" w:hAnsi="Aptos"/>
          <w:sz w:val="22"/>
          <w:szCs w:val="22"/>
        </w:rPr>
        <w:t xml:space="preserve"> To dokládá potenciální atraktivitu města pro přistěhovalé, avšak trend není stabilní a vykazuje výrazné meziroční výkyvy.</w:t>
      </w:r>
    </w:p>
    <w:p w14:paraId="20B9E4F9" w14:textId="715407F0" w:rsidR="00CA1E3E" w:rsidRPr="00752753" w:rsidRDefault="00EC28C4" w:rsidP="00EC28C4">
      <w:pPr>
        <w:pStyle w:val="Normlnweb"/>
        <w:spacing w:before="120" w:beforeAutospacing="0" w:after="120" w:afterAutospacing="0"/>
        <w:jc w:val="both"/>
        <w:rPr>
          <w:rFonts w:ascii="Aptos" w:hAnsi="Aptos"/>
          <w:b/>
          <w:bCs/>
          <w:sz w:val="20"/>
          <w:szCs w:val="20"/>
        </w:rPr>
      </w:pPr>
      <w:r w:rsidRPr="00752753">
        <w:rPr>
          <w:rFonts w:ascii="Aptos" w:hAnsi="Aptos"/>
          <w:sz w:val="22"/>
          <w:szCs w:val="22"/>
        </w:rPr>
        <w:t xml:space="preserve">Celková populační změna (součet přirozené </w:t>
      </w:r>
      <w:r w:rsidR="00517ED1">
        <w:rPr>
          <w:rFonts w:ascii="Aptos" w:hAnsi="Aptos"/>
          <w:sz w:val="22"/>
          <w:szCs w:val="22"/>
        </w:rPr>
        <w:t>z</w:t>
      </w:r>
      <w:r w:rsidRPr="00752753">
        <w:rPr>
          <w:rFonts w:ascii="Aptos" w:hAnsi="Aptos"/>
          <w:sz w:val="22"/>
          <w:szCs w:val="22"/>
        </w:rPr>
        <w:t xml:space="preserve">měny a migračního salda) byla ve většině sledovaných let záporná, například -219 v roce 2024, -234 v roce 2021 či -290 v roce 2014. Pouze v některých letech byl zaznamenán kladný přírůstek, a to především díky silné migraci (např. +1 092 v roce 2022, +249 v roce 2023). </w:t>
      </w:r>
      <w:r w:rsidRPr="00752753">
        <w:rPr>
          <w:rFonts w:ascii="Aptos" w:hAnsi="Aptos"/>
          <w:b/>
          <w:bCs/>
          <w:sz w:val="22"/>
          <w:szCs w:val="22"/>
        </w:rPr>
        <w:t>Celkově je však patrná dlouhodobá tendence spíše k úbytku obyvatelstva.</w:t>
      </w:r>
    </w:p>
    <w:p w14:paraId="646A5CEB" w14:textId="389AA67F" w:rsidR="00004F71" w:rsidRPr="00752753" w:rsidRDefault="00CA1E3E" w:rsidP="00CA1E3E">
      <w:pPr>
        <w:pStyle w:val="Titulek"/>
      </w:pPr>
      <w:bookmarkStart w:id="32" w:name="_Toc212031453"/>
      <w:r w:rsidRPr="00752753">
        <w:t xml:space="preserve">Tabulka </w:t>
      </w:r>
      <w:r w:rsidR="00297550">
        <w:fldChar w:fldCharType="begin"/>
      </w:r>
      <w:r w:rsidR="00297550">
        <w:instrText xml:space="preserve"> SEQ Tabulka \* ARABIC </w:instrText>
      </w:r>
      <w:r w:rsidR="00297550">
        <w:fldChar w:fldCharType="separate"/>
      </w:r>
      <w:r w:rsidR="00297550">
        <w:rPr>
          <w:noProof/>
        </w:rPr>
        <w:t>8</w:t>
      </w:r>
      <w:r w:rsidR="00297550">
        <w:rPr>
          <w:noProof/>
        </w:rPr>
        <w:fldChar w:fldCharType="end"/>
      </w:r>
      <w:r w:rsidRPr="00752753">
        <w:t>: Přirozený a migrační pohyb obyvatelstva města Příbram ve vybraných letech</w:t>
      </w:r>
      <w:r w:rsidR="007B7730" w:rsidRPr="00752753">
        <w:t xml:space="preserve"> (údaj platný vždy k 31.12. daného roku)</w:t>
      </w:r>
      <w:bookmarkEnd w:id="32"/>
    </w:p>
    <w:tbl>
      <w:tblPr>
        <w:tblW w:w="9072" w:type="dxa"/>
        <w:tblCellMar>
          <w:left w:w="70" w:type="dxa"/>
          <w:right w:w="70" w:type="dxa"/>
        </w:tblCellMar>
        <w:tblLook w:val="04A0" w:firstRow="1" w:lastRow="0" w:firstColumn="1" w:lastColumn="0" w:noHBand="0" w:noVBand="1"/>
      </w:tblPr>
      <w:tblGrid>
        <w:gridCol w:w="2390"/>
        <w:gridCol w:w="630"/>
        <w:gridCol w:w="630"/>
        <w:gridCol w:w="630"/>
        <w:gridCol w:w="599"/>
        <w:gridCol w:w="599"/>
        <w:gridCol w:w="599"/>
        <w:gridCol w:w="599"/>
        <w:gridCol w:w="599"/>
        <w:gridCol w:w="599"/>
        <w:gridCol w:w="599"/>
        <w:gridCol w:w="599"/>
      </w:tblGrid>
      <w:tr w:rsidR="00CA1E3E" w:rsidRPr="00752753" w14:paraId="3F5397B9" w14:textId="77777777" w:rsidTr="00E82EB4">
        <w:trPr>
          <w:trHeight w:val="852"/>
        </w:trPr>
        <w:tc>
          <w:tcPr>
            <w:tcW w:w="2390" w:type="dxa"/>
            <w:tcBorders>
              <w:top w:val="single" w:sz="12" w:space="0" w:color="C00000"/>
              <w:left w:val="single" w:sz="12" w:space="0" w:color="C00000"/>
              <w:bottom w:val="single" w:sz="12" w:space="0" w:color="C00000"/>
              <w:right w:val="single" w:sz="12" w:space="0" w:color="C00000"/>
            </w:tcBorders>
            <w:noWrap/>
            <w:vAlign w:val="bottom"/>
            <w:hideMark/>
          </w:tcPr>
          <w:p w14:paraId="531CBAE5" w14:textId="77777777" w:rsidR="00CA1E3E" w:rsidRPr="00752753" w:rsidRDefault="00CA1E3E" w:rsidP="00CA1E3E">
            <w:pPr>
              <w:spacing w:after="0" w:line="240" w:lineRule="auto"/>
              <w:rPr>
                <w:rFonts w:eastAsia="Times New Roman" w:cs="Times New Roman"/>
                <w:kern w:val="0"/>
                <w:sz w:val="20"/>
                <w:szCs w:val="20"/>
                <w:lang w:eastAsia="cs-CZ"/>
                <w14:ligatures w14:val="none"/>
              </w:rPr>
            </w:pPr>
          </w:p>
        </w:tc>
        <w:tc>
          <w:tcPr>
            <w:tcW w:w="630" w:type="dxa"/>
            <w:tcBorders>
              <w:top w:val="single" w:sz="12" w:space="0" w:color="C00000"/>
              <w:left w:val="single" w:sz="12" w:space="0" w:color="C00000"/>
              <w:bottom w:val="single" w:sz="12" w:space="0" w:color="C00000"/>
              <w:right w:val="single" w:sz="4" w:space="0" w:color="auto"/>
            </w:tcBorders>
            <w:vAlign w:val="center"/>
            <w:hideMark/>
          </w:tcPr>
          <w:p w14:paraId="103AD802" w14:textId="77777777" w:rsidR="00CA1E3E" w:rsidRPr="00752753" w:rsidRDefault="00CA1E3E" w:rsidP="00CA1E3E">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2024</w:t>
            </w:r>
          </w:p>
        </w:tc>
        <w:tc>
          <w:tcPr>
            <w:tcW w:w="630" w:type="dxa"/>
            <w:tcBorders>
              <w:top w:val="single" w:sz="12" w:space="0" w:color="C00000"/>
              <w:left w:val="nil"/>
              <w:bottom w:val="single" w:sz="12" w:space="0" w:color="C00000"/>
              <w:right w:val="single" w:sz="4" w:space="0" w:color="auto"/>
            </w:tcBorders>
            <w:vAlign w:val="center"/>
            <w:hideMark/>
          </w:tcPr>
          <w:p w14:paraId="3C7D7F05" w14:textId="77777777" w:rsidR="00CA1E3E" w:rsidRPr="00752753" w:rsidRDefault="00CA1E3E" w:rsidP="00CA1E3E">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2023</w:t>
            </w:r>
          </w:p>
        </w:tc>
        <w:tc>
          <w:tcPr>
            <w:tcW w:w="630" w:type="dxa"/>
            <w:tcBorders>
              <w:top w:val="single" w:sz="12" w:space="0" w:color="C00000"/>
              <w:left w:val="nil"/>
              <w:bottom w:val="single" w:sz="12" w:space="0" w:color="C00000"/>
              <w:right w:val="single" w:sz="4" w:space="0" w:color="auto"/>
            </w:tcBorders>
            <w:vAlign w:val="center"/>
            <w:hideMark/>
          </w:tcPr>
          <w:p w14:paraId="357EC8CB" w14:textId="77777777" w:rsidR="00CA1E3E" w:rsidRPr="00752753" w:rsidRDefault="00CA1E3E" w:rsidP="00CA1E3E">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2022</w:t>
            </w:r>
          </w:p>
        </w:tc>
        <w:tc>
          <w:tcPr>
            <w:tcW w:w="599" w:type="dxa"/>
            <w:tcBorders>
              <w:top w:val="single" w:sz="12" w:space="0" w:color="C00000"/>
              <w:left w:val="nil"/>
              <w:bottom w:val="single" w:sz="12" w:space="0" w:color="C00000"/>
              <w:right w:val="single" w:sz="4" w:space="0" w:color="auto"/>
            </w:tcBorders>
            <w:vAlign w:val="center"/>
            <w:hideMark/>
          </w:tcPr>
          <w:p w14:paraId="5BE9F5C0" w14:textId="77777777" w:rsidR="00CA1E3E" w:rsidRPr="00752753" w:rsidRDefault="00CA1E3E" w:rsidP="00CA1E3E">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2021</w:t>
            </w:r>
          </w:p>
        </w:tc>
        <w:tc>
          <w:tcPr>
            <w:tcW w:w="599" w:type="dxa"/>
            <w:tcBorders>
              <w:top w:val="single" w:sz="12" w:space="0" w:color="C00000"/>
              <w:left w:val="nil"/>
              <w:bottom w:val="single" w:sz="12" w:space="0" w:color="C00000"/>
              <w:right w:val="single" w:sz="4" w:space="0" w:color="auto"/>
            </w:tcBorders>
            <w:vAlign w:val="center"/>
            <w:hideMark/>
          </w:tcPr>
          <w:p w14:paraId="3985B711" w14:textId="77777777" w:rsidR="00CA1E3E" w:rsidRPr="00752753" w:rsidRDefault="00CA1E3E" w:rsidP="00CA1E3E">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2020</w:t>
            </w:r>
          </w:p>
        </w:tc>
        <w:tc>
          <w:tcPr>
            <w:tcW w:w="599" w:type="dxa"/>
            <w:tcBorders>
              <w:top w:val="single" w:sz="12" w:space="0" w:color="C00000"/>
              <w:left w:val="nil"/>
              <w:bottom w:val="single" w:sz="12" w:space="0" w:color="C00000"/>
              <w:right w:val="single" w:sz="4" w:space="0" w:color="auto"/>
            </w:tcBorders>
            <w:vAlign w:val="center"/>
            <w:hideMark/>
          </w:tcPr>
          <w:p w14:paraId="59CCEBBA" w14:textId="77777777" w:rsidR="00CA1E3E" w:rsidRPr="00752753" w:rsidRDefault="00CA1E3E" w:rsidP="00CA1E3E">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2019</w:t>
            </w:r>
          </w:p>
        </w:tc>
        <w:tc>
          <w:tcPr>
            <w:tcW w:w="599" w:type="dxa"/>
            <w:tcBorders>
              <w:top w:val="single" w:sz="12" w:space="0" w:color="C00000"/>
              <w:left w:val="nil"/>
              <w:bottom w:val="single" w:sz="12" w:space="0" w:color="C00000"/>
              <w:right w:val="single" w:sz="4" w:space="0" w:color="auto"/>
            </w:tcBorders>
            <w:vAlign w:val="center"/>
            <w:hideMark/>
          </w:tcPr>
          <w:p w14:paraId="257C35A2" w14:textId="77777777" w:rsidR="00CA1E3E" w:rsidRPr="00752753" w:rsidRDefault="00CA1E3E" w:rsidP="00CA1E3E">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2018</w:t>
            </w:r>
          </w:p>
        </w:tc>
        <w:tc>
          <w:tcPr>
            <w:tcW w:w="599" w:type="dxa"/>
            <w:tcBorders>
              <w:top w:val="single" w:sz="12" w:space="0" w:color="C00000"/>
              <w:left w:val="nil"/>
              <w:bottom w:val="single" w:sz="12" w:space="0" w:color="C00000"/>
              <w:right w:val="single" w:sz="4" w:space="0" w:color="auto"/>
            </w:tcBorders>
            <w:vAlign w:val="center"/>
            <w:hideMark/>
          </w:tcPr>
          <w:p w14:paraId="29225362" w14:textId="77777777" w:rsidR="00CA1E3E" w:rsidRPr="00752753" w:rsidRDefault="00CA1E3E" w:rsidP="00CA1E3E">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2017</w:t>
            </w:r>
          </w:p>
        </w:tc>
        <w:tc>
          <w:tcPr>
            <w:tcW w:w="599" w:type="dxa"/>
            <w:tcBorders>
              <w:top w:val="single" w:sz="12" w:space="0" w:color="C00000"/>
              <w:left w:val="nil"/>
              <w:bottom w:val="single" w:sz="12" w:space="0" w:color="C00000"/>
              <w:right w:val="single" w:sz="4" w:space="0" w:color="auto"/>
            </w:tcBorders>
            <w:vAlign w:val="center"/>
            <w:hideMark/>
          </w:tcPr>
          <w:p w14:paraId="24E58DAD" w14:textId="77777777" w:rsidR="00CA1E3E" w:rsidRPr="00752753" w:rsidRDefault="00CA1E3E" w:rsidP="00CA1E3E">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2016</w:t>
            </w:r>
          </w:p>
        </w:tc>
        <w:tc>
          <w:tcPr>
            <w:tcW w:w="599" w:type="dxa"/>
            <w:tcBorders>
              <w:top w:val="single" w:sz="12" w:space="0" w:color="C00000"/>
              <w:left w:val="nil"/>
              <w:bottom w:val="single" w:sz="12" w:space="0" w:color="C00000"/>
              <w:right w:val="single" w:sz="4" w:space="0" w:color="auto"/>
            </w:tcBorders>
            <w:vAlign w:val="center"/>
            <w:hideMark/>
          </w:tcPr>
          <w:p w14:paraId="1578ECBC" w14:textId="77777777" w:rsidR="00CA1E3E" w:rsidRPr="00752753" w:rsidRDefault="00CA1E3E" w:rsidP="00CA1E3E">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2015</w:t>
            </w:r>
          </w:p>
        </w:tc>
        <w:tc>
          <w:tcPr>
            <w:tcW w:w="599" w:type="dxa"/>
            <w:tcBorders>
              <w:top w:val="single" w:sz="12" w:space="0" w:color="C00000"/>
              <w:left w:val="nil"/>
              <w:bottom w:val="single" w:sz="12" w:space="0" w:color="C00000"/>
              <w:right w:val="single" w:sz="12" w:space="0" w:color="C00000"/>
            </w:tcBorders>
            <w:vAlign w:val="center"/>
            <w:hideMark/>
          </w:tcPr>
          <w:p w14:paraId="5B1E9554" w14:textId="77777777" w:rsidR="00CA1E3E" w:rsidRPr="00752753" w:rsidRDefault="00CA1E3E" w:rsidP="00CA1E3E">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2014</w:t>
            </w:r>
          </w:p>
        </w:tc>
      </w:tr>
      <w:tr w:rsidR="00CA1E3E" w:rsidRPr="00752753" w14:paraId="0B9A0476" w14:textId="77777777" w:rsidTr="00E82EB4">
        <w:trPr>
          <w:trHeight w:val="296"/>
        </w:trPr>
        <w:tc>
          <w:tcPr>
            <w:tcW w:w="2390" w:type="dxa"/>
            <w:tcBorders>
              <w:top w:val="single" w:sz="12" w:space="0" w:color="C00000"/>
              <w:left w:val="single" w:sz="12" w:space="0" w:color="C00000"/>
              <w:bottom w:val="dashSmallGap" w:sz="4" w:space="0" w:color="C00000"/>
              <w:right w:val="single" w:sz="12" w:space="0" w:color="C00000"/>
            </w:tcBorders>
            <w:vAlign w:val="center"/>
            <w:hideMark/>
          </w:tcPr>
          <w:p w14:paraId="18080508" w14:textId="03EDFB2E" w:rsidR="00CA1E3E" w:rsidRPr="00752753" w:rsidRDefault="00CA1E3E" w:rsidP="00CA1E3E">
            <w:pPr>
              <w:spacing w:after="0" w:line="240" w:lineRule="auto"/>
              <w:rPr>
                <w:rFonts w:eastAsia="Times New Roman" w:cs="Arial"/>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Počet obyvatel</w:t>
            </w:r>
          </w:p>
        </w:tc>
        <w:tc>
          <w:tcPr>
            <w:tcW w:w="630" w:type="dxa"/>
            <w:tcBorders>
              <w:top w:val="single" w:sz="12" w:space="0" w:color="C00000"/>
              <w:left w:val="single" w:sz="12" w:space="0" w:color="C00000"/>
              <w:bottom w:val="dashSmallGap" w:sz="4" w:space="0" w:color="C00000"/>
              <w:right w:val="dashSmallGap" w:sz="4" w:space="0" w:color="C00000"/>
            </w:tcBorders>
            <w:vAlign w:val="center"/>
            <w:hideMark/>
          </w:tcPr>
          <w:p w14:paraId="06B5CB9E"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c>
          <w:tcPr>
            <w:tcW w:w="630" w:type="dxa"/>
            <w:tcBorders>
              <w:top w:val="single" w:sz="12" w:space="0" w:color="C00000"/>
              <w:left w:val="dashSmallGap" w:sz="4" w:space="0" w:color="C00000"/>
              <w:bottom w:val="dashSmallGap" w:sz="4" w:space="0" w:color="C00000"/>
              <w:right w:val="dashSmallGap" w:sz="4" w:space="0" w:color="C00000"/>
            </w:tcBorders>
            <w:vAlign w:val="center"/>
            <w:hideMark/>
          </w:tcPr>
          <w:p w14:paraId="0751195C"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c>
          <w:tcPr>
            <w:tcW w:w="630" w:type="dxa"/>
            <w:tcBorders>
              <w:top w:val="single" w:sz="12" w:space="0" w:color="C00000"/>
              <w:left w:val="dashSmallGap" w:sz="4" w:space="0" w:color="C00000"/>
              <w:bottom w:val="dashSmallGap" w:sz="4" w:space="0" w:color="C00000"/>
              <w:right w:val="dashSmallGap" w:sz="4" w:space="0" w:color="C00000"/>
            </w:tcBorders>
            <w:vAlign w:val="center"/>
            <w:hideMark/>
          </w:tcPr>
          <w:p w14:paraId="4D46914C"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c>
          <w:tcPr>
            <w:tcW w:w="599" w:type="dxa"/>
            <w:tcBorders>
              <w:top w:val="single" w:sz="12" w:space="0" w:color="C00000"/>
              <w:left w:val="dashSmallGap" w:sz="4" w:space="0" w:color="C00000"/>
              <w:bottom w:val="dashSmallGap" w:sz="4" w:space="0" w:color="C00000"/>
              <w:right w:val="dashSmallGap" w:sz="4" w:space="0" w:color="C00000"/>
            </w:tcBorders>
            <w:vAlign w:val="center"/>
            <w:hideMark/>
          </w:tcPr>
          <w:p w14:paraId="2740F743"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c>
          <w:tcPr>
            <w:tcW w:w="599" w:type="dxa"/>
            <w:tcBorders>
              <w:top w:val="single" w:sz="12" w:space="0" w:color="C00000"/>
              <w:left w:val="dashSmallGap" w:sz="4" w:space="0" w:color="C00000"/>
              <w:bottom w:val="dashSmallGap" w:sz="4" w:space="0" w:color="C00000"/>
              <w:right w:val="dashSmallGap" w:sz="4" w:space="0" w:color="C00000"/>
            </w:tcBorders>
            <w:vAlign w:val="center"/>
            <w:hideMark/>
          </w:tcPr>
          <w:p w14:paraId="025A9957"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c>
          <w:tcPr>
            <w:tcW w:w="599" w:type="dxa"/>
            <w:tcBorders>
              <w:top w:val="single" w:sz="12" w:space="0" w:color="C00000"/>
              <w:left w:val="dashSmallGap" w:sz="4" w:space="0" w:color="C00000"/>
              <w:bottom w:val="dashSmallGap" w:sz="4" w:space="0" w:color="C00000"/>
              <w:right w:val="dashSmallGap" w:sz="4" w:space="0" w:color="C00000"/>
            </w:tcBorders>
            <w:vAlign w:val="center"/>
            <w:hideMark/>
          </w:tcPr>
          <w:p w14:paraId="68B94378"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c>
          <w:tcPr>
            <w:tcW w:w="599" w:type="dxa"/>
            <w:tcBorders>
              <w:top w:val="single" w:sz="12" w:space="0" w:color="C00000"/>
              <w:left w:val="dashSmallGap" w:sz="4" w:space="0" w:color="C00000"/>
              <w:bottom w:val="dashSmallGap" w:sz="4" w:space="0" w:color="C00000"/>
              <w:right w:val="dashSmallGap" w:sz="4" w:space="0" w:color="C00000"/>
            </w:tcBorders>
            <w:vAlign w:val="center"/>
            <w:hideMark/>
          </w:tcPr>
          <w:p w14:paraId="265E3A86"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c>
          <w:tcPr>
            <w:tcW w:w="599" w:type="dxa"/>
            <w:tcBorders>
              <w:top w:val="single" w:sz="12" w:space="0" w:color="C00000"/>
              <w:left w:val="dashSmallGap" w:sz="4" w:space="0" w:color="C00000"/>
              <w:bottom w:val="dashSmallGap" w:sz="4" w:space="0" w:color="C00000"/>
              <w:right w:val="dashSmallGap" w:sz="4" w:space="0" w:color="C00000"/>
            </w:tcBorders>
            <w:vAlign w:val="center"/>
            <w:hideMark/>
          </w:tcPr>
          <w:p w14:paraId="07F7EEB1"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c>
          <w:tcPr>
            <w:tcW w:w="599" w:type="dxa"/>
            <w:tcBorders>
              <w:top w:val="single" w:sz="12" w:space="0" w:color="C00000"/>
              <w:left w:val="dashSmallGap" w:sz="4" w:space="0" w:color="C00000"/>
              <w:bottom w:val="dashSmallGap" w:sz="4" w:space="0" w:color="C00000"/>
              <w:right w:val="dashSmallGap" w:sz="4" w:space="0" w:color="C00000"/>
            </w:tcBorders>
            <w:vAlign w:val="center"/>
            <w:hideMark/>
          </w:tcPr>
          <w:p w14:paraId="4D8C9EC4"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c>
          <w:tcPr>
            <w:tcW w:w="599" w:type="dxa"/>
            <w:tcBorders>
              <w:top w:val="single" w:sz="12" w:space="0" w:color="C00000"/>
              <w:left w:val="dashSmallGap" w:sz="4" w:space="0" w:color="C00000"/>
              <w:bottom w:val="dashSmallGap" w:sz="4" w:space="0" w:color="C00000"/>
              <w:right w:val="dashSmallGap" w:sz="4" w:space="0" w:color="C00000"/>
            </w:tcBorders>
            <w:vAlign w:val="center"/>
            <w:hideMark/>
          </w:tcPr>
          <w:p w14:paraId="26B3B453"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c>
          <w:tcPr>
            <w:tcW w:w="599" w:type="dxa"/>
            <w:tcBorders>
              <w:top w:val="single" w:sz="12" w:space="0" w:color="C00000"/>
              <w:left w:val="dashSmallGap" w:sz="4" w:space="0" w:color="C00000"/>
              <w:bottom w:val="dashSmallGap" w:sz="4" w:space="0" w:color="C00000"/>
              <w:right w:val="single" w:sz="12" w:space="0" w:color="C00000"/>
            </w:tcBorders>
            <w:vAlign w:val="center"/>
            <w:hideMark/>
          </w:tcPr>
          <w:p w14:paraId="571995F0"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r>
      <w:tr w:rsidR="00CA1E3E" w:rsidRPr="00752753" w14:paraId="29893E97" w14:textId="77777777" w:rsidTr="00E82EB4">
        <w:trPr>
          <w:trHeight w:val="593"/>
        </w:trPr>
        <w:tc>
          <w:tcPr>
            <w:tcW w:w="2390" w:type="dxa"/>
            <w:tcBorders>
              <w:top w:val="dashSmallGap" w:sz="4" w:space="0" w:color="C00000"/>
              <w:left w:val="single" w:sz="12" w:space="0" w:color="C00000"/>
              <w:bottom w:val="dashSmallGap" w:sz="4" w:space="0" w:color="C00000"/>
              <w:right w:val="single" w:sz="12" w:space="0" w:color="C00000"/>
            </w:tcBorders>
            <w:vAlign w:val="center"/>
            <w:hideMark/>
          </w:tcPr>
          <w:p w14:paraId="47458079" w14:textId="0C319A36" w:rsidR="00CA1E3E" w:rsidRPr="00752753" w:rsidRDefault="00CA1E3E" w:rsidP="00CA1E3E">
            <w:pPr>
              <w:spacing w:after="0" w:line="240" w:lineRule="auto"/>
              <w:rPr>
                <w:rFonts w:eastAsia="Times New Roman" w:cs="Arial"/>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Přirozený přírůstek/úbytek</w:t>
            </w:r>
          </w:p>
        </w:tc>
        <w:tc>
          <w:tcPr>
            <w:tcW w:w="630" w:type="dxa"/>
            <w:tcBorders>
              <w:top w:val="dashSmallGap" w:sz="4" w:space="0" w:color="C00000"/>
              <w:left w:val="single" w:sz="12" w:space="0" w:color="C00000"/>
              <w:bottom w:val="dashSmallGap" w:sz="4" w:space="0" w:color="C00000"/>
              <w:right w:val="dashSmallGap" w:sz="4" w:space="0" w:color="C00000"/>
            </w:tcBorders>
            <w:vAlign w:val="center"/>
            <w:hideMark/>
          </w:tcPr>
          <w:p w14:paraId="505E7F9E"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-140</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5452AC2F"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-88</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02A47479"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-80</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7A1500EC"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-119</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12D15C12"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-130</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04C5CC2D"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33367F37"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-85</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4CBB228B"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23</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422905DD"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-21</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3AD2C12F"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-37</w:t>
            </w:r>
          </w:p>
        </w:tc>
        <w:tc>
          <w:tcPr>
            <w:tcW w:w="599" w:type="dxa"/>
            <w:tcBorders>
              <w:top w:val="dashSmallGap" w:sz="4" w:space="0" w:color="C00000"/>
              <w:left w:val="dashSmallGap" w:sz="4" w:space="0" w:color="C00000"/>
              <w:bottom w:val="dashSmallGap" w:sz="4" w:space="0" w:color="C00000"/>
              <w:right w:val="single" w:sz="12" w:space="0" w:color="C00000"/>
            </w:tcBorders>
            <w:vAlign w:val="center"/>
            <w:hideMark/>
          </w:tcPr>
          <w:p w14:paraId="4249F001"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-21</w:t>
            </w:r>
          </w:p>
        </w:tc>
      </w:tr>
      <w:tr w:rsidR="00CA1E3E" w:rsidRPr="00752753" w14:paraId="28D560C8" w14:textId="77777777" w:rsidTr="00E82EB4">
        <w:trPr>
          <w:trHeight w:val="296"/>
        </w:trPr>
        <w:tc>
          <w:tcPr>
            <w:tcW w:w="2390" w:type="dxa"/>
            <w:tcBorders>
              <w:top w:val="dashSmallGap" w:sz="4" w:space="0" w:color="C00000"/>
              <w:left w:val="single" w:sz="12" w:space="0" w:color="C00000"/>
              <w:bottom w:val="dashSmallGap" w:sz="4" w:space="0" w:color="C00000"/>
              <w:right w:val="single" w:sz="12" w:space="0" w:color="C00000"/>
            </w:tcBorders>
            <w:vAlign w:val="center"/>
            <w:hideMark/>
          </w:tcPr>
          <w:p w14:paraId="6ABD34B5" w14:textId="22CBB7B7" w:rsidR="00CA1E3E" w:rsidRPr="00752753" w:rsidRDefault="00CA1E3E" w:rsidP="00CA1E3E">
            <w:pPr>
              <w:spacing w:after="0" w:line="240" w:lineRule="auto"/>
              <w:rPr>
                <w:rFonts w:eastAsia="Times New Roman" w:cs="Arial"/>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Živě narození</w:t>
            </w:r>
          </w:p>
        </w:tc>
        <w:tc>
          <w:tcPr>
            <w:tcW w:w="630" w:type="dxa"/>
            <w:tcBorders>
              <w:top w:val="dashSmallGap" w:sz="4" w:space="0" w:color="C00000"/>
              <w:left w:val="single" w:sz="12" w:space="0" w:color="C00000"/>
              <w:bottom w:val="dashSmallGap" w:sz="4" w:space="0" w:color="C00000"/>
              <w:right w:val="dashSmallGap" w:sz="4" w:space="0" w:color="C00000"/>
            </w:tcBorders>
            <w:vAlign w:val="center"/>
            <w:hideMark/>
          </w:tcPr>
          <w:p w14:paraId="779BF38B"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219</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34DB1C00"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271</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54CDF342"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284</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7BF9FAD9"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321</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401948CC"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291</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250A9E97"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350</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2372D096"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299</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06B8DA25"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354</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7C957423"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339</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0C95537C"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337</w:t>
            </w:r>
          </w:p>
        </w:tc>
        <w:tc>
          <w:tcPr>
            <w:tcW w:w="599" w:type="dxa"/>
            <w:tcBorders>
              <w:top w:val="dashSmallGap" w:sz="4" w:space="0" w:color="C00000"/>
              <w:left w:val="dashSmallGap" w:sz="4" w:space="0" w:color="C00000"/>
              <w:bottom w:val="dashSmallGap" w:sz="4" w:space="0" w:color="C00000"/>
              <w:right w:val="single" w:sz="12" w:space="0" w:color="C00000"/>
            </w:tcBorders>
            <w:vAlign w:val="center"/>
            <w:hideMark/>
          </w:tcPr>
          <w:p w14:paraId="57B07DC2"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336</w:t>
            </w:r>
          </w:p>
        </w:tc>
      </w:tr>
      <w:tr w:rsidR="00CA1E3E" w:rsidRPr="00752753" w14:paraId="3FE60B8B" w14:textId="77777777" w:rsidTr="00E82EB4">
        <w:trPr>
          <w:trHeight w:val="296"/>
        </w:trPr>
        <w:tc>
          <w:tcPr>
            <w:tcW w:w="2390" w:type="dxa"/>
            <w:tcBorders>
              <w:top w:val="dashSmallGap" w:sz="4" w:space="0" w:color="C00000"/>
              <w:left w:val="single" w:sz="12" w:space="0" w:color="C00000"/>
              <w:bottom w:val="dashSmallGap" w:sz="4" w:space="0" w:color="C00000"/>
              <w:right w:val="single" w:sz="12" w:space="0" w:color="C00000"/>
            </w:tcBorders>
            <w:vAlign w:val="center"/>
            <w:hideMark/>
          </w:tcPr>
          <w:p w14:paraId="09D59FBF" w14:textId="545CCF7C" w:rsidR="00CA1E3E" w:rsidRPr="00752753" w:rsidRDefault="00CA1E3E" w:rsidP="00CA1E3E">
            <w:pPr>
              <w:spacing w:after="0" w:line="240" w:lineRule="auto"/>
              <w:rPr>
                <w:rFonts w:eastAsia="Times New Roman" w:cs="Arial"/>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Zemřelí</w:t>
            </w:r>
          </w:p>
        </w:tc>
        <w:tc>
          <w:tcPr>
            <w:tcW w:w="630" w:type="dxa"/>
            <w:tcBorders>
              <w:top w:val="dashSmallGap" w:sz="4" w:space="0" w:color="C00000"/>
              <w:left w:val="single" w:sz="12" w:space="0" w:color="C00000"/>
              <w:bottom w:val="dashSmallGap" w:sz="4" w:space="0" w:color="C00000"/>
              <w:right w:val="dashSmallGap" w:sz="4" w:space="0" w:color="C00000"/>
            </w:tcBorders>
            <w:vAlign w:val="center"/>
            <w:hideMark/>
          </w:tcPr>
          <w:p w14:paraId="635E1D34"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359</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2C934449"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359</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28AF69AE"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364</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6C7604C9"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440</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06A2854A"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421</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23E01B83"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353</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678C29D5"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384</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072DC7E5"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331</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025A44CE"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360</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5C0E578B"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374</w:t>
            </w:r>
          </w:p>
        </w:tc>
        <w:tc>
          <w:tcPr>
            <w:tcW w:w="599" w:type="dxa"/>
            <w:tcBorders>
              <w:top w:val="dashSmallGap" w:sz="4" w:space="0" w:color="C00000"/>
              <w:left w:val="dashSmallGap" w:sz="4" w:space="0" w:color="C00000"/>
              <w:bottom w:val="dashSmallGap" w:sz="4" w:space="0" w:color="C00000"/>
              <w:right w:val="single" w:sz="12" w:space="0" w:color="C00000"/>
            </w:tcBorders>
            <w:vAlign w:val="center"/>
            <w:hideMark/>
          </w:tcPr>
          <w:p w14:paraId="2D415EFE"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357</w:t>
            </w:r>
          </w:p>
        </w:tc>
      </w:tr>
      <w:tr w:rsidR="00CA1E3E" w:rsidRPr="00752753" w14:paraId="268FAD64" w14:textId="77777777" w:rsidTr="00E82EB4">
        <w:trPr>
          <w:trHeight w:val="593"/>
        </w:trPr>
        <w:tc>
          <w:tcPr>
            <w:tcW w:w="2390" w:type="dxa"/>
            <w:tcBorders>
              <w:top w:val="dashSmallGap" w:sz="4" w:space="0" w:color="C00000"/>
              <w:left w:val="single" w:sz="12" w:space="0" w:color="C00000"/>
              <w:bottom w:val="dashSmallGap" w:sz="4" w:space="0" w:color="C00000"/>
              <w:right w:val="single" w:sz="12" w:space="0" w:color="C00000"/>
            </w:tcBorders>
            <w:vAlign w:val="center"/>
            <w:hideMark/>
          </w:tcPr>
          <w:p w14:paraId="2B386151" w14:textId="45237C46" w:rsidR="00CA1E3E" w:rsidRPr="00752753" w:rsidRDefault="00CA1E3E" w:rsidP="00CA1E3E">
            <w:pPr>
              <w:spacing w:after="0" w:line="240" w:lineRule="auto"/>
              <w:rPr>
                <w:rFonts w:eastAsia="Times New Roman" w:cs="Arial"/>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Přírůstek/úbytek stěhováním</w:t>
            </w:r>
          </w:p>
        </w:tc>
        <w:tc>
          <w:tcPr>
            <w:tcW w:w="630" w:type="dxa"/>
            <w:tcBorders>
              <w:top w:val="dashSmallGap" w:sz="4" w:space="0" w:color="C00000"/>
              <w:left w:val="single" w:sz="12" w:space="0" w:color="C00000"/>
              <w:bottom w:val="dashSmallGap" w:sz="4" w:space="0" w:color="C00000"/>
              <w:right w:val="dashSmallGap" w:sz="4" w:space="0" w:color="C00000"/>
            </w:tcBorders>
            <w:vAlign w:val="center"/>
            <w:hideMark/>
          </w:tcPr>
          <w:p w14:paraId="2CFA17CD"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-79</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116FCFDE"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337</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09863A90"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1 172</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7D8161A7"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-115</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678C3E79"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-125</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0A459D13"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-136</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2BA791B5"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-140</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568DA23F"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-53</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12962E65"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-140</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267E9490"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-65</w:t>
            </w:r>
          </w:p>
        </w:tc>
        <w:tc>
          <w:tcPr>
            <w:tcW w:w="599" w:type="dxa"/>
            <w:tcBorders>
              <w:top w:val="dashSmallGap" w:sz="4" w:space="0" w:color="C00000"/>
              <w:left w:val="dashSmallGap" w:sz="4" w:space="0" w:color="C00000"/>
              <w:bottom w:val="dashSmallGap" w:sz="4" w:space="0" w:color="C00000"/>
              <w:right w:val="single" w:sz="12" w:space="0" w:color="C00000"/>
            </w:tcBorders>
            <w:vAlign w:val="center"/>
            <w:hideMark/>
          </w:tcPr>
          <w:p w14:paraId="611610CF"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-269</w:t>
            </w:r>
          </w:p>
        </w:tc>
      </w:tr>
      <w:tr w:rsidR="00CA1E3E" w:rsidRPr="00752753" w14:paraId="512F0751" w14:textId="77777777" w:rsidTr="00E82EB4">
        <w:trPr>
          <w:trHeight w:val="296"/>
        </w:trPr>
        <w:tc>
          <w:tcPr>
            <w:tcW w:w="2390" w:type="dxa"/>
            <w:tcBorders>
              <w:top w:val="dashSmallGap" w:sz="4" w:space="0" w:color="C00000"/>
              <w:left w:val="single" w:sz="12" w:space="0" w:color="C00000"/>
              <w:bottom w:val="dashSmallGap" w:sz="4" w:space="0" w:color="C00000"/>
              <w:right w:val="single" w:sz="12" w:space="0" w:color="C00000"/>
            </w:tcBorders>
            <w:vAlign w:val="center"/>
            <w:hideMark/>
          </w:tcPr>
          <w:p w14:paraId="01484423" w14:textId="39482DE0" w:rsidR="00CA1E3E" w:rsidRPr="00752753" w:rsidRDefault="00CA1E3E" w:rsidP="00CA1E3E">
            <w:pPr>
              <w:spacing w:after="0" w:line="240" w:lineRule="auto"/>
              <w:rPr>
                <w:rFonts w:eastAsia="Times New Roman" w:cs="Arial"/>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Přistěhovalí</w:t>
            </w:r>
          </w:p>
        </w:tc>
        <w:tc>
          <w:tcPr>
            <w:tcW w:w="630" w:type="dxa"/>
            <w:tcBorders>
              <w:top w:val="dashSmallGap" w:sz="4" w:space="0" w:color="C00000"/>
              <w:left w:val="single" w:sz="12" w:space="0" w:color="C00000"/>
              <w:bottom w:val="dashSmallGap" w:sz="4" w:space="0" w:color="C00000"/>
              <w:right w:val="dashSmallGap" w:sz="4" w:space="0" w:color="C00000"/>
            </w:tcBorders>
            <w:vAlign w:val="center"/>
            <w:hideMark/>
          </w:tcPr>
          <w:p w14:paraId="4C6A9269"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1 376</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2F7F999E"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1 535</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4D350EAD"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1 960</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0780D93E"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722</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751AE38E"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654</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2398BC18"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647</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3574A1C9"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659</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566F7748"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710</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0D3FE824"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664</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67B95E87"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665</w:t>
            </w:r>
          </w:p>
        </w:tc>
        <w:tc>
          <w:tcPr>
            <w:tcW w:w="599" w:type="dxa"/>
            <w:tcBorders>
              <w:top w:val="dashSmallGap" w:sz="4" w:space="0" w:color="C00000"/>
              <w:left w:val="dashSmallGap" w:sz="4" w:space="0" w:color="C00000"/>
              <w:bottom w:val="dashSmallGap" w:sz="4" w:space="0" w:color="C00000"/>
              <w:right w:val="single" w:sz="12" w:space="0" w:color="C00000"/>
            </w:tcBorders>
            <w:vAlign w:val="center"/>
            <w:hideMark/>
          </w:tcPr>
          <w:p w14:paraId="4D6C5CC0"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573</w:t>
            </w:r>
          </w:p>
        </w:tc>
      </w:tr>
      <w:tr w:rsidR="00CA1E3E" w:rsidRPr="00752753" w14:paraId="5F98CF61" w14:textId="77777777" w:rsidTr="00E82EB4">
        <w:trPr>
          <w:trHeight w:val="296"/>
        </w:trPr>
        <w:tc>
          <w:tcPr>
            <w:tcW w:w="2390" w:type="dxa"/>
            <w:tcBorders>
              <w:top w:val="dashSmallGap" w:sz="4" w:space="0" w:color="C00000"/>
              <w:left w:val="single" w:sz="12" w:space="0" w:color="C00000"/>
              <w:bottom w:val="dashSmallGap" w:sz="4" w:space="0" w:color="C00000"/>
              <w:right w:val="single" w:sz="12" w:space="0" w:color="C00000"/>
            </w:tcBorders>
            <w:vAlign w:val="center"/>
            <w:hideMark/>
          </w:tcPr>
          <w:p w14:paraId="5A4E8DAA" w14:textId="75E2B20A" w:rsidR="00CA1E3E" w:rsidRPr="00752753" w:rsidRDefault="00CA1E3E" w:rsidP="00CA1E3E">
            <w:pPr>
              <w:spacing w:after="0" w:line="240" w:lineRule="auto"/>
              <w:rPr>
                <w:rFonts w:eastAsia="Times New Roman" w:cs="Arial"/>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Vystěhovalí</w:t>
            </w:r>
          </w:p>
        </w:tc>
        <w:tc>
          <w:tcPr>
            <w:tcW w:w="630" w:type="dxa"/>
            <w:tcBorders>
              <w:top w:val="dashSmallGap" w:sz="4" w:space="0" w:color="C00000"/>
              <w:left w:val="single" w:sz="12" w:space="0" w:color="C00000"/>
              <w:bottom w:val="dashSmallGap" w:sz="4" w:space="0" w:color="C00000"/>
              <w:right w:val="dashSmallGap" w:sz="4" w:space="0" w:color="C00000"/>
            </w:tcBorders>
            <w:vAlign w:val="center"/>
            <w:hideMark/>
          </w:tcPr>
          <w:p w14:paraId="129D91FF"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1 455</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41F691F1"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1 198</w:t>
            </w:r>
          </w:p>
        </w:tc>
        <w:tc>
          <w:tcPr>
            <w:tcW w:w="630" w:type="dxa"/>
            <w:tcBorders>
              <w:top w:val="dashSmallGap" w:sz="4" w:space="0" w:color="C00000"/>
              <w:left w:val="dashSmallGap" w:sz="4" w:space="0" w:color="C00000"/>
              <w:bottom w:val="dashSmallGap" w:sz="4" w:space="0" w:color="C00000"/>
              <w:right w:val="dashSmallGap" w:sz="4" w:space="0" w:color="C00000"/>
            </w:tcBorders>
            <w:vAlign w:val="center"/>
            <w:hideMark/>
          </w:tcPr>
          <w:p w14:paraId="2B49AE22"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788</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44AA1130"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837</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4B62392D"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779</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12384BEB"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783</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14C51E50"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799</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69288F6B"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763</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5412EA17"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804</w:t>
            </w:r>
          </w:p>
        </w:tc>
        <w:tc>
          <w:tcPr>
            <w:tcW w:w="599" w:type="dxa"/>
            <w:tcBorders>
              <w:top w:val="dashSmallGap" w:sz="4" w:space="0" w:color="C00000"/>
              <w:left w:val="dashSmallGap" w:sz="4" w:space="0" w:color="C00000"/>
              <w:bottom w:val="dashSmallGap" w:sz="4" w:space="0" w:color="C00000"/>
              <w:right w:val="dashSmallGap" w:sz="4" w:space="0" w:color="C00000"/>
            </w:tcBorders>
            <w:vAlign w:val="center"/>
            <w:hideMark/>
          </w:tcPr>
          <w:p w14:paraId="74AB559C"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730</w:t>
            </w:r>
          </w:p>
        </w:tc>
        <w:tc>
          <w:tcPr>
            <w:tcW w:w="599" w:type="dxa"/>
            <w:tcBorders>
              <w:top w:val="dashSmallGap" w:sz="4" w:space="0" w:color="C00000"/>
              <w:left w:val="dashSmallGap" w:sz="4" w:space="0" w:color="C00000"/>
              <w:bottom w:val="dashSmallGap" w:sz="4" w:space="0" w:color="C00000"/>
              <w:right w:val="single" w:sz="12" w:space="0" w:color="C00000"/>
            </w:tcBorders>
            <w:vAlign w:val="center"/>
            <w:hideMark/>
          </w:tcPr>
          <w:p w14:paraId="6C003908" w14:textId="77777777" w:rsidR="00CA1E3E" w:rsidRPr="00752753" w:rsidRDefault="00CA1E3E" w:rsidP="00CA1E3E">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842</w:t>
            </w:r>
          </w:p>
        </w:tc>
      </w:tr>
      <w:tr w:rsidR="00CA1E3E" w:rsidRPr="00752753" w14:paraId="6E37EF6E" w14:textId="77777777" w:rsidTr="00E82EB4">
        <w:trPr>
          <w:trHeight w:val="607"/>
        </w:trPr>
        <w:tc>
          <w:tcPr>
            <w:tcW w:w="2390" w:type="dxa"/>
            <w:tcBorders>
              <w:top w:val="dashSmallGap" w:sz="4" w:space="0" w:color="C00000"/>
              <w:left w:val="single" w:sz="12" w:space="0" w:color="C00000"/>
              <w:bottom w:val="single" w:sz="12" w:space="0" w:color="C00000"/>
              <w:right w:val="single" w:sz="12" w:space="0" w:color="C00000"/>
            </w:tcBorders>
            <w:vAlign w:val="center"/>
            <w:hideMark/>
          </w:tcPr>
          <w:p w14:paraId="5A61D6CF" w14:textId="2EC6D347" w:rsidR="00CA1E3E" w:rsidRPr="00752753" w:rsidRDefault="00CA1E3E" w:rsidP="00CA1E3E">
            <w:pPr>
              <w:spacing w:after="0" w:line="240" w:lineRule="auto"/>
              <w:rPr>
                <w:rFonts w:eastAsia="Times New Roman" w:cs="Arial"/>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Celkový přírůstek/úbytek</w:t>
            </w:r>
          </w:p>
        </w:tc>
        <w:tc>
          <w:tcPr>
            <w:tcW w:w="630" w:type="dxa"/>
            <w:tcBorders>
              <w:top w:val="dashSmallGap" w:sz="4" w:space="0" w:color="C00000"/>
              <w:left w:val="single" w:sz="12" w:space="0" w:color="C00000"/>
              <w:bottom w:val="single" w:sz="12" w:space="0" w:color="C00000"/>
              <w:right w:val="dashSmallGap" w:sz="4" w:space="0" w:color="C00000"/>
            </w:tcBorders>
            <w:vAlign w:val="center"/>
            <w:hideMark/>
          </w:tcPr>
          <w:p w14:paraId="767AAB1F" w14:textId="77777777" w:rsidR="00CA1E3E" w:rsidRPr="00752753" w:rsidRDefault="00CA1E3E" w:rsidP="00CA1E3E">
            <w:pPr>
              <w:spacing w:after="0" w:line="240" w:lineRule="auto"/>
              <w:jc w:val="right"/>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-219</w:t>
            </w:r>
          </w:p>
        </w:tc>
        <w:tc>
          <w:tcPr>
            <w:tcW w:w="630" w:type="dxa"/>
            <w:tcBorders>
              <w:top w:val="dashSmallGap" w:sz="4" w:space="0" w:color="C00000"/>
              <w:left w:val="dashSmallGap" w:sz="4" w:space="0" w:color="C00000"/>
              <w:bottom w:val="single" w:sz="12" w:space="0" w:color="C00000"/>
              <w:right w:val="dashSmallGap" w:sz="4" w:space="0" w:color="C00000"/>
            </w:tcBorders>
            <w:vAlign w:val="center"/>
            <w:hideMark/>
          </w:tcPr>
          <w:p w14:paraId="5B03C1FD" w14:textId="77777777" w:rsidR="00CA1E3E" w:rsidRPr="00752753" w:rsidRDefault="00CA1E3E" w:rsidP="00CA1E3E">
            <w:pPr>
              <w:spacing w:after="0" w:line="240" w:lineRule="auto"/>
              <w:jc w:val="right"/>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249</w:t>
            </w:r>
          </w:p>
        </w:tc>
        <w:tc>
          <w:tcPr>
            <w:tcW w:w="630" w:type="dxa"/>
            <w:tcBorders>
              <w:top w:val="dashSmallGap" w:sz="4" w:space="0" w:color="C00000"/>
              <w:left w:val="dashSmallGap" w:sz="4" w:space="0" w:color="C00000"/>
              <w:bottom w:val="single" w:sz="12" w:space="0" w:color="C00000"/>
              <w:right w:val="dashSmallGap" w:sz="4" w:space="0" w:color="C00000"/>
            </w:tcBorders>
            <w:vAlign w:val="center"/>
            <w:hideMark/>
          </w:tcPr>
          <w:p w14:paraId="3A35FF52" w14:textId="77777777" w:rsidR="00CA1E3E" w:rsidRPr="00752753" w:rsidRDefault="00CA1E3E" w:rsidP="00CA1E3E">
            <w:pPr>
              <w:spacing w:after="0" w:line="240" w:lineRule="auto"/>
              <w:jc w:val="right"/>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1 092</w:t>
            </w:r>
          </w:p>
        </w:tc>
        <w:tc>
          <w:tcPr>
            <w:tcW w:w="599" w:type="dxa"/>
            <w:tcBorders>
              <w:top w:val="dashSmallGap" w:sz="4" w:space="0" w:color="C00000"/>
              <w:left w:val="dashSmallGap" w:sz="4" w:space="0" w:color="C00000"/>
              <w:bottom w:val="single" w:sz="12" w:space="0" w:color="C00000"/>
              <w:right w:val="dashSmallGap" w:sz="4" w:space="0" w:color="C00000"/>
            </w:tcBorders>
            <w:vAlign w:val="center"/>
            <w:hideMark/>
          </w:tcPr>
          <w:p w14:paraId="4490C2A8" w14:textId="77777777" w:rsidR="00CA1E3E" w:rsidRPr="00752753" w:rsidRDefault="00CA1E3E" w:rsidP="00CA1E3E">
            <w:pPr>
              <w:spacing w:after="0" w:line="240" w:lineRule="auto"/>
              <w:jc w:val="right"/>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-234</w:t>
            </w:r>
          </w:p>
        </w:tc>
        <w:tc>
          <w:tcPr>
            <w:tcW w:w="599" w:type="dxa"/>
            <w:tcBorders>
              <w:top w:val="dashSmallGap" w:sz="4" w:space="0" w:color="C00000"/>
              <w:left w:val="dashSmallGap" w:sz="4" w:space="0" w:color="C00000"/>
              <w:bottom w:val="single" w:sz="12" w:space="0" w:color="C00000"/>
              <w:right w:val="dashSmallGap" w:sz="4" w:space="0" w:color="C00000"/>
            </w:tcBorders>
            <w:vAlign w:val="center"/>
            <w:hideMark/>
          </w:tcPr>
          <w:p w14:paraId="00888705" w14:textId="77777777" w:rsidR="00CA1E3E" w:rsidRPr="00752753" w:rsidRDefault="00CA1E3E" w:rsidP="00CA1E3E">
            <w:pPr>
              <w:spacing w:after="0" w:line="240" w:lineRule="auto"/>
              <w:jc w:val="right"/>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-255</w:t>
            </w:r>
          </w:p>
        </w:tc>
        <w:tc>
          <w:tcPr>
            <w:tcW w:w="599" w:type="dxa"/>
            <w:tcBorders>
              <w:top w:val="dashSmallGap" w:sz="4" w:space="0" w:color="C00000"/>
              <w:left w:val="dashSmallGap" w:sz="4" w:space="0" w:color="C00000"/>
              <w:bottom w:val="single" w:sz="12" w:space="0" w:color="C00000"/>
              <w:right w:val="dashSmallGap" w:sz="4" w:space="0" w:color="C00000"/>
            </w:tcBorders>
            <w:vAlign w:val="center"/>
            <w:hideMark/>
          </w:tcPr>
          <w:p w14:paraId="10B07215" w14:textId="77777777" w:rsidR="00CA1E3E" w:rsidRPr="00752753" w:rsidRDefault="00CA1E3E" w:rsidP="00CA1E3E">
            <w:pPr>
              <w:spacing w:after="0" w:line="240" w:lineRule="auto"/>
              <w:jc w:val="right"/>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-139</w:t>
            </w:r>
          </w:p>
        </w:tc>
        <w:tc>
          <w:tcPr>
            <w:tcW w:w="599" w:type="dxa"/>
            <w:tcBorders>
              <w:top w:val="dashSmallGap" w:sz="4" w:space="0" w:color="C00000"/>
              <w:left w:val="dashSmallGap" w:sz="4" w:space="0" w:color="C00000"/>
              <w:bottom w:val="single" w:sz="12" w:space="0" w:color="C00000"/>
              <w:right w:val="dashSmallGap" w:sz="4" w:space="0" w:color="C00000"/>
            </w:tcBorders>
            <w:vAlign w:val="center"/>
            <w:hideMark/>
          </w:tcPr>
          <w:p w14:paraId="5C1549FF" w14:textId="77777777" w:rsidR="00CA1E3E" w:rsidRPr="00752753" w:rsidRDefault="00CA1E3E" w:rsidP="00CA1E3E">
            <w:pPr>
              <w:spacing w:after="0" w:line="240" w:lineRule="auto"/>
              <w:jc w:val="right"/>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-225</w:t>
            </w:r>
          </w:p>
        </w:tc>
        <w:tc>
          <w:tcPr>
            <w:tcW w:w="599" w:type="dxa"/>
            <w:tcBorders>
              <w:top w:val="dashSmallGap" w:sz="4" w:space="0" w:color="C00000"/>
              <w:left w:val="dashSmallGap" w:sz="4" w:space="0" w:color="C00000"/>
              <w:bottom w:val="single" w:sz="12" w:space="0" w:color="C00000"/>
              <w:right w:val="dashSmallGap" w:sz="4" w:space="0" w:color="C00000"/>
            </w:tcBorders>
            <w:vAlign w:val="center"/>
            <w:hideMark/>
          </w:tcPr>
          <w:p w14:paraId="37C4B416" w14:textId="77777777" w:rsidR="00CA1E3E" w:rsidRPr="00752753" w:rsidRDefault="00CA1E3E" w:rsidP="00CA1E3E">
            <w:pPr>
              <w:spacing w:after="0" w:line="240" w:lineRule="auto"/>
              <w:jc w:val="right"/>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-30</w:t>
            </w:r>
          </w:p>
        </w:tc>
        <w:tc>
          <w:tcPr>
            <w:tcW w:w="599" w:type="dxa"/>
            <w:tcBorders>
              <w:top w:val="dashSmallGap" w:sz="4" w:space="0" w:color="C00000"/>
              <w:left w:val="dashSmallGap" w:sz="4" w:space="0" w:color="C00000"/>
              <w:bottom w:val="single" w:sz="12" w:space="0" w:color="C00000"/>
              <w:right w:val="dashSmallGap" w:sz="4" w:space="0" w:color="C00000"/>
            </w:tcBorders>
            <w:vAlign w:val="center"/>
            <w:hideMark/>
          </w:tcPr>
          <w:p w14:paraId="103D7621" w14:textId="77777777" w:rsidR="00CA1E3E" w:rsidRPr="00752753" w:rsidRDefault="00CA1E3E" w:rsidP="00CA1E3E">
            <w:pPr>
              <w:spacing w:after="0" w:line="240" w:lineRule="auto"/>
              <w:jc w:val="right"/>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-161</w:t>
            </w:r>
          </w:p>
        </w:tc>
        <w:tc>
          <w:tcPr>
            <w:tcW w:w="599" w:type="dxa"/>
            <w:tcBorders>
              <w:top w:val="dashSmallGap" w:sz="4" w:space="0" w:color="C00000"/>
              <w:left w:val="dashSmallGap" w:sz="4" w:space="0" w:color="C00000"/>
              <w:bottom w:val="single" w:sz="12" w:space="0" w:color="C00000"/>
              <w:right w:val="dashSmallGap" w:sz="4" w:space="0" w:color="C00000"/>
            </w:tcBorders>
            <w:vAlign w:val="center"/>
            <w:hideMark/>
          </w:tcPr>
          <w:p w14:paraId="20E98411" w14:textId="77777777" w:rsidR="00CA1E3E" w:rsidRPr="00752753" w:rsidRDefault="00CA1E3E" w:rsidP="00CA1E3E">
            <w:pPr>
              <w:spacing w:after="0" w:line="240" w:lineRule="auto"/>
              <w:jc w:val="right"/>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-102</w:t>
            </w:r>
          </w:p>
        </w:tc>
        <w:tc>
          <w:tcPr>
            <w:tcW w:w="599" w:type="dxa"/>
            <w:tcBorders>
              <w:top w:val="dashSmallGap" w:sz="4" w:space="0" w:color="C00000"/>
              <w:left w:val="dashSmallGap" w:sz="4" w:space="0" w:color="C00000"/>
              <w:bottom w:val="single" w:sz="12" w:space="0" w:color="C00000"/>
              <w:right w:val="single" w:sz="12" w:space="0" w:color="C00000"/>
            </w:tcBorders>
            <w:vAlign w:val="center"/>
            <w:hideMark/>
          </w:tcPr>
          <w:p w14:paraId="397C3CDE" w14:textId="77777777" w:rsidR="00CA1E3E" w:rsidRPr="00752753" w:rsidRDefault="00CA1E3E" w:rsidP="00CA1E3E">
            <w:pPr>
              <w:spacing w:after="0" w:line="240" w:lineRule="auto"/>
              <w:jc w:val="right"/>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-290</w:t>
            </w:r>
          </w:p>
        </w:tc>
      </w:tr>
    </w:tbl>
    <w:p w14:paraId="24E1C39A" w14:textId="321E7DE6" w:rsidR="00CB4E2E" w:rsidRPr="00752753" w:rsidRDefault="00BB176C" w:rsidP="002E21DE">
      <w:pPr>
        <w:pStyle w:val="Nadpis3"/>
        <w:spacing w:before="240"/>
      </w:pPr>
      <w:bookmarkStart w:id="33" w:name="_Toc219382954"/>
      <w:r w:rsidRPr="00752753">
        <w:t>Dopady na oblast školství</w:t>
      </w:r>
      <w:bookmarkEnd w:id="33"/>
    </w:p>
    <w:p w14:paraId="430BDEAD" w14:textId="77777777" w:rsidR="00CB4E2E" w:rsidRPr="00752753" w:rsidRDefault="00CB4E2E">
      <w:pPr>
        <w:pStyle w:val="Normlnweb"/>
        <w:numPr>
          <w:ilvl w:val="0"/>
          <w:numId w:val="56"/>
        </w:numPr>
        <w:spacing w:before="120" w:beforeAutospacing="0" w:after="120" w:afterAutospacing="0"/>
        <w:ind w:left="714" w:hanging="357"/>
        <w:jc w:val="both"/>
        <w:rPr>
          <w:rFonts w:asciiTheme="minorHAnsi" w:hAnsiTheme="minorHAnsi"/>
          <w:sz w:val="22"/>
          <w:szCs w:val="22"/>
        </w:rPr>
      </w:pPr>
      <w:r w:rsidRPr="00752753">
        <w:rPr>
          <w:rFonts w:asciiTheme="minorHAnsi" w:hAnsiTheme="minorHAnsi"/>
          <w:sz w:val="22"/>
          <w:szCs w:val="22"/>
        </w:rPr>
        <w:t>Pokles porodnosti povede v horizontu několika let ke snižující se poptávce po kapacitách mateřských a základních škol, pokud tento pokles nevyrovná přistěhovalé obyvatelstvo.</w:t>
      </w:r>
    </w:p>
    <w:p w14:paraId="08F1AFA0" w14:textId="77777777" w:rsidR="00CB4E2E" w:rsidRPr="00752753" w:rsidRDefault="00CB4E2E">
      <w:pPr>
        <w:pStyle w:val="Normlnweb"/>
        <w:numPr>
          <w:ilvl w:val="0"/>
          <w:numId w:val="56"/>
        </w:numPr>
        <w:spacing w:after="120" w:afterAutospacing="0"/>
        <w:jc w:val="both"/>
        <w:rPr>
          <w:rFonts w:asciiTheme="minorHAnsi" w:hAnsiTheme="minorHAnsi"/>
          <w:sz w:val="22"/>
          <w:szCs w:val="22"/>
        </w:rPr>
      </w:pPr>
      <w:r w:rsidRPr="00752753">
        <w:rPr>
          <w:rFonts w:asciiTheme="minorHAnsi" w:hAnsiTheme="minorHAnsi"/>
          <w:sz w:val="22"/>
          <w:szCs w:val="22"/>
        </w:rPr>
        <w:t>Nestabilní migrační saldo znamená potřebu flexibilní reakce při plánování kapacit a zajištění personálních i materiálních podmínek škol, zejména v oblastech s rostoucí výstavbou a přílivem nových rodin.</w:t>
      </w:r>
    </w:p>
    <w:p w14:paraId="5F7BF2A7" w14:textId="77777777" w:rsidR="00CB4E2E" w:rsidRPr="00752753" w:rsidRDefault="00CB4E2E">
      <w:pPr>
        <w:pStyle w:val="Normlnweb"/>
        <w:numPr>
          <w:ilvl w:val="0"/>
          <w:numId w:val="56"/>
        </w:numPr>
        <w:spacing w:after="120" w:afterAutospacing="0"/>
        <w:jc w:val="both"/>
        <w:rPr>
          <w:rFonts w:asciiTheme="minorHAnsi" w:hAnsiTheme="minorHAnsi"/>
          <w:sz w:val="22"/>
          <w:szCs w:val="22"/>
        </w:rPr>
      </w:pPr>
      <w:r w:rsidRPr="00752753">
        <w:rPr>
          <w:rFonts w:asciiTheme="minorHAnsi" w:hAnsiTheme="minorHAnsi"/>
          <w:sz w:val="22"/>
          <w:szCs w:val="22"/>
        </w:rPr>
        <w:t>Stárnutí populace bude klást nároky na přizpůsobení vzdělávací nabídky a případně i na rozvoj mezigeneračního vzdělávání nebo celoživotního učení.</w:t>
      </w:r>
    </w:p>
    <w:p w14:paraId="0D4A467F" w14:textId="20586D03" w:rsidR="00EC28C4" w:rsidRPr="00752753" w:rsidRDefault="00CB4E2E">
      <w:pPr>
        <w:pStyle w:val="Normlnweb"/>
        <w:numPr>
          <w:ilvl w:val="0"/>
          <w:numId w:val="56"/>
        </w:numPr>
        <w:spacing w:after="120" w:afterAutospacing="0"/>
        <w:jc w:val="both"/>
        <w:rPr>
          <w:rFonts w:asciiTheme="minorHAnsi" w:hAnsiTheme="minorHAnsi"/>
          <w:sz w:val="22"/>
          <w:szCs w:val="22"/>
        </w:rPr>
      </w:pPr>
      <w:r w:rsidRPr="00752753">
        <w:rPr>
          <w:rFonts w:asciiTheme="minorHAnsi" w:hAnsiTheme="minorHAnsi"/>
          <w:sz w:val="22"/>
          <w:szCs w:val="22"/>
        </w:rPr>
        <w:t xml:space="preserve">Kolísání populačního vývoje je nutné pravidelně sledovat a vyhodnocovat, aby bylo možné efektivně řídit školskou infrastrukturu a předcházet nadbytečným či naopak nedostatečným kapacitám </w:t>
      </w:r>
      <w:r w:rsidR="00EF4943" w:rsidRPr="00752753">
        <w:rPr>
          <w:rFonts w:asciiTheme="minorHAnsi" w:hAnsiTheme="minorHAnsi"/>
          <w:sz w:val="22"/>
          <w:szCs w:val="22"/>
        </w:rPr>
        <w:t>ve školách.</w:t>
      </w:r>
    </w:p>
    <w:p w14:paraId="1B5A368A" w14:textId="63BCD803" w:rsidR="00004F71" w:rsidRPr="00752753" w:rsidRDefault="00BB176C" w:rsidP="00BB176C">
      <w:pPr>
        <w:pStyle w:val="Nadpis3"/>
      </w:pPr>
      <w:bookmarkStart w:id="34" w:name="_Toc219382955"/>
      <w:r w:rsidRPr="00752753">
        <w:lastRenderedPageBreak/>
        <w:t>Počet dětí v jednotlivých věkových kohortách relevantních pro školství</w:t>
      </w:r>
      <w:r w:rsidR="007B7730" w:rsidRPr="00752753">
        <w:rPr>
          <w:rStyle w:val="Znakapoznpodarou"/>
        </w:rPr>
        <w:footnoteReference w:id="6"/>
      </w:r>
      <w:bookmarkEnd w:id="34"/>
    </w:p>
    <w:p w14:paraId="00CACFB1" w14:textId="23A39248" w:rsidR="00EC28C4" w:rsidRPr="00752753" w:rsidRDefault="00EC28C4" w:rsidP="00EC28C4">
      <w:pPr>
        <w:pStyle w:val="Titulek"/>
      </w:pPr>
      <w:bookmarkStart w:id="35" w:name="_Toc212031454"/>
      <w:r w:rsidRPr="00752753">
        <w:t xml:space="preserve">Tabulka </w:t>
      </w:r>
      <w:r w:rsidR="00297550">
        <w:fldChar w:fldCharType="begin"/>
      </w:r>
      <w:r w:rsidR="00297550">
        <w:instrText xml:space="preserve"> SEQ Tabulka \* ARABIC </w:instrText>
      </w:r>
      <w:r w:rsidR="00297550">
        <w:fldChar w:fldCharType="separate"/>
      </w:r>
      <w:r w:rsidR="00297550">
        <w:rPr>
          <w:noProof/>
        </w:rPr>
        <w:t>9</w:t>
      </w:r>
      <w:r w:rsidR="00297550">
        <w:rPr>
          <w:noProof/>
        </w:rPr>
        <w:fldChar w:fldCharType="end"/>
      </w:r>
      <w:r w:rsidRPr="00752753">
        <w:t>: Počty dětí v jednotlivých věkových kategoriích (údaj platný k 31.12.2024)</w:t>
      </w:r>
      <w:bookmarkEnd w:id="35"/>
    </w:p>
    <w:tbl>
      <w:tblPr>
        <w:tblW w:w="9066" w:type="dxa"/>
        <w:tblBorders>
          <w:top w:val="single" w:sz="12" w:space="0" w:color="C00000"/>
          <w:left w:val="single" w:sz="12" w:space="0" w:color="C00000"/>
          <w:bottom w:val="single" w:sz="12" w:space="0" w:color="C00000"/>
          <w:right w:val="single" w:sz="12" w:space="0" w:color="C00000"/>
          <w:insideH w:val="dashSmallGap" w:sz="4" w:space="0" w:color="C00000"/>
          <w:insideV w:val="dashSmallGap" w:sz="4" w:space="0" w:color="C00000"/>
        </w:tblBorders>
        <w:tblCellMar>
          <w:left w:w="70" w:type="dxa"/>
          <w:right w:w="70" w:type="dxa"/>
        </w:tblCellMar>
        <w:tblLook w:val="04A0" w:firstRow="1" w:lastRow="0" w:firstColumn="1" w:lastColumn="0" w:noHBand="0" w:noVBand="1"/>
      </w:tblPr>
      <w:tblGrid>
        <w:gridCol w:w="1511"/>
        <w:gridCol w:w="1511"/>
        <w:gridCol w:w="1511"/>
        <w:gridCol w:w="1511"/>
        <w:gridCol w:w="1511"/>
        <w:gridCol w:w="1511"/>
      </w:tblGrid>
      <w:tr w:rsidR="00022347" w:rsidRPr="00752753" w14:paraId="25194A74" w14:textId="77777777" w:rsidTr="00BB176C">
        <w:trPr>
          <w:trHeight w:val="912"/>
        </w:trPr>
        <w:tc>
          <w:tcPr>
            <w:tcW w:w="1511" w:type="dxa"/>
            <w:tcBorders>
              <w:top w:val="single" w:sz="12" w:space="0" w:color="C00000"/>
              <w:bottom w:val="single" w:sz="12" w:space="0" w:color="C00000"/>
              <w:right w:val="single" w:sz="12" w:space="0" w:color="C00000"/>
            </w:tcBorders>
            <w:vAlign w:val="center"/>
          </w:tcPr>
          <w:p w14:paraId="4EA427E2" w14:textId="017FEF5D" w:rsidR="00022347" w:rsidRPr="00752753" w:rsidRDefault="000C734A" w:rsidP="000C734A">
            <w:pPr>
              <w:spacing w:after="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Věková kategorie</w:t>
            </w:r>
          </w:p>
        </w:tc>
        <w:tc>
          <w:tcPr>
            <w:tcW w:w="1511" w:type="dxa"/>
            <w:tcBorders>
              <w:left w:val="single" w:sz="12" w:space="0" w:color="C00000"/>
            </w:tcBorders>
            <w:noWrap/>
            <w:vAlign w:val="center"/>
            <w:hideMark/>
          </w:tcPr>
          <w:p w14:paraId="759EF1BE" w14:textId="4E2A7A57" w:rsidR="00022347" w:rsidRPr="00752753" w:rsidRDefault="00022347" w:rsidP="00022347">
            <w:pPr>
              <w:spacing w:after="0" w:line="240" w:lineRule="auto"/>
              <w:jc w:val="center"/>
              <w:rPr>
                <w:rFonts w:eastAsia="Times New Roman" w:cs="Arial"/>
                <w:kern w:val="0"/>
                <w:lang w:eastAsia="cs-CZ"/>
                <w14:ligatures w14:val="none"/>
              </w:rPr>
            </w:pPr>
            <w:r w:rsidRPr="00752753">
              <w:rPr>
                <w:rFonts w:eastAsia="Times New Roman" w:cs="Arial"/>
                <w:kern w:val="0"/>
                <w:lang w:eastAsia="cs-CZ"/>
                <w14:ligatures w14:val="none"/>
              </w:rPr>
              <w:t>0–4</w:t>
            </w:r>
          </w:p>
        </w:tc>
        <w:tc>
          <w:tcPr>
            <w:tcW w:w="1511" w:type="dxa"/>
            <w:noWrap/>
            <w:vAlign w:val="center"/>
            <w:hideMark/>
          </w:tcPr>
          <w:p w14:paraId="6DAD0673" w14:textId="77777777" w:rsidR="00022347" w:rsidRPr="00752753" w:rsidRDefault="00022347" w:rsidP="00022347">
            <w:pPr>
              <w:spacing w:after="0" w:line="240" w:lineRule="auto"/>
              <w:jc w:val="center"/>
              <w:rPr>
                <w:rFonts w:eastAsia="Times New Roman" w:cs="Arial"/>
                <w:kern w:val="0"/>
                <w:lang w:eastAsia="cs-CZ"/>
                <w14:ligatures w14:val="none"/>
              </w:rPr>
            </w:pPr>
            <w:r w:rsidRPr="00752753">
              <w:rPr>
                <w:rFonts w:eastAsia="Times New Roman" w:cs="Arial"/>
                <w:kern w:val="0"/>
                <w:lang w:eastAsia="cs-CZ"/>
                <w14:ligatures w14:val="none"/>
              </w:rPr>
              <w:t>5–9</w:t>
            </w:r>
          </w:p>
        </w:tc>
        <w:tc>
          <w:tcPr>
            <w:tcW w:w="1511" w:type="dxa"/>
            <w:noWrap/>
            <w:vAlign w:val="center"/>
            <w:hideMark/>
          </w:tcPr>
          <w:p w14:paraId="21DD5082" w14:textId="77777777" w:rsidR="00022347" w:rsidRPr="00752753" w:rsidRDefault="00022347" w:rsidP="00022347">
            <w:pPr>
              <w:spacing w:after="0" w:line="240" w:lineRule="auto"/>
              <w:jc w:val="center"/>
              <w:rPr>
                <w:rFonts w:eastAsia="Times New Roman" w:cs="Arial"/>
                <w:kern w:val="0"/>
                <w:lang w:eastAsia="cs-CZ"/>
                <w14:ligatures w14:val="none"/>
              </w:rPr>
            </w:pPr>
            <w:r w:rsidRPr="00752753">
              <w:rPr>
                <w:rFonts w:eastAsia="Times New Roman" w:cs="Arial"/>
                <w:kern w:val="0"/>
                <w:lang w:eastAsia="cs-CZ"/>
                <w14:ligatures w14:val="none"/>
              </w:rPr>
              <w:t>10–14</w:t>
            </w:r>
          </w:p>
        </w:tc>
        <w:tc>
          <w:tcPr>
            <w:tcW w:w="1511" w:type="dxa"/>
            <w:noWrap/>
            <w:vAlign w:val="center"/>
            <w:hideMark/>
          </w:tcPr>
          <w:p w14:paraId="42663FE7" w14:textId="77777777" w:rsidR="00022347" w:rsidRPr="00752753" w:rsidRDefault="00022347" w:rsidP="00022347">
            <w:pPr>
              <w:spacing w:after="0" w:line="240" w:lineRule="auto"/>
              <w:jc w:val="center"/>
              <w:rPr>
                <w:rFonts w:eastAsia="Times New Roman" w:cs="Arial"/>
                <w:kern w:val="0"/>
                <w:lang w:eastAsia="cs-CZ"/>
                <w14:ligatures w14:val="none"/>
              </w:rPr>
            </w:pPr>
            <w:r w:rsidRPr="00752753">
              <w:rPr>
                <w:rFonts w:eastAsia="Times New Roman" w:cs="Arial"/>
                <w:kern w:val="0"/>
                <w:lang w:eastAsia="cs-CZ"/>
                <w14:ligatures w14:val="none"/>
              </w:rPr>
              <w:t>15–19</w:t>
            </w:r>
          </w:p>
        </w:tc>
        <w:tc>
          <w:tcPr>
            <w:tcW w:w="1511" w:type="dxa"/>
            <w:noWrap/>
            <w:vAlign w:val="center"/>
            <w:hideMark/>
          </w:tcPr>
          <w:p w14:paraId="67AE4EFE" w14:textId="77777777" w:rsidR="00022347" w:rsidRPr="00752753" w:rsidRDefault="00022347" w:rsidP="00022347">
            <w:pPr>
              <w:spacing w:after="0" w:line="240" w:lineRule="auto"/>
              <w:jc w:val="center"/>
              <w:rPr>
                <w:rFonts w:eastAsia="Times New Roman" w:cs="Arial"/>
                <w:kern w:val="0"/>
                <w:lang w:eastAsia="cs-CZ"/>
                <w14:ligatures w14:val="none"/>
              </w:rPr>
            </w:pPr>
            <w:r w:rsidRPr="00752753">
              <w:rPr>
                <w:rFonts w:eastAsia="Times New Roman" w:cs="Arial"/>
                <w:kern w:val="0"/>
                <w:lang w:eastAsia="cs-CZ"/>
                <w14:ligatures w14:val="none"/>
              </w:rPr>
              <w:t>20–24</w:t>
            </w:r>
          </w:p>
        </w:tc>
      </w:tr>
      <w:tr w:rsidR="00022347" w:rsidRPr="00752753" w14:paraId="702F4452" w14:textId="77777777" w:rsidTr="00BB176C">
        <w:trPr>
          <w:trHeight w:val="892"/>
        </w:trPr>
        <w:tc>
          <w:tcPr>
            <w:tcW w:w="1511" w:type="dxa"/>
            <w:tcBorders>
              <w:top w:val="single" w:sz="12" w:space="0" w:color="C00000"/>
              <w:bottom w:val="single" w:sz="12" w:space="0" w:color="C00000"/>
              <w:right w:val="single" w:sz="12" w:space="0" w:color="C00000"/>
            </w:tcBorders>
            <w:vAlign w:val="center"/>
          </w:tcPr>
          <w:p w14:paraId="727CCF2B" w14:textId="054EB2BF" w:rsidR="00022347" w:rsidRPr="00752753" w:rsidRDefault="000C734A" w:rsidP="000C734A">
            <w:pPr>
              <w:spacing w:after="0" w:line="240" w:lineRule="auto"/>
              <w:jc w:val="center"/>
              <w:rPr>
                <w:rFonts w:eastAsia="Times New Roman" w:cs="Times New Roman"/>
                <w:b/>
                <w:bCs/>
                <w:kern w:val="0"/>
                <w:sz w:val="20"/>
                <w:szCs w:val="20"/>
                <w:lang w:eastAsia="cs-CZ"/>
                <w14:ligatures w14:val="none"/>
              </w:rPr>
            </w:pPr>
            <w:r w:rsidRPr="00752753">
              <w:rPr>
                <w:rFonts w:eastAsia="Times New Roman" w:cs="Times New Roman"/>
                <w:b/>
                <w:bCs/>
                <w:kern w:val="0"/>
                <w:sz w:val="20"/>
                <w:szCs w:val="20"/>
                <w:lang w:eastAsia="cs-CZ"/>
                <w14:ligatures w14:val="none"/>
              </w:rPr>
              <w:t>Početí dětí / dospívajících</w:t>
            </w:r>
          </w:p>
        </w:tc>
        <w:tc>
          <w:tcPr>
            <w:tcW w:w="1511" w:type="dxa"/>
            <w:tcBorders>
              <w:left w:val="single" w:sz="12" w:space="0" w:color="C00000"/>
            </w:tcBorders>
            <w:noWrap/>
            <w:vAlign w:val="center"/>
            <w:hideMark/>
          </w:tcPr>
          <w:p w14:paraId="564A185C" w14:textId="062120BE" w:rsidR="00022347" w:rsidRPr="00752753" w:rsidRDefault="00022347" w:rsidP="000C734A">
            <w:pPr>
              <w:spacing w:after="0" w:line="240" w:lineRule="auto"/>
              <w:jc w:val="center"/>
              <w:rPr>
                <w:rFonts w:eastAsia="Times New Roman" w:cs="Times New Roman"/>
                <w:kern w:val="0"/>
                <w:lang w:eastAsia="cs-CZ"/>
                <w14:ligatures w14:val="none"/>
              </w:rPr>
            </w:pPr>
            <w:r w:rsidRPr="00752753">
              <w:rPr>
                <w:rFonts w:eastAsia="Times New Roman" w:cs="Times New Roman"/>
                <w:kern w:val="0"/>
                <w:lang w:eastAsia="cs-CZ"/>
                <w14:ligatures w14:val="none"/>
              </w:rPr>
              <w:t>1 362</w:t>
            </w:r>
          </w:p>
        </w:tc>
        <w:tc>
          <w:tcPr>
            <w:tcW w:w="1511" w:type="dxa"/>
            <w:noWrap/>
            <w:vAlign w:val="center"/>
            <w:hideMark/>
          </w:tcPr>
          <w:p w14:paraId="7395618D" w14:textId="3FF1C96D" w:rsidR="00022347" w:rsidRPr="00752753" w:rsidRDefault="00022347" w:rsidP="000C734A">
            <w:pPr>
              <w:spacing w:after="0" w:line="240" w:lineRule="auto"/>
              <w:jc w:val="center"/>
              <w:rPr>
                <w:rFonts w:eastAsia="Times New Roman" w:cs="Times New Roman"/>
                <w:kern w:val="0"/>
                <w:lang w:eastAsia="cs-CZ"/>
                <w14:ligatures w14:val="none"/>
              </w:rPr>
            </w:pPr>
            <w:r w:rsidRPr="00752753">
              <w:rPr>
                <w:rFonts w:eastAsia="Times New Roman" w:cs="Times New Roman"/>
                <w:kern w:val="0"/>
                <w:lang w:eastAsia="cs-CZ"/>
                <w14:ligatures w14:val="none"/>
              </w:rPr>
              <w:t>1 618</w:t>
            </w:r>
          </w:p>
        </w:tc>
        <w:tc>
          <w:tcPr>
            <w:tcW w:w="1511" w:type="dxa"/>
            <w:noWrap/>
            <w:vAlign w:val="center"/>
            <w:hideMark/>
          </w:tcPr>
          <w:p w14:paraId="44CC6026" w14:textId="39C9417A" w:rsidR="00022347" w:rsidRPr="00752753" w:rsidRDefault="00022347" w:rsidP="000C734A">
            <w:pPr>
              <w:spacing w:after="0" w:line="240" w:lineRule="auto"/>
              <w:jc w:val="center"/>
              <w:rPr>
                <w:rFonts w:eastAsia="Times New Roman" w:cs="Times New Roman"/>
                <w:kern w:val="0"/>
                <w:lang w:eastAsia="cs-CZ"/>
                <w14:ligatures w14:val="none"/>
              </w:rPr>
            </w:pPr>
            <w:r w:rsidRPr="00752753">
              <w:rPr>
                <w:rFonts w:eastAsia="Times New Roman" w:cs="Times New Roman"/>
                <w:kern w:val="0"/>
                <w:lang w:eastAsia="cs-CZ"/>
                <w14:ligatures w14:val="none"/>
              </w:rPr>
              <w:t>1 686</w:t>
            </w:r>
          </w:p>
        </w:tc>
        <w:tc>
          <w:tcPr>
            <w:tcW w:w="1511" w:type="dxa"/>
            <w:noWrap/>
            <w:vAlign w:val="center"/>
            <w:hideMark/>
          </w:tcPr>
          <w:p w14:paraId="6F916A71" w14:textId="78E1A7DA" w:rsidR="00022347" w:rsidRPr="00752753" w:rsidRDefault="00022347" w:rsidP="000C734A">
            <w:pPr>
              <w:spacing w:after="0" w:line="240" w:lineRule="auto"/>
              <w:jc w:val="center"/>
              <w:rPr>
                <w:rFonts w:eastAsia="Times New Roman" w:cs="Times New Roman"/>
                <w:kern w:val="0"/>
                <w:lang w:eastAsia="cs-CZ"/>
                <w14:ligatures w14:val="none"/>
              </w:rPr>
            </w:pPr>
            <w:r w:rsidRPr="00752753">
              <w:rPr>
                <w:rFonts w:eastAsia="Times New Roman" w:cs="Times New Roman"/>
                <w:kern w:val="0"/>
                <w:lang w:eastAsia="cs-CZ"/>
                <w14:ligatures w14:val="none"/>
              </w:rPr>
              <w:t>1 753</w:t>
            </w:r>
          </w:p>
        </w:tc>
        <w:tc>
          <w:tcPr>
            <w:tcW w:w="1511" w:type="dxa"/>
            <w:noWrap/>
            <w:vAlign w:val="center"/>
            <w:hideMark/>
          </w:tcPr>
          <w:p w14:paraId="38AD6CAF" w14:textId="03F161CA" w:rsidR="00022347" w:rsidRPr="00752753" w:rsidRDefault="00022347" w:rsidP="000C734A">
            <w:pPr>
              <w:spacing w:after="0" w:line="240" w:lineRule="auto"/>
              <w:jc w:val="center"/>
              <w:rPr>
                <w:rFonts w:eastAsia="Times New Roman" w:cs="Times New Roman"/>
                <w:kern w:val="0"/>
                <w:lang w:eastAsia="cs-CZ"/>
                <w14:ligatures w14:val="none"/>
              </w:rPr>
            </w:pPr>
            <w:r w:rsidRPr="00752753">
              <w:rPr>
                <w:rFonts w:eastAsia="Times New Roman" w:cs="Times New Roman"/>
                <w:kern w:val="0"/>
                <w:lang w:eastAsia="cs-CZ"/>
                <w14:ligatures w14:val="none"/>
              </w:rPr>
              <w:t>1 463</w:t>
            </w:r>
          </w:p>
        </w:tc>
      </w:tr>
    </w:tbl>
    <w:p w14:paraId="710E7394" w14:textId="3DB09697" w:rsidR="00BB176C" w:rsidRPr="00752753" w:rsidRDefault="00BB176C" w:rsidP="00BB176C">
      <w:pPr>
        <w:pStyle w:val="Titulek"/>
        <w:spacing w:before="240" w:after="240"/>
        <w:rPr>
          <w:rStyle w:val="Siln"/>
          <w:rFonts w:ascii="Aptos" w:hAnsi="Aptos"/>
          <w:szCs w:val="22"/>
        </w:rPr>
      </w:pPr>
      <w:bookmarkStart w:id="36" w:name="_Toc212031455"/>
      <w:r w:rsidRPr="00752753">
        <w:t xml:space="preserve">Tabulka </w:t>
      </w:r>
      <w:r w:rsidR="00297550">
        <w:fldChar w:fldCharType="begin"/>
      </w:r>
      <w:r w:rsidR="00297550">
        <w:instrText xml:space="preserve"> SEQ Tabulka \* ARABIC </w:instrText>
      </w:r>
      <w:r w:rsidR="00297550">
        <w:fldChar w:fldCharType="separate"/>
      </w:r>
      <w:r w:rsidR="00297550">
        <w:rPr>
          <w:noProof/>
        </w:rPr>
        <w:t>10</w:t>
      </w:r>
      <w:r w:rsidR="00297550">
        <w:rPr>
          <w:noProof/>
        </w:rPr>
        <w:fldChar w:fldCharType="end"/>
      </w:r>
      <w:r w:rsidRPr="00752753">
        <w:t>: Interpretace významnosti jednotlivých věkových kohort pro plánování a strategii</w:t>
      </w:r>
      <w:bookmarkEnd w:id="36"/>
    </w:p>
    <w:tbl>
      <w:tblPr>
        <w:tblStyle w:val="Mkatabulky"/>
        <w:tblW w:w="0" w:type="auto"/>
        <w:tblBorders>
          <w:top w:val="single" w:sz="12" w:space="0" w:color="C00000"/>
          <w:left w:val="single" w:sz="12" w:space="0" w:color="C00000"/>
          <w:bottom w:val="single" w:sz="12" w:space="0" w:color="C00000"/>
          <w:right w:val="single" w:sz="12" w:space="0" w:color="C00000"/>
          <w:insideH w:val="dashSmallGap" w:sz="4" w:space="0" w:color="C00000"/>
          <w:insideV w:val="dashSmallGap" w:sz="4" w:space="0" w:color="C00000"/>
        </w:tblBorders>
        <w:tblLook w:val="04A0" w:firstRow="1" w:lastRow="0" w:firstColumn="1" w:lastColumn="0" w:noHBand="0" w:noVBand="1"/>
      </w:tblPr>
      <w:tblGrid>
        <w:gridCol w:w="3109"/>
        <w:gridCol w:w="5933"/>
      </w:tblGrid>
      <w:tr w:rsidR="00BB176C" w:rsidRPr="00752753" w14:paraId="163C7922" w14:textId="77777777" w:rsidTr="00BB176C">
        <w:tc>
          <w:tcPr>
            <w:tcW w:w="3114" w:type="dxa"/>
            <w:tcBorders>
              <w:top w:val="single" w:sz="12" w:space="0" w:color="C00000"/>
              <w:bottom w:val="single" w:sz="12" w:space="0" w:color="C00000"/>
              <w:right w:val="single" w:sz="12" w:space="0" w:color="C00000"/>
            </w:tcBorders>
          </w:tcPr>
          <w:p w14:paraId="62F734EA" w14:textId="77777777" w:rsidR="00BB176C" w:rsidRPr="00752753" w:rsidRDefault="00BB176C" w:rsidP="00844333">
            <w:pPr>
              <w:rPr>
                <w:rStyle w:val="Siln"/>
                <w:rFonts w:ascii="Aptos" w:hAnsi="Aptos"/>
                <w:sz w:val="20"/>
                <w:szCs w:val="20"/>
              </w:rPr>
            </w:pPr>
            <w:r w:rsidRPr="00752753">
              <w:rPr>
                <w:rStyle w:val="Siln"/>
                <w:rFonts w:ascii="Aptos" w:hAnsi="Aptos"/>
                <w:sz w:val="20"/>
                <w:szCs w:val="20"/>
              </w:rPr>
              <w:t xml:space="preserve">Předškolní věk </w:t>
            </w:r>
          </w:p>
          <w:p w14:paraId="47AE1201" w14:textId="1DC3DEDB" w:rsidR="00BB176C" w:rsidRPr="00752753" w:rsidRDefault="00BB176C" w:rsidP="00844333">
            <w:pPr>
              <w:rPr>
                <w:rStyle w:val="Siln"/>
                <w:rFonts w:ascii="Aptos" w:hAnsi="Aptos"/>
                <w:sz w:val="20"/>
                <w:szCs w:val="20"/>
              </w:rPr>
            </w:pPr>
            <w:r w:rsidRPr="00752753">
              <w:rPr>
                <w:rStyle w:val="Siln"/>
                <w:rFonts w:ascii="Aptos" w:hAnsi="Aptos"/>
                <w:sz w:val="20"/>
                <w:szCs w:val="20"/>
              </w:rPr>
              <w:t>(0–4 let, 1 362 dětí)</w:t>
            </w:r>
          </w:p>
        </w:tc>
        <w:tc>
          <w:tcPr>
            <w:tcW w:w="5948" w:type="dxa"/>
            <w:tcBorders>
              <w:left w:val="single" w:sz="12" w:space="0" w:color="C00000"/>
            </w:tcBorders>
            <w:vAlign w:val="center"/>
          </w:tcPr>
          <w:p w14:paraId="7BF58D59" w14:textId="7A9B8878" w:rsidR="00BB176C" w:rsidRPr="00752753" w:rsidRDefault="00BB176C" w:rsidP="00844333">
            <w:pPr>
              <w:rPr>
                <w:rStyle w:val="Siln"/>
                <w:b w:val="0"/>
                <w:bCs w:val="0"/>
              </w:rPr>
            </w:pPr>
            <w:r w:rsidRPr="00752753">
              <w:t>Tato kohorta bude zásadní pro plánování kapacit mateřských škol a následně základních škol v horizontu 2–5 let.</w:t>
            </w:r>
          </w:p>
        </w:tc>
      </w:tr>
      <w:tr w:rsidR="00BB176C" w:rsidRPr="00752753" w14:paraId="754864A5" w14:textId="77777777" w:rsidTr="00BB176C">
        <w:tc>
          <w:tcPr>
            <w:tcW w:w="3114" w:type="dxa"/>
            <w:tcBorders>
              <w:top w:val="single" w:sz="12" w:space="0" w:color="C00000"/>
              <w:bottom w:val="single" w:sz="12" w:space="0" w:color="C00000"/>
              <w:right w:val="single" w:sz="12" w:space="0" w:color="C00000"/>
            </w:tcBorders>
          </w:tcPr>
          <w:p w14:paraId="5869656A" w14:textId="77777777" w:rsidR="00BB176C" w:rsidRPr="00752753" w:rsidRDefault="00BB176C" w:rsidP="00844333">
            <w:pPr>
              <w:rPr>
                <w:rStyle w:val="Siln"/>
                <w:rFonts w:ascii="Aptos" w:eastAsiaTheme="majorEastAsia" w:hAnsi="Aptos"/>
                <w:sz w:val="20"/>
                <w:szCs w:val="20"/>
              </w:rPr>
            </w:pPr>
            <w:r w:rsidRPr="00752753">
              <w:rPr>
                <w:rStyle w:val="Siln"/>
                <w:rFonts w:ascii="Aptos" w:eastAsiaTheme="majorEastAsia" w:hAnsi="Aptos"/>
                <w:sz w:val="20"/>
                <w:szCs w:val="20"/>
              </w:rPr>
              <w:t>Mladší školní věk</w:t>
            </w:r>
          </w:p>
          <w:p w14:paraId="28FFD31D" w14:textId="7E492DA7" w:rsidR="00BB176C" w:rsidRPr="00752753" w:rsidRDefault="00BB176C" w:rsidP="00844333">
            <w:pPr>
              <w:rPr>
                <w:rStyle w:val="Siln"/>
                <w:rFonts w:ascii="Aptos" w:hAnsi="Aptos"/>
                <w:sz w:val="20"/>
                <w:szCs w:val="20"/>
              </w:rPr>
            </w:pPr>
            <w:r w:rsidRPr="00752753">
              <w:rPr>
                <w:rStyle w:val="Siln"/>
                <w:rFonts w:ascii="Aptos" w:eastAsiaTheme="majorEastAsia" w:hAnsi="Aptos"/>
                <w:sz w:val="20"/>
                <w:szCs w:val="20"/>
              </w:rPr>
              <w:t xml:space="preserve"> (5–9 let, 1 618 dětí)</w:t>
            </w:r>
          </w:p>
        </w:tc>
        <w:tc>
          <w:tcPr>
            <w:tcW w:w="5948" w:type="dxa"/>
            <w:tcBorders>
              <w:left w:val="single" w:sz="12" w:space="0" w:color="C00000"/>
            </w:tcBorders>
            <w:vAlign w:val="center"/>
          </w:tcPr>
          <w:p w14:paraId="7952B721" w14:textId="2B1D0B15" w:rsidR="00BB176C" w:rsidRPr="00752753" w:rsidRDefault="00BB176C" w:rsidP="00844333">
            <w:pPr>
              <w:rPr>
                <w:rStyle w:val="Siln"/>
                <w:rFonts w:ascii="Aptos" w:hAnsi="Aptos"/>
              </w:rPr>
            </w:pPr>
            <w:r w:rsidRPr="00752753">
              <w:t xml:space="preserve">Odpovídá prvnímu stupni </w:t>
            </w:r>
            <w:r w:rsidR="00610171" w:rsidRPr="00752753">
              <w:t>základní školy</w:t>
            </w:r>
            <w:r w:rsidRPr="00752753">
              <w:t>. Počet je relativně stabilní, což indikuje setrvalou potřebu dostatečných míst v základních školách.</w:t>
            </w:r>
          </w:p>
        </w:tc>
      </w:tr>
      <w:tr w:rsidR="00BB176C" w:rsidRPr="00752753" w14:paraId="77963846" w14:textId="77777777" w:rsidTr="00BB176C">
        <w:tc>
          <w:tcPr>
            <w:tcW w:w="3114" w:type="dxa"/>
            <w:tcBorders>
              <w:top w:val="single" w:sz="12" w:space="0" w:color="C00000"/>
              <w:bottom w:val="single" w:sz="12" w:space="0" w:color="C00000"/>
              <w:right w:val="single" w:sz="12" w:space="0" w:color="C00000"/>
            </w:tcBorders>
          </w:tcPr>
          <w:p w14:paraId="4F16F1BE" w14:textId="77777777" w:rsidR="00BB176C" w:rsidRPr="00752753" w:rsidRDefault="00BB176C" w:rsidP="00844333">
            <w:pPr>
              <w:rPr>
                <w:rStyle w:val="Siln"/>
                <w:rFonts w:ascii="Aptos" w:eastAsiaTheme="majorEastAsia" w:hAnsi="Aptos"/>
                <w:sz w:val="20"/>
                <w:szCs w:val="20"/>
              </w:rPr>
            </w:pPr>
            <w:r w:rsidRPr="00752753">
              <w:rPr>
                <w:rStyle w:val="Siln"/>
                <w:rFonts w:ascii="Aptos" w:eastAsiaTheme="majorEastAsia" w:hAnsi="Aptos"/>
                <w:sz w:val="20"/>
                <w:szCs w:val="20"/>
              </w:rPr>
              <w:t>Starší školní věk</w:t>
            </w:r>
          </w:p>
          <w:p w14:paraId="754A114A" w14:textId="5E647630" w:rsidR="00BB176C" w:rsidRPr="00752753" w:rsidRDefault="00BB176C" w:rsidP="00844333">
            <w:pPr>
              <w:rPr>
                <w:rStyle w:val="Siln"/>
                <w:rFonts w:ascii="Aptos" w:hAnsi="Aptos"/>
                <w:sz w:val="20"/>
                <w:szCs w:val="20"/>
              </w:rPr>
            </w:pPr>
            <w:r w:rsidRPr="00752753">
              <w:rPr>
                <w:rStyle w:val="Siln"/>
                <w:rFonts w:ascii="Aptos" w:eastAsiaTheme="majorEastAsia" w:hAnsi="Aptos"/>
                <w:sz w:val="20"/>
                <w:szCs w:val="20"/>
              </w:rPr>
              <w:t xml:space="preserve"> (10–14 let, 1 686 dětí)</w:t>
            </w:r>
          </w:p>
        </w:tc>
        <w:tc>
          <w:tcPr>
            <w:tcW w:w="5948" w:type="dxa"/>
            <w:tcBorders>
              <w:left w:val="single" w:sz="12" w:space="0" w:color="C00000"/>
            </w:tcBorders>
            <w:vAlign w:val="center"/>
          </w:tcPr>
          <w:p w14:paraId="35862DC2" w14:textId="5C3A62B2" w:rsidR="00BB176C" w:rsidRPr="00752753" w:rsidRDefault="00BB176C" w:rsidP="00844333">
            <w:pPr>
              <w:rPr>
                <w:rStyle w:val="Siln"/>
                <w:rFonts w:ascii="Aptos" w:hAnsi="Aptos"/>
                <w:b w:val="0"/>
                <w:bCs w:val="0"/>
              </w:rPr>
            </w:pPr>
            <w:r w:rsidRPr="00752753">
              <w:rPr>
                <w:rFonts w:ascii="Aptos" w:hAnsi="Aptos"/>
              </w:rPr>
              <w:t xml:space="preserve">Žáci 2. stupně </w:t>
            </w:r>
            <w:r w:rsidR="00610171" w:rsidRPr="00752753">
              <w:rPr>
                <w:rFonts w:ascii="Aptos" w:hAnsi="Aptos"/>
              </w:rPr>
              <w:t>základní školy</w:t>
            </w:r>
            <w:r w:rsidRPr="00752753">
              <w:rPr>
                <w:rFonts w:ascii="Aptos" w:hAnsi="Aptos"/>
              </w:rPr>
              <w:t xml:space="preserve">. Mírně vyšší </w:t>
            </w:r>
            <w:r w:rsidR="00861FA3" w:rsidRPr="00752753">
              <w:rPr>
                <w:rFonts w:ascii="Aptos" w:hAnsi="Aptos"/>
              </w:rPr>
              <w:t>počet</w:t>
            </w:r>
            <w:r w:rsidR="00033EF0" w:rsidRPr="00752753">
              <w:rPr>
                <w:rFonts w:ascii="Aptos" w:hAnsi="Aptos"/>
              </w:rPr>
              <w:t xml:space="preserve"> </w:t>
            </w:r>
            <w:r w:rsidRPr="00752753">
              <w:rPr>
                <w:rFonts w:ascii="Aptos" w:hAnsi="Aptos"/>
              </w:rPr>
              <w:t>než u mladších dětí potvrzuje stále stabilní populační základnu pro druhý stupeň.</w:t>
            </w:r>
          </w:p>
        </w:tc>
      </w:tr>
      <w:tr w:rsidR="00BB176C" w:rsidRPr="00752753" w14:paraId="42285AE7" w14:textId="77777777" w:rsidTr="00BB176C">
        <w:tc>
          <w:tcPr>
            <w:tcW w:w="3114" w:type="dxa"/>
            <w:tcBorders>
              <w:top w:val="single" w:sz="12" w:space="0" w:color="C00000"/>
              <w:bottom w:val="single" w:sz="12" w:space="0" w:color="C00000"/>
              <w:right w:val="single" w:sz="12" w:space="0" w:color="C00000"/>
            </w:tcBorders>
          </w:tcPr>
          <w:p w14:paraId="7518DE43" w14:textId="77777777" w:rsidR="00BB176C" w:rsidRPr="00752753" w:rsidRDefault="00BB176C" w:rsidP="00844333">
            <w:pPr>
              <w:rPr>
                <w:rStyle w:val="Siln"/>
                <w:rFonts w:ascii="Aptos" w:eastAsiaTheme="majorEastAsia" w:hAnsi="Aptos"/>
                <w:sz w:val="20"/>
                <w:szCs w:val="20"/>
              </w:rPr>
            </w:pPr>
            <w:r w:rsidRPr="00752753">
              <w:rPr>
                <w:rStyle w:val="Siln"/>
                <w:rFonts w:ascii="Aptos" w:eastAsiaTheme="majorEastAsia" w:hAnsi="Aptos"/>
                <w:sz w:val="20"/>
                <w:szCs w:val="20"/>
              </w:rPr>
              <w:t xml:space="preserve">Mládež </w:t>
            </w:r>
          </w:p>
          <w:p w14:paraId="58F9DC99" w14:textId="3E44EBDA" w:rsidR="00BB176C" w:rsidRPr="00752753" w:rsidRDefault="00BB176C" w:rsidP="00844333">
            <w:pPr>
              <w:rPr>
                <w:rStyle w:val="Siln"/>
                <w:rFonts w:ascii="Aptos" w:hAnsi="Aptos"/>
                <w:sz w:val="20"/>
                <w:szCs w:val="20"/>
              </w:rPr>
            </w:pPr>
            <w:r w:rsidRPr="00752753">
              <w:rPr>
                <w:rStyle w:val="Siln"/>
                <w:rFonts w:ascii="Aptos" w:eastAsiaTheme="majorEastAsia" w:hAnsi="Aptos"/>
                <w:sz w:val="20"/>
                <w:szCs w:val="20"/>
              </w:rPr>
              <w:t>(15–19 let, 1 753 dospívajících)</w:t>
            </w:r>
          </w:p>
        </w:tc>
        <w:tc>
          <w:tcPr>
            <w:tcW w:w="5948" w:type="dxa"/>
            <w:tcBorders>
              <w:left w:val="single" w:sz="12" w:space="0" w:color="C00000"/>
            </w:tcBorders>
            <w:vAlign w:val="center"/>
          </w:tcPr>
          <w:p w14:paraId="0490CD80" w14:textId="7B80910E" w:rsidR="00BB176C" w:rsidRPr="00752753" w:rsidRDefault="00BB176C" w:rsidP="00844333">
            <w:pPr>
              <w:rPr>
                <w:rStyle w:val="Siln"/>
                <w:rFonts w:ascii="Aptos" w:hAnsi="Aptos"/>
              </w:rPr>
            </w:pPr>
            <w:r w:rsidRPr="00752753">
              <w:rPr>
                <w:rFonts w:ascii="Aptos" w:hAnsi="Aptos"/>
              </w:rPr>
              <w:t>Relativně silná kohorta, která klade požadavky na kapacity středních škol a učilišť.</w:t>
            </w:r>
          </w:p>
        </w:tc>
      </w:tr>
      <w:tr w:rsidR="00BB176C" w:rsidRPr="00752753" w14:paraId="58CC0247" w14:textId="77777777" w:rsidTr="00BB176C">
        <w:tc>
          <w:tcPr>
            <w:tcW w:w="3114" w:type="dxa"/>
            <w:tcBorders>
              <w:top w:val="single" w:sz="12" w:space="0" w:color="C00000"/>
              <w:bottom w:val="single" w:sz="12" w:space="0" w:color="C00000"/>
              <w:right w:val="single" w:sz="12" w:space="0" w:color="C00000"/>
            </w:tcBorders>
          </w:tcPr>
          <w:p w14:paraId="4B43636F" w14:textId="77777777" w:rsidR="00BB176C" w:rsidRPr="00752753" w:rsidRDefault="00BB176C" w:rsidP="00844333">
            <w:pPr>
              <w:rPr>
                <w:rStyle w:val="Siln"/>
                <w:rFonts w:ascii="Aptos" w:eastAsiaTheme="majorEastAsia" w:hAnsi="Aptos"/>
                <w:sz w:val="20"/>
                <w:szCs w:val="20"/>
              </w:rPr>
            </w:pPr>
            <w:r w:rsidRPr="00752753">
              <w:rPr>
                <w:rStyle w:val="Siln"/>
                <w:rFonts w:ascii="Aptos" w:eastAsiaTheme="majorEastAsia" w:hAnsi="Aptos"/>
                <w:sz w:val="20"/>
                <w:szCs w:val="20"/>
              </w:rPr>
              <w:t xml:space="preserve">Mladí dospělí </w:t>
            </w:r>
          </w:p>
          <w:p w14:paraId="21341AA0" w14:textId="5613A8E6" w:rsidR="00BB176C" w:rsidRPr="00752753" w:rsidRDefault="00BB176C" w:rsidP="00844333">
            <w:pPr>
              <w:rPr>
                <w:rStyle w:val="Siln"/>
                <w:rFonts w:ascii="Aptos" w:hAnsi="Aptos"/>
                <w:sz w:val="20"/>
                <w:szCs w:val="20"/>
              </w:rPr>
            </w:pPr>
            <w:r w:rsidRPr="00752753">
              <w:rPr>
                <w:rStyle w:val="Siln"/>
                <w:rFonts w:ascii="Aptos" w:eastAsiaTheme="majorEastAsia" w:hAnsi="Aptos"/>
                <w:sz w:val="20"/>
                <w:szCs w:val="20"/>
              </w:rPr>
              <w:t>(20–24 let, 1 463 osob)</w:t>
            </w:r>
          </w:p>
        </w:tc>
        <w:tc>
          <w:tcPr>
            <w:tcW w:w="5948" w:type="dxa"/>
            <w:tcBorders>
              <w:left w:val="single" w:sz="12" w:space="0" w:color="C00000"/>
            </w:tcBorders>
            <w:vAlign w:val="center"/>
          </w:tcPr>
          <w:p w14:paraId="66EE2345" w14:textId="4D1FD48C" w:rsidR="00BB176C" w:rsidRPr="00752753" w:rsidRDefault="00BB176C" w:rsidP="00844333">
            <w:pPr>
              <w:rPr>
                <w:rStyle w:val="Siln"/>
                <w:rFonts w:ascii="Aptos" w:hAnsi="Aptos"/>
              </w:rPr>
            </w:pPr>
            <w:r w:rsidRPr="00752753">
              <w:rPr>
                <w:rFonts w:ascii="Aptos" w:hAnsi="Aptos"/>
              </w:rPr>
              <w:t>U této skupiny lze předpokládat přechod na trh práce nebo do terciárního vzdělávání, čímž se otevírá prostor pro programy podpory kariérního a profesního rozvoje.</w:t>
            </w:r>
          </w:p>
        </w:tc>
      </w:tr>
    </w:tbl>
    <w:p w14:paraId="394CBFBC" w14:textId="054EA2D5" w:rsidR="00755CD7" w:rsidRPr="00752753" w:rsidRDefault="00BB176C" w:rsidP="002E21DE">
      <w:pPr>
        <w:pStyle w:val="Nadpis3"/>
        <w:spacing w:before="240" w:after="120"/>
      </w:pPr>
      <w:bookmarkStart w:id="37" w:name="_Toc219382956"/>
      <w:r w:rsidRPr="00752753">
        <w:t xml:space="preserve">Predikce a vliv demografického vývoje na školství v </w:t>
      </w:r>
      <w:r w:rsidR="00033EF0" w:rsidRPr="00752753">
        <w:t>P</w:t>
      </w:r>
      <w:r w:rsidRPr="00752753">
        <w:t>říbrami</w:t>
      </w:r>
      <w:bookmarkEnd w:id="37"/>
    </w:p>
    <w:p w14:paraId="3592A75D" w14:textId="2EDE8DF6" w:rsidR="00755CD7" w:rsidRPr="00752753" w:rsidRDefault="00755CD7" w:rsidP="00B31F74">
      <w:pPr>
        <w:pStyle w:val="Normlnweb"/>
        <w:spacing w:before="0" w:beforeAutospacing="0" w:after="120" w:afterAutospacing="0"/>
        <w:rPr>
          <w:rFonts w:ascii="Aptos" w:hAnsi="Aptos"/>
          <w:sz w:val="22"/>
          <w:szCs w:val="22"/>
        </w:rPr>
      </w:pPr>
      <w:r w:rsidRPr="00752753">
        <w:rPr>
          <w:rFonts w:ascii="Aptos" w:hAnsi="Aptos"/>
          <w:sz w:val="22"/>
          <w:szCs w:val="22"/>
        </w:rPr>
        <w:t>Na základě současného rozložení věkových kohort lze odhadovat následující trendy:</w:t>
      </w:r>
    </w:p>
    <w:p w14:paraId="7F28E2F3" w14:textId="10AC4C38" w:rsidR="00755CD7" w:rsidRPr="00752753" w:rsidRDefault="00755CD7">
      <w:pPr>
        <w:pStyle w:val="Normlnweb"/>
        <w:numPr>
          <w:ilvl w:val="0"/>
          <w:numId w:val="58"/>
        </w:numPr>
        <w:spacing w:before="0" w:beforeAutospacing="0" w:after="120" w:afterAutospacing="0"/>
        <w:ind w:left="901" w:hanging="357"/>
        <w:rPr>
          <w:rFonts w:ascii="Aptos" w:hAnsi="Aptos"/>
          <w:b/>
          <w:bCs/>
          <w:sz w:val="22"/>
          <w:szCs w:val="22"/>
        </w:rPr>
      </w:pPr>
      <w:r w:rsidRPr="00752753">
        <w:rPr>
          <w:rFonts w:ascii="Aptos" w:hAnsi="Aptos"/>
          <w:b/>
          <w:bCs/>
          <w:sz w:val="22"/>
          <w:szCs w:val="22"/>
        </w:rPr>
        <w:t xml:space="preserve">Předškolní vzdělávání </w:t>
      </w:r>
    </w:p>
    <w:p w14:paraId="3135FAF6" w14:textId="094BC4C0" w:rsidR="00755CD7" w:rsidRPr="00752753" w:rsidRDefault="00261C4F">
      <w:pPr>
        <w:pStyle w:val="Normlnweb"/>
        <w:numPr>
          <w:ilvl w:val="1"/>
          <w:numId w:val="58"/>
        </w:numPr>
        <w:spacing w:after="120" w:afterAutospacing="0"/>
        <w:ind w:left="1621" w:hanging="357"/>
        <w:jc w:val="both"/>
        <w:rPr>
          <w:rFonts w:ascii="Aptos" w:hAnsi="Aptos"/>
          <w:sz w:val="22"/>
          <w:szCs w:val="22"/>
        </w:rPr>
      </w:pPr>
      <w:r w:rsidRPr="00261C4F">
        <w:rPr>
          <w:rFonts w:ascii="Aptos" w:hAnsi="Aptos"/>
          <w:sz w:val="22"/>
          <w:szCs w:val="22"/>
        </w:rPr>
        <w:t>Pohled na populační kohorty ukazuje, že skupina dětí ve věku 0–4 let (1 362 dětí) je sice početně mírně nižší než školní kohorta 5–9 let (1 618 dětí), avšak samotný tento rozdíl není dostatečný pro jednoduchý odhad vývoje potřeb kapacit mateřských škol. Vývoj komplikují dva klíčové faktory: jednak je meziroční pokles porodnosti rychlejší, než ukazuje souhrn celé čtyřleté kohorty, což může vést k prudšímu poklesu poptávky v krátkodobém horizontu – tento trend lze sledovat prostřednictvím údajů o 1–2letých dětech z registru obyvatel; jednak do potřeby míst v MŠ výrazně zasáhne i omezování odkladů povinné školní docházky, které může poptávku po předškolním vzdělávání naopak navyšovat</w:t>
      </w:r>
      <w:r w:rsidR="00755CD7" w:rsidRPr="00752753">
        <w:rPr>
          <w:rFonts w:ascii="Aptos" w:hAnsi="Aptos"/>
          <w:sz w:val="22"/>
          <w:szCs w:val="22"/>
        </w:rPr>
        <w:t>.</w:t>
      </w:r>
    </w:p>
    <w:p w14:paraId="10CAAA6A" w14:textId="463EC762" w:rsidR="00755CD7" w:rsidRPr="00752753" w:rsidRDefault="00755CD7">
      <w:pPr>
        <w:pStyle w:val="Normlnweb"/>
        <w:numPr>
          <w:ilvl w:val="0"/>
          <w:numId w:val="58"/>
        </w:numPr>
        <w:spacing w:before="0" w:beforeAutospacing="0" w:after="120" w:afterAutospacing="0"/>
        <w:ind w:left="901" w:hanging="357"/>
        <w:rPr>
          <w:rFonts w:ascii="Aptos" w:hAnsi="Aptos"/>
          <w:b/>
          <w:bCs/>
          <w:sz w:val="22"/>
          <w:szCs w:val="22"/>
        </w:rPr>
      </w:pPr>
      <w:r w:rsidRPr="00752753">
        <w:rPr>
          <w:rFonts w:ascii="Aptos" w:hAnsi="Aptos"/>
          <w:b/>
          <w:bCs/>
          <w:sz w:val="22"/>
          <w:szCs w:val="22"/>
        </w:rPr>
        <w:t xml:space="preserve">Základní školy </w:t>
      </w:r>
    </w:p>
    <w:p w14:paraId="49F86732" w14:textId="593BF5F2" w:rsidR="00033EF0" w:rsidRPr="00752753" w:rsidRDefault="00755CD7">
      <w:pPr>
        <w:pStyle w:val="Normlnweb"/>
        <w:numPr>
          <w:ilvl w:val="0"/>
          <w:numId w:val="59"/>
        </w:numPr>
        <w:spacing w:before="0" w:beforeAutospacing="0" w:after="120" w:afterAutospacing="0"/>
        <w:ind w:left="1775" w:hanging="357"/>
        <w:jc w:val="both"/>
        <w:rPr>
          <w:rFonts w:ascii="Aptos" w:hAnsi="Aptos"/>
          <w:sz w:val="22"/>
          <w:szCs w:val="22"/>
        </w:rPr>
      </w:pPr>
      <w:r w:rsidRPr="00752753">
        <w:rPr>
          <w:rFonts w:ascii="Aptos" w:hAnsi="Aptos"/>
          <w:sz w:val="22"/>
          <w:szCs w:val="22"/>
        </w:rPr>
        <w:t>U věkové skupiny 5–14 let (součet obou kohort 5–9 a 10–14 let = 3 304 dětí) lze očekávat v následujících 5–10 letech stabilní naplněnost základních škol, bez potřeby zásadních navýšení kapacit.</w:t>
      </w:r>
    </w:p>
    <w:p w14:paraId="45A0A58A" w14:textId="3078ED59" w:rsidR="00755CD7" w:rsidRPr="00752753" w:rsidRDefault="00755CD7">
      <w:pPr>
        <w:pStyle w:val="Normlnweb"/>
        <w:numPr>
          <w:ilvl w:val="0"/>
          <w:numId w:val="58"/>
        </w:numPr>
        <w:spacing w:before="0" w:beforeAutospacing="0" w:after="120" w:afterAutospacing="0"/>
        <w:ind w:left="901" w:hanging="357"/>
        <w:rPr>
          <w:rFonts w:ascii="Aptos" w:hAnsi="Aptos"/>
          <w:b/>
          <w:bCs/>
          <w:sz w:val="22"/>
          <w:szCs w:val="22"/>
        </w:rPr>
      </w:pPr>
      <w:r w:rsidRPr="00752753">
        <w:rPr>
          <w:rFonts w:ascii="Aptos" w:hAnsi="Aptos"/>
          <w:b/>
          <w:bCs/>
          <w:sz w:val="22"/>
          <w:szCs w:val="22"/>
        </w:rPr>
        <w:t xml:space="preserve">Střední školy </w:t>
      </w:r>
    </w:p>
    <w:p w14:paraId="4E854F56" w14:textId="2181F4BF" w:rsidR="00755CD7" w:rsidRPr="00752753" w:rsidRDefault="00755CD7">
      <w:pPr>
        <w:pStyle w:val="Normlnweb"/>
        <w:numPr>
          <w:ilvl w:val="0"/>
          <w:numId w:val="59"/>
        </w:numPr>
        <w:spacing w:before="0" w:beforeAutospacing="0" w:after="120" w:afterAutospacing="0"/>
        <w:ind w:left="1775" w:hanging="357"/>
        <w:jc w:val="both"/>
        <w:rPr>
          <w:rFonts w:ascii="Aptos" w:hAnsi="Aptos"/>
          <w:sz w:val="22"/>
          <w:szCs w:val="22"/>
        </w:rPr>
      </w:pPr>
      <w:r w:rsidRPr="00752753">
        <w:rPr>
          <w:rFonts w:ascii="Aptos" w:hAnsi="Aptos"/>
          <w:sz w:val="22"/>
          <w:szCs w:val="22"/>
        </w:rPr>
        <w:t xml:space="preserve">Kohorta 15–19 let (1 753 dospívajících) je poměrně silná a v příštích 5 letech přejde do mladší dospělé populace (20–24 let). Bude nutné zajistit </w:t>
      </w:r>
      <w:r w:rsidRPr="00752753">
        <w:rPr>
          <w:rFonts w:ascii="Aptos" w:hAnsi="Aptos"/>
          <w:sz w:val="22"/>
          <w:szCs w:val="22"/>
        </w:rPr>
        <w:lastRenderedPageBreak/>
        <w:t>dostatečnou nabídku středního vzdělávání a učňovských oborů a zároveň rozvíjet kariérové poradenství, aby tato silná skupina úspěšně vstoupila na trh práce nebo pokračovala v terciárním vzdělávání.</w:t>
      </w:r>
    </w:p>
    <w:p w14:paraId="5D818F78" w14:textId="77777777" w:rsidR="00B31F74" w:rsidRPr="00752753" w:rsidRDefault="00755CD7">
      <w:pPr>
        <w:pStyle w:val="Normlnweb"/>
        <w:numPr>
          <w:ilvl w:val="0"/>
          <w:numId w:val="58"/>
        </w:numPr>
        <w:rPr>
          <w:rFonts w:ascii="Aptos" w:hAnsi="Aptos"/>
          <w:b/>
          <w:bCs/>
          <w:sz w:val="22"/>
          <w:szCs w:val="22"/>
        </w:rPr>
      </w:pPr>
      <w:r w:rsidRPr="00752753">
        <w:rPr>
          <w:rFonts w:ascii="Aptos" w:hAnsi="Aptos"/>
          <w:b/>
          <w:bCs/>
          <w:sz w:val="22"/>
          <w:szCs w:val="22"/>
        </w:rPr>
        <w:t>Terciární vzdělávání a trh práce</w:t>
      </w:r>
    </w:p>
    <w:p w14:paraId="6DE44877" w14:textId="42EA641A" w:rsidR="00755CD7" w:rsidRPr="00752753" w:rsidRDefault="00755CD7">
      <w:pPr>
        <w:pStyle w:val="Normlnweb"/>
        <w:numPr>
          <w:ilvl w:val="1"/>
          <w:numId w:val="58"/>
        </w:numPr>
        <w:jc w:val="both"/>
        <w:rPr>
          <w:rFonts w:ascii="Aptos" w:hAnsi="Aptos"/>
          <w:b/>
          <w:bCs/>
          <w:sz w:val="22"/>
          <w:szCs w:val="22"/>
        </w:rPr>
      </w:pPr>
      <w:r w:rsidRPr="00752753">
        <w:rPr>
          <w:rFonts w:ascii="Aptos" w:hAnsi="Aptos"/>
          <w:sz w:val="22"/>
          <w:szCs w:val="22"/>
        </w:rPr>
        <w:t>U mladých dospělých 20–24 let (1 463 osob) se projeví mírný pokles oproti skupině 15–19 let, což naznačuje, že po roce 2030 bude populačně slabší generace absolventů středních škol. Pro střední školy a vysoké školy to znamená potenciální pokles zájmu o studium, a tím pádem potřebu více individualizovaných vzdělávacích nabídek a spolupráce se zaměstnavateli.</w:t>
      </w:r>
    </w:p>
    <w:p w14:paraId="6AEE46C9" w14:textId="77777777" w:rsidR="00B31F74" w:rsidRPr="00752753" w:rsidRDefault="00755CD7">
      <w:pPr>
        <w:pStyle w:val="Normlnweb"/>
        <w:numPr>
          <w:ilvl w:val="0"/>
          <w:numId w:val="60"/>
        </w:numPr>
        <w:rPr>
          <w:rFonts w:ascii="Aptos" w:hAnsi="Aptos"/>
          <w:b/>
          <w:bCs/>
          <w:sz w:val="22"/>
          <w:szCs w:val="22"/>
        </w:rPr>
      </w:pPr>
      <w:r w:rsidRPr="00752753">
        <w:rPr>
          <w:rFonts w:ascii="Aptos" w:hAnsi="Aptos"/>
          <w:b/>
          <w:bCs/>
          <w:sz w:val="22"/>
          <w:szCs w:val="22"/>
        </w:rPr>
        <w:t>Dlouhodobý trend stárnutí populace</w:t>
      </w:r>
    </w:p>
    <w:p w14:paraId="36315F73" w14:textId="38A3472C" w:rsidR="00755CD7" w:rsidRPr="00752753" w:rsidRDefault="00755CD7">
      <w:pPr>
        <w:pStyle w:val="Normlnweb"/>
        <w:numPr>
          <w:ilvl w:val="1"/>
          <w:numId w:val="60"/>
        </w:numPr>
        <w:jc w:val="both"/>
        <w:rPr>
          <w:rFonts w:ascii="Aptos" w:hAnsi="Aptos"/>
          <w:b/>
          <w:bCs/>
          <w:sz w:val="22"/>
          <w:szCs w:val="22"/>
        </w:rPr>
      </w:pPr>
      <w:r w:rsidRPr="00752753">
        <w:rPr>
          <w:rFonts w:ascii="Aptos" w:hAnsi="Aptos"/>
          <w:sz w:val="22"/>
          <w:szCs w:val="22"/>
        </w:rPr>
        <w:t>Celková struktura ukazuje postupný nárůst indexu stáří a silné zastoupení vyšších věkových kategorií. To znamená, že v horizontu 10–20 let bude populační základna pro školství pozvolna klesat, pokud nedojde k výraznějšímu přílivu mladých rodin (např. migrací).</w:t>
      </w:r>
    </w:p>
    <w:p w14:paraId="7010935A" w14:textId="7562ADCB" w:rsidR="00EC28C4" w:rsidRPr="00752753" w:rsidRDefault="00BB176C" w:rsidP="00EC28C4">
      <w:pPr>
        <w:pStyle w:val="Nadpis3"/>
      </w:pPr>
      <w:bookmarkStart w:id="38" w:name="_Toc219382957"/>
      <w:r w:rsidRPr="00752753">
        <w:t>Trend porodnosti</w:t>
      </w:r>
      <w:bookmarkEnd w:id="38"/>
      <w:r w:rsidRPr="00752753">
        <w:t xml:space="preserve"> </w:t>
      </w:r>
    </w:p>
    <w:p w14:paraId="7C2A46D4" w14:textId="5C280801" w:rsidR="00EC28C4" w:rsidRPr="00752753" w:rsidRDefault="00EC28C4">
      <w:pPr>
        <w:pStyle w:val="Odstavecseseznamem"/>
        <w:numPr>
          <w:ilvl w:val="0"/>
          <w:numId w:val="70"/>
        </w:numPr>
        <w:spacing w:after="120"/>
        <w:jc w:val="both"/>
      </w:pPr>
      <w:r w:rsidRPr="00752753">
        <w:t>Dlouhodobý trend počtu narozených v Příbrami vykazuje mírný pokles od roku 2017, kdy bylo zaznamenáno maximum 354 dětí, k roku 2024 s pouhými 219 narozenými.</w:t>
      </w:r>
    </w:p>
    <w:p w14:paraId="0CA69AD2" w14:textId="72169629" w:rsidR="00EC28C4" w:rsidRPr="00752753" w:rsidRDefault="00EC28C4">
      <w:pPr>
        <w:pStyle w:val="Odstavecseseznamem"/>
        <w:numPr>
          <w:ilvl w:val="0"/>
          <w:numId w:val="70"/>
        </w:numPr>
        <w:spacing w:after="120"/>
        <w:jc w:val="both"/>
      </w:pPr>
      <w:r w:rsidRPr="00752753">
        <w:t>Mezi lety 2014–2019 se porodnost pohybovala stabilně mezi 299–354 narozenými ročně, poté v období pandemie a po ní došlo k trvalejšímu poklesu.</w:t>
      </w:r>
    </w:p>
    <w:p w14:paraId="5E0A2F03" w14:textId="53D10133" w:rsidR="00EC28C4" w:rsidRPr="00752753" w:rsidRDefault="00EC28C4">
      <w:pPr>
        <w:pStyle w:val="Odstavecseseznamem"/>
        <w:numPr>
          <w:ilvl w:val="0"/>
          <w:numId w:val="70"/>
        </w:numPr>
        <w:spacing w:after="120"/>
        <w:jc w:val="both"/>
      </w:pPr>
      <w:r w:rsidRPr="00752753">
        <w:t>Pohlavní struktura narozených vykazuje relativně vyrovnaný poměr chlapců a dívek, s mírnou převahou chlapců v některých letech.</w:t>
      </w:r>
    </w:p>
    <w:p w14:paraId="2C6D2A4F" w14:textId="47BA5EBB" w:rsidR="00EC28C4" w:rsidRPr="00752753" w:rsidRDefault="00EC28C4">
      <w:pPr>
        <w:pStyle w:val="Odstavecseseznamem"/>
        <w:numPr>
          <w:ilvl w:val="0"/>
          <w:numId w:val="70"/>
        </w:numPr>
        <w:spacing w:after="240"/>
        <w:jc w:val="both"/>
      </w:pPr>
      <w:r w:rsidRPr="00752753">
        <w:t>Pro školství znamená tento trend nutnost reagovat na snižující se populační základnu, která v budoucnu ovlivní kapacity mateřských i základních škol.</w:t>
      </w:r>
    </w:p>
    <w:p w14:paraId="7B431DAC" w14:textId="41405724" w:rsidR="00EC28C4" w:rsidRPr="00752753" w:rsidRDefault="00EC28C4" w:rsidP="00EC28C4">
      <w:pPr>
        <w:pStyle w:val="Titulek"/>
      </w:pPr>
      <w:bookmarkStart w:id="39" w:name="_Toc212031456"/>
      <w:r w:rsidRPr="00752753">
        <w:t xml:space="preserve">Tabulka </w:t>
      </w:r>
      <w:r w:rsidR="00297550">
        <w:fldChar w:fldCharType="begin"/>
      </w:r>
      <w:r w:rsidR="00297550">
        <w:instrText xml:space="preserve"> SEQ Tabulka \* ARABIC </w:instrText>
      </w:r>
      <w:r w:rsidR="00297550">
        <w:fldChar w:fldCharType="separate"/>
      </w:r>
      <w:r w:rsidR="00297550">
        <w:rPr>
          <w:noProof/>
        </w:rPr>
        <w:t>11</w:t>
      </w:r>
      <w:r w:rsidR="00297550">
        <w:rPr>
          <w:noProof/>
        </w:rPr>
        <w:fldChar w:fldCharType="end"/>
      </w:r>
      <w:r w:rsidRPr="00752753">
        <w:t>: Počty narozených dětí (a pohlaví) ve vybraných letech 2014–2024</w:t>
      </w:r>
      <w:r w:rsidR="007B7730" w:rsidRPr="00752753">
        <w:t xml:space="preserve"> (údaj platný vždy k 31.12. daného roku)</w:t>
      </w:r>
      <w:bookmarkEnd w:id="39"/>
    </w:p>
    <w:tbl>
      <w:tblPr>
        <w:tblW w:w="9049" w:type="dxa"/>
        <w:tblBorders>
          <w:top w:val="single" w:sz="12" w:space="0" w:color="C00000"/>
          <w:left w:val="single" w:sz="12" w:space="0" w:color="C00000"/>
          <w:bottom w:val="single" w:sz="12" w:space="0" w:color="C00000"/>
          <w:right w:val="single" w:sz="12" w:space="0" w:color="C00000"/>
          <w:insideH w:val="dashSmallGap" w:sz="4" w:space="0" w:color="C00000"/>
          <w:insideV w:val="dashSmallGap" w:sz="4" w:space="0" w:color="C00000"/>
        </w:tblBorders>
        <w:tblCellMar>
          <w:left w:w="70" w:type="dxa"/>
          <w:right w:w="70" w:type="dxa"/>
        </w:tblCellMar>
        <w:tblLook w:val="04A0" w:firstRow="1" w:lastRow="0" w:firstColumn="1" w:lastColumn="0" w:noHBand="0" w:noVBand="1"/>
      </w:tblPr>
      <w:tblGrid>
        <w:gridCol w:w="1253"/>
        <w:gridCol w:w="841"/>
        <w:gridCol w:w="567"/>
        <w:gridCol w:w="474"/>
        <w:gridCol w:w="626"/>
        <w:gridCol w:w="600"/>
        <w:gridCol w:w="586"/>
        <w:gridCol w:w="586"/>
        <w:gridCol w:w="586"/>
        <w:gridCol w:w="586"/>
        <w:gridCol w:w="586"/>
        <w:gridCol w:w="586"/>
        <w:gridCol w:w="586"/>
        <w:gridCol w:w="586"/>
      </w:tblGrid>
      <w:tr w:rsidR="00FF40FD" w:rsidRPr="00752753" w14:paraId="57BBA428" w14:textId="77777777" w:rsidTr="00FF40FD">
        <w:trPr>
          <w:trHeight w:val="658"/>
        </w:trPr>
        <w:tc>
          <w:tcPr>
            <w:tcW w:w="1974" w:type="dxa"/>
            <w:gridSpan w:val="2"/>
            <w:tcBorders>
              <w:top w:val="single" w:sz="12" w:space="0" w:color="C00000"/>
              <w:bottom w:val="single" w:sz="12" w:space="0" w:color="C00000"/>
              <w:right w:val="single" w:sz="12" w:space="0" w:color="C00000"/>
            </w:tcBorders>
            <w:vAlign w:val="center"/>
            <w:hideMark/>
          </w:tcPr>
          <w:p w14:paraId="2B3B8FC4" w14:textId="77777777"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p>
        </w:tc>
        <w:tc>
          <w:tcPr>
            <w:tcW w:w="1047" w:type="dxa"/>
            <w:gridSpan w:val="2"/>
            <w:tcBorders>
              <w:top w:val="single" w:sz="12" w:space="0" w:color="C00000"/>
              <w:left w:val="single" w:sz="12" w:space="0" w:color="C00000"/>
              <w:bottom w:val="single" w:sz="12" w:space="0" w:color="C00000"/>
              <w:right w:val="single" w:sz="12" w:space="0" w:color="C00000"/>
            </w:tcBorders>
            <w:vAlign w:val="center"/>
            <w:hideMark/>
          </w:tcPr>
          <w:p w14:paraId="27070F0C" w14:textId="77777777" w:rsidR="00FF40FD" w:rsidRPr="00752753" w:rsidRDefault="00FF40FD" w:rsidP="00EC28C4">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2014</w:t>
            </w:r>
          </w:p>
        </w:tc>
        <w:tc>
          <w:tcPr>
            <w:tcW w:w="698" w:type="dxa"/>
            <w:tcBorders>
              <w:top w:val="single" w:sz="12" w:space="0" w:color="C00000"/>
              <w:left w:val="single" w:sz="12" w:space="0" w:color="C00000"/>
              <w:bottom w:val="single" w:sz="12" w:space="0" w:color="C00000"/>
              <w:right w:val="single" w:sz="12" w:space="0" w:color="C00000"/>
            </w:tcBorders>
            <w:vAlign w:val="center"/>
            <w:hideMark/>
          </w:tcPr>
          <w:p w14:paraId="54D905B7" w14:textId="77777777" w:rsidR="00FF40FD" w:rsidRPr="00752753" w:rsidRDefault="00FF40FD" w:rsidP="00EC28C4">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2015</w:t>
            </w:r>
          </w:p>
        </w:tc>
        <w:tc>
          <w:tcPr>
            <w:tcW w:w="626" w:type="dxa"/>
            <w:tcBorders>
              <w:top w:val="single" w:sz="12" w:space="0" w:color="C00000"/>
              <w:left w:val="single" w:sz="12" w:space="0" w:color="C00000"/>
              <w:bottom w:val="single" w:sz="12" w:space="0" w:color="C00000"/>
              <w:right w:val="single" w:sz="12" w:space="0" w:color="C00000"/>
            </w:tcBorders>
            <w:vAlign w:val="center"/>
            <w:hideMark/>
          </w:tcPr>
          <w:p w14:paraId="24BD2CD3" w14:textId="77777777" w:rsidR="00FF40FD" w:rsidRPr="00752753" w:rsidRDefault="00FF40FD" w:rsidP="00EC28C4">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2016</w:t>
            </w:r>
          </w:p>
        </w:tc>
        <w:tc>
          <w:tcPr>
            <w:tcW w:w="588" w:type="dxa"/>
            <w:tcBorders>
              <w:top w:val="single" w:sz="12" w:space="0" w:color="C00000"/>
              <w:left w:val="single" w:sz="12" w:space="0" w:color="C00000"/>
              <w:bottom w:val="single" w:sz="12" w:space="0" w:color="C00000"/>
              <w:right w:val="single" w:sz="12" w:space="0" w:color="C00000"/>
            </w:tcBorders>
            <w:vAlign w:val="center"/>
            <w:hideMark/>
          </w:tcPr>
          <w:p w14:paraId="086D7159" w14:textId="77777777" w:rsidR="00FF40FD" w:rsidRPr="00752753" w:rsidRDefault="00FF40FD" w:rsidP="00EC28C4">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2017</w:t>
            </w:r>
          </w:p>
        </w:tc>
        <w:tc>
          <w:tcPr>
            <w:tcW w:w="588" w:type="dxa"/>
            <w:tcBorders>
              <w:top w:val="single" w:sz="12" w:space="0" w:color="C00000"/>
              <w:left w:val="single" w:sz="12" w:space="0" w:color="C00000"/>
              <w:bottom w:val="single" w:sz="12" w:space="0" w:color="C00000"/>
              <w:right w:val="single" w:sz="12" w:space="0" w:color="C00000"/>
            </w:tcBorders>
            <w:vAlign w:val="center"/>
            <w:hideMark/>
          </w:tcPr>
          <w:p w14:paraId="69A21CE0" w14:textId="77777777" w:rsidR="00FF40FD" w:rsidRPr="00752753" w:rsidRDefault="00FF40FD" w:rsidP="00EC28C4">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2018</w:t>
            </w:r>
          </w:p>
        </w:tc>
        <w:tc>
          <w:tcPr>
            <w:tcW w:w="588" w:type="dxa"/>
            <w:tcBorders>
              <w:top w:val="single" w:sz="12" w:space="0" w:color="C00000"/>
              <w:left w:val="single" w:sz="12" w:space="0" w:color="C00000"/>
              <w:bottom w:val="single" w:sz="12" w:space="0" w:color="C00000"/>
              <w:right w:val="single" w:sz="12" w:space="0" w:color="C00000"/>
            </w:tcBorders>
            <w:vAlign w:val="center"/>
            <w:hideMark/>
          </w:tcPr>
          <w:p w14:paraId="0B3AAA66" w14:textId="76821EE9" w:rsidR="00FF40FD" w:rsidRPr="00752753" w:rsidRDefault="00FF40FD" w:rsidP="00EC28C4">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2019</w:t>
            </w:r>
          </w:p>
        </w:tc>
        <w:tc>
          <w:tcPr>
            <w:tcW w:w="588" w:type="dxa"/>
            <w:tcBorders>
              <w:top w:val="single" w:sz="12" w:space="0" w:color="C00000"/>
              <w:left w:val="single" w:sz="12" w:space="0" w:color="C00000"/>
              <w:bottom w:val="single" w:sz="12" w:space="0" w:color="C00000"/>
              <w:right w:val="single" w:sz="12" w:space="0" w:color="C00000"/>
            </w:tcBorders>
            <w:vAlign w:val="center"/>
            <w:hideMark/>
          </w:tcPr>
          <w:p w14:paraId="64A7C98B" w14:textId="77777777" w:rsidR="00FF40FD" w:rsidRPr="00752753" w:rsidRDefault="00FF40FD" w:rsidP="00EC28C4">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2020</w:t>
            </w:r>
          </w:p>
        </w:tc>
        <w:tc>
          <w:tcPr>
            <w:tcW w:w="588" w:type="dxa"/>
            <w:tcBorders>
              <w:top w:val="single" w:sz="12" w:space="0" w:color="C00000"/>
              <w:left w:val="single" w:sz="12" w:space="0" w:color="C00000"/>
              <w:bottom w:val="single" w:sz="12" w:space="0" w:color="C00000"/>
              <w:right w:val="single" w:sz="12" w:space="0" w:color="C00000"/>
            </w:tcBorders>
            <w:vAlign w:val="center"/>
            <w:hideMark/>
          </w:tcPr>
          <w:p w14:paraId="13EBC612" w14:textId="77777777" w:rsidR="00FF40FD" w:rsidRPr="00752753" w:rsidRDefault="00FF40FD" w:rsidP="00EC28C4">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2021</w:t>
            </w:r>
          </w:p>
        </w:tc>
        <w:tc>
          <w:tcPr>
            <w:tcW w:w="588" w:type="dxa"/>
            <w:tcBorders>
              <w:top w:val="single" w:sz="12" w:space="0" w:color="C00000"/>
              <w:left w:val="single" w:sz="12" w:space="0" w:color="C00000"/>
              <w:bottom w:val="single" w:sz="12" w:space="0" w:color="C00000"/>
              <w:right w:val="single" w:sz="12" w:space="0" w:color="C00000"/>
            </w:tcBorders>
            <w:vAlign w:val="center"/>
            <w:hideMark/>
          </w:tcPr>
          <w:p w14:paraId="571A5B95" w14:textId="77777777" w:rsidR="00FF40FD" w:rsidRPr="00752753" w:rsidRDefault="00FF40FD" w:rsidP="00EC28C4">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2022</w:t>
            </w:r>
          </w:p>
        </w:tc>
        <w:tc>
          <w:tcPr>
            <w:tcW w:w="588" w:type="dxa"/>
            <w:tcBorders>
              <w:top w:val="single" w:sz="12" w:space="0" w:color="C00000"/>
              <w:left w:val="single" w:sz="12" w:space="0" w:color="C00000"/>
              <w:bottom w:val="single" w:sz="12" w:space="0" w:color="C00000"/>
              <w:right w:val="single" w:sz="12" w:space="0" w:color="C00000"/>
            </w:tcBorders>
            <w:vAlign w:val="center"/>
            <w:hideMark/>
          </w:tcPr>
          <w:p w14:paraId="29384211" w14:textId="77777777" w:rsidR="00FF40FD" w:rsidRPr="00752753" w:rsidRDefault="00FF40FD" w:rsidP="00EC28C4">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2023</w:t>
            </w:r>
          </w:p>
        </w:tc>
        <w:tc>
          <w:tcPr>
            <w:tcW w:w="588" w:type="dxa"/>
            <w:tcBorders>
              <w:top w:val="single" w:sz="12" w:space="0" w:color="C00000"/>
              <w:left w:val="single" w:sz="12" w:space="0" w:color="C00000"/>
              <w:bottom w:val="single" w:sz="12" w:space="0" w:color="C00000"/>
            </w:tcBorders>
            <w:vAlign w:val="center"/>
            <w:hideMark/>
          </w:tcPr>
          <w:p w14:paraId="6E4B3EF8" w14:textId="77777777" w:rsidR="00FF40FD" w:rsidRPr="00752753" w:rsidRDefault="00FF40FD" w:rsidP="00EC28C4">
            <w:pPr>
              <w:spacing w:after="0" w:line="240" w:lineRule="auto"/>
              <w:jc w:val="center"/>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rok 2024</w:t>
            </w:r>
          </w:p>
        </w:tc>
      </w:tr>
      <w:tr w:rsidR="00FF40FD" w:rsidRPr="00752753" w14:paraId="6AE4C2FD" w14:textId="77777777" w:rsidTr="00FF40FD">
        <w:trPr>
          <w:trHeight w:val="658"/>
        </w:trPr>
        <w:tc>
          <w:tcPr>
            <w:tcW w:w="1183" w:type="dxa"/>
            <w:vMerge w:val="restart"/>
            <w:tcBorders>
              <w:top w:val="single" w:sz="12" w:space="0" w:color="C00000"/>
              <w:bottom w:val="single" w:sz="12" w:space="0" w:color="C00000"/>
              <w:right w:val="single" w:sz="12" w:space="0" w:color="C00000"/>
            </w:tcBorders>
            <w:vAlign w:val="center"/>
            <w:hideMark/>
          </w:tcPr>
          <w:p w14:paraId="0581F222" w14:textId="6C9CF894" w:rsidR="00FF40FD" w:rsidRPr="00752753" w:rsidRDefault="00FF40FD" w:rsidP="00EC28C4">
            <w:pPr>
              <w:spacing w:after="0" w:line="240" w:lineRule="auto"/>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Počet narozených</w:t>
            </w:r>
          </w:p>
        </w:tc>
        <w:tc>
          <w:tcPr>
            <w:tcW w:w="791" w:type="dxa"/>
            <w:tcBorders>
              <w:top w:val="single" w:sz="12" w:space="0" w:color="C00000"/>
              <w:left w:val="single" w:sz="12" w:space="0" w:color="C00000"/>
              <w:bottom w:val="single" w:sz="12" w:space="0" w:color="C00000"/>
              <w:right w:val="single" w:sz="12" w:space="0" w:color="C00000"/>
            </w:tcBorders>
            <w:vAlign w:val="center"/>
            <w:hideMark/>
          </w:tcPr>
          <w:p w14:paraId="6532B620" w14:textId="77777777" w:rsidR="00FF40FD" w:rsidRPr="00752753" w:rsidRDefault="00FF40FD" w:rsidP="00EC28C4">
            <w:pPr>
              <w:spacing w:after="0" w:line="240" w:lineRule="auto"/>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celkem</w:t>
            </w:r>
          </w:p>
        </w:tc>
        <w:tc>
          <w:tcPr>
            <w:tcW w:w="1047" w:type="dxa"/>
            <w:gridSpan w:val="2"/>
            <w:tcBorders>
              <w:top w:val="single" w:sz="12" w:space="0" w:color="C00000"/>
              <w:left w:val="single" w:sz="12" w:space="0" w:color="C00000"/>
            </w:tcBorders>
            <w:vAlign w:val="center"/>
            <w:hideMark/>
          </w:tcPr>
          <w:p w14:paraId="6581D72B" w14:textId="77777777"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336</w:t>
            </w:r>
          </w:p>
        </w:tc>
        <w:tc>
          <w:tcPr>
            <w:tcW w:w="698" w:type="dxa"/>
            <w:tcBorders>
              <w:top w:val="single" w:sz="12" w:space="0" w:color="C00000"/>
            </w:tcBorders>
            <w:vAlign w:val="center"/>
            <w:hideMark/>
          </w:tcPr>
          <w:p w14:paraId="41287BE4" w14:textId="77777777"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337</w:t>
            </w:r>
          </w:p>
        </w:tc>
        <w:tc>
          <w:tcPr>
            <w:tcW w:w="626" w:type="dxa"/>
            <w:tcBorders>
              <w:top w:val="single" w:sz="12" w:space="0" w:color="C00000"/>
            </w:tcBorders>
            <w:vAlign w:val="center"/>
            <w:hideMark/>
          </w:tcPr>
          <w:p w14:paraId="4925A98D" w14:textId="77777777"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339</w:t>
            </w:r>
          </w:p>
        </w:tc>
        <w:tc>
          <w:tcPr>
            <w:tcW w:w="588" w:type="dxa"/>
            <w:tcBorders>
              <w:top w:val="single" w:sz="12" w:space="0" w:color="C00000"/>
            </w:tcBorders>
            <w:vAlign w:val="center"/>
            <w:hideMark/>
          </w:tcPr>
          <w:p w14:paraId="44E66A40" w14:textId="77777777"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354</w:t>
            </w:r>
          </w:p>
        </w:tc>
        <w:tc>
          <w:tcPr>
            <w:tcW w:w="588" w:type="dxa"/>
            <w:tcBorders>
              <w:top w:val="single" w:sz="12" w:space="0" w:color="C00000"/>
            </w:tcBorders>
            <w:vAlign w:val="center"/>
            <w:hideMark/>
          </w:tcPr>
          <w:p w14:paraId="568705E5" w14:textId="77777777"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299</w:t>
            </w:r>
          </w:p>
        </w:tc>
        <w:tc>
          <w:tcPr>
            <w:tcW w:w="588" w:type="dxa"/>
            <w:tcBorders>
              <w:top w:val="single" w:sz="12" w:space="0" w:color="C00000"/>
            </w:tcBorders>
            <w:vAlign w:val="center"/>
            <w:hideMark/>
          </w:tcPr>
          <w:p w14:paraId="14FA0A92" w14:textId="137C0ACB"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350</w:t>
            </w:r>
          </w:p>
        </w:tc>
        <w:tc>
          <w:tcPr>
            <w:tcW w:w="588" w:type="dxa"/>
            <w:tcBorders>
              <w:top w:val="single" w:sz="12" w:space="0" w:color="C00000"/>
            </w:tcBorders>
            <w:vAlign w:val="center"/>
            <w:hideMark/>
          </w:tcPr>
          <w:p w14:paraId="5774377D" w14:textId="77777777"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291</w:t>
            </w:r>
          </w:p>
        </w:tc>
        <w:tc>
          <w:tcPr>
            <w:tcW w:w="588" w:type="dxa"/>
            <w:tcBorders>
              <w:top w:val="single" w:sz="12" w:space="0" w:color="C00000"/>
            </w:tcBorders>
            <w:vAlign w:val="center"/>
            <w:hideMark/>
          </w:tcPr>
          <w:p w14:paraId="208195F2" w14:textId="77777777"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321</w:t>
            </w:r>
          </w:p>
        </w:tc>
        <w:tc>
          <w:tcPr>
            <w:tcW w:w="588" w:type="dxa"/>
            <w:tcBorders>
              <w:top w:val="single" w:sz="12" w:space="0" w:color="C00000"/>
            </w:tcBorders>
            <w:vAlign w:val="center"/>
            <w:hideMark/>
          </w:tcPr>
          <w:p w14:paraId="26622F18" w14:textId="77777777"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284</w:t>
            </w:r>
          </w:p>
        </w:tc>
        <w:tc>
          <w:tcPr>
            <w:tcW w:w="588" w:type="dxa"/>
            <w:tcBorders>
              <w:top w:val="single" w:sz="12" w:space="0" w:color="C00000"/>
            </w:tcBorders>
            <w:vAlign w:val="center"/>
            <w:hideMark/>
          </w:tcPr>
          <w:p w14:paraId="1FB57ED1" w14:textId="77777777"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271</w:t>
            </w:r>
          </w:p>
        </w:tc>
        <w:tc>
          <w:tcPr>
            <w:tcW w:w="588" w:type="dxa"/>
            <w:tcBorders>
              <w:top w:val="single" w:sz="12" w:space="0" w:color="C00000"/>
            </w:tcBorders>
            <w:vAlign w:val="center"/>
            <w:hideMark/>
          </w:tcPr>
          <w:p w14:paraId="10CEDC43" w14:textId="77777777" w:rsidR="00FF40FD" w:rsidRPr="00752753" w:rsidRDefault="00FF40FD" w:rsidP="00EC28C4">
            <w:pPr>
              <w:spacing w:after="0" w:line="240" w:lineRule="auto"/>
              <w:jc w:val="center"/>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219</w:t>
            </w:r>
          </w:p>
        </w:tc>
      </w:tr>
      <w:tr w:rsidR="00FF40FD" w:rsidRPr="00752753" w14:paraId="60143842" w14:textId="77777777" w:rsidTr="00FF40FD">
        <w:trPr>
          <w:trHeight w:val="328"/>
        </w:trPr>
        <w:tc>
          <w:tcPr>
            <w:tcW w:w="1183" w:type="dxa"/>
            <w:vMerge/>
            <w:tcBorders>
              <w:top w:val="dashSmallGap" w:sz="4" w:space="0" w:color="C00000"/>
              <w:bottom w:val="single" w:sz="12" w:space="0" w:color="C00000"/>
              <w:right w:val="single" w:sz="12" w:space="0" w:color="C00000"/>
            </w:tcBorders>
            <w:vAlign w:val="center"/>
            <w:hideMark/>
          </w:tcPr>
          <w:p w14:paraId="19172A63" w14:textId="4E7375C4" w:rsidR="00FF40FD" w:rsidRPr="00752753" w:rsidRDefault="00FF40FD" w:rsidP="00EC28C4">
            <w:pPr>
              <w:spacing w:after="0" w:line="240" w:lineRule="auto"/>
              <w:rPr>
                <w:rFonts w:eastAsia="Times New Roman" w:cs="Arial"/>
                <w:b/>
                <w:bCs/>
                <w:color w:val="000000"/>
                <w:kern w:val="0"/>
                <w:sz w:val="20"/>
                <w:szCs w:val="20"/>
                <w:lang w:eastAsia="cs-CZ"/>
                <w14:ligatures w14:val="none"/>
              </w:rPr>
            </w:pPr>
          </w:p>
        </w:tc>
        <w:tc>
          <w:tcPr>
            <w:tcW w:w="791" w:type="dxa"/>
            <w:vMerge w:val="restart"/>
            <w:tcBorders>
              <w:top w:val="dashSmallGap" w:sz="4" w:space="0" w:color="C00000"/>
              <w:left w:val="single" w:sz="12" w:space="0" w:color="C00000"/>
              <w:bottom w:val="single" w:sz="12" w:space="0" w:color="C00000"/>
              <w:right w:val="single" w:sz="12" w:space="0" w:color="C00000"/>
            </w:tcBorders>
            <w:vAlign w:val="center"/>
            <w:hideMark/>
          </w:tcPr>
          <w:p w14:paraId="28C1D88E" w14:textId="77777777" w:rsidR="00FF40FD" w:rsidRPr="00752753" w:rsidRDefault="00FF40FD" w:rsidP="00EC28C4">
            <w:pPr>
              <w:spacing w:after="0" w:line="240" w:lineRule="auto"/>
              <w:rPr>
                <w:rFonts w:eastAsia="Times New Roman" w:cs="Arial"/>
                <w:b/>
                <w:bCs/>
                <w:color w:val="000000"/>
                <w:kern w:val="0"/>
                <w:sz w:val="20"/>
                <w:szCs w:val="20"/>
                <w:lang w:eastAsia="cs-CZ"/>
                <w14:ligatures w14:val="none"/>
              </w:rPr>
            </w:pPr>
            <w:r w:rsidRPr="00752753">
              <w:rPr>
                <w:rFonts w:eastAsia="Times New Roman" w:cs="Arial"/>
                <w:b/>
                <w:bCs/>
                <w:color w:val="000000"/>
                <w:kern w:val="0"/>
                <w:sz w:val="20"/>
                <w:szCs w:val="20"/>
                <w:lang w:eastAsia="cs-CZ"/>
                <w14:ligatures w14:val="none"/>
              </w:rPr>
              <w:t>pohlaví</w:t>
            </w:r>
          </w:p>
        </w:tc>
        <w:tc>
          <w:tcPr>
            <w:tcW w:w="573" w:type="dxa"/>
            <w:tcBorders>
              <w:left w:val="single" w:sz="12" w:space="0" w:color="C00000"/>
            </w:tcBorders>
            <w:vAlign w:val="center"/>
            <w:hideMark/>
          </w:tcPr>
          <w:p w14:paraId="2F9D8918" w14:textId="77777777" w:rsidR="00FF40FD" w:rsidRPr="00752753" w:rsidRDefault="00FF40FD" w:rsidP="00EC28C4">
            <w:pPr>
              <w:spacing w:after="0" w:line="240" w:lineRule="auto"/>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muži</w:t>
            </w:r>
          </w:p>
        </w:tc>
        <w:tc>
          <w:tcPr>
            <w:tcW w:w="474" w:type="dxa"/>
            <w:vAlign w:val="center"/>
            <w:hideMark/>
          </w:tcPr>
          <w:p w14:paraId="49A11876"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181</w:t>
            </w:r>
          </w:p>
        </w:tc>
        <w:tc>
          <w:tcPr>
            <w:tcW w:w="698" w:type="dxa"/>
            <w:vAlign w:val="center"/>
            <w:hideMark/>
          </w:tcPr>
          <w:p w14:paraId="4434504B"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162</w:t>
            </w:r>
          </w:p>
        </w:tc>
        <w:tc>
          <w:tcPr>
            <w:tcW w:w="626" w:type="dxa"/>
            <w:vAlign w:val="center"/>
            <w:hideMark/>
          </w:tcPr>
          <w:p w14:paraId="25F91687"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174</w:t>
            </w:r>
          </w:p>
        </w:tc>
        <w:tc>
          <w:tcPr>
            <w:tcW w:w="588" w:type="dxa"/>
            <w:vAlign w:val="center"/>
            <w:hideMark/>
          </w:tcPr>
          <w:p w14:paraId="5FE2053E"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183</w:t>
            </w:r>
          </w:p>
        </w:tc>
        <w:tc>
          <w:tcPr>
            <w:tcW w:w="588" w:type="dxa"/>
            <w:vAlign w:val="center"/>
            <w:hideMark/>
          </w:tcPr>
          <w:p w14:paraId="7CF0114F"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152</w:t>
            </w:r>
          </w:p>
        </w:tc>
        <w:tc>
          <w:tcPr>
            <w:tcW w:w="588" w:type="dxa"/>
            <w:vAlign w:val="center"/>
            <w:hideMark/>
          </w:tcPr>
          <w:p w14:paraId="20D4F238" w14:textId="378F68D3"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193</w:t>
            </w:r>
          </w:p>
        </w:tc>
        <w:tc>
          <w:tcPr>
            <w:tcW w:w="588" w:type="dxa"/>
            <w:vAlign w:val="center"/>
            <w:hideMark/>
          </w:tcPr>
          <w:p w14:paraId="245D2530"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155</w:t>
            </w:r>
          </w:p>
        </w:tc>
        <w:tc>
          <w:tcPr>
            <w:tcW w:w="588" w:type="dxa"/>
            <w:vAlign w:val="center"/>
            <w:hideMark/>
          </w:tcPr>
          <w:p w14:paraId="246869EC"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169</w:t>
            </w:r>
          </w:p>
        </w:tc>
        <w:tc>
          <w:tcPr>
            <w:tcW w:w="588" w:type="dxa"/>
            <w:vAlign w:val="center"/>
            <w:hideMark/>
          </w:tcPr>
          <w:p w14:paraId="54B44126"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137</w:t>
            </w:r>
          </w:p>
        </w:tc>
        <w:tc>
          <w:tcPr>
            <w:tcW w:w="588" w:type="dxa"/>
            <w:vAlign w:val="center"/>
            <w:hideMark/>
          </w:tcPr>
          <w:p w14:paraId="22343469"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137</w:t>
            </w:r>
          </w:p>
        </w:tc>
        <w:tc>
          <w:tcPr>
            <w:tcW w:w="588" w:type="dxa"/>
            <w:vAlign w:val="center"/>
            <w:hideMark/>
          </w:tcPr>
          <w:p w14:paraId="47CB5F4F"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r>
      <w:tr w:rsidR="00FF40FD" w:rsidRPr="00752753" w14:paraId="57611BB6" w14:textId="77777777" w:rsidTr="00FF40FD">
        <w:trPr>
          <w:trHeight w:val="328"/>
        </w:trPr>
        <w:tc>
          <w:tcPr>
            <w:tcW w:w="1183" w:type="dxa"/>
            <w:vMerge/>
            <w:tcBorders>
              <w:top w:val="dashSmallGap" w:sz="4" w:space="0" w:color="C00000"/>
              <w:bottom w:val="single" w:sz="12" w:space="0" w:color="C00000"/>
              <w:right w:val="single" w:sz="12" w:space="0" w:color="C00000"/>
            </w:tcBorders>
            <w:vAlign w:val="center"/>
            <w:hideMark/>
          </w:tcPr>
          <w:p w14:paraId="7907F556" w14:textId="77777777" w:rsidR="00FF40FD" w:rsidRPr="00752753" w:rsidRDefault="00FF40FD" w:rsidP="00EC28C4">
            <w:pPr>
              <w:spacing w:after="0" w:line="240" w:lineRule="auto"/>
              <w:rPr>
                <w:rFonts w:eastAsia="Times New Roman" w:cs="Arial"/>
                <w:color w:val="000000"/>
                <w:kern w:val="0"/>
                <w:sz w:val="20"/>
                <w:szCs w:val="20"/>
                <w:lang w:eastAsia="cs-CZ"/>
                <w14:ligatures w14:val="none"/>
              </w:rPr>
            </w:pPr>
          </w:p>
        </w:tc>
        <w:tc>
          <w:tcPr>
            <w:tcW w:w="791" w:type="dxa"/>
            <w:vMerge/>
            <w:tcBorders>
              <w:top w:val="dashSmallGap" w:sz="4" w:space="0" w:color="C00000"/>
              <w:left w:val="single" w:sz="12" w:space="0" w:color="C00000"/>
              <w:bottom w:val="single" w:sz="12" w:space="0" w:color="C00000"/>
              <w:right w:val="single" w:sz="12" w:space="0" w:color="C00000"/>
            </w:tcBorders>
            <w:vAlign w:val="center"/>
            <w:hideMark/>
          </w:tcPr>
          <w:p w14:paraId="415BCA13" w14:textId="77777777" w:rsidR="00FF40FD" w:rsidRPr="00752753" w:rsidRDefault="00FF40FD" w:rsidP="00EC28C4">
            <w:pPr>
              <w:spacing w:after="0" w:line="240" w:lineRule="auto"/>
              <w:rPr>
                <w:rFonts w:eastAsia="Times New Roman" w:cs="Arial"/>
                <w:color w:val="000000"/>
                <w:kern w:val="0"/>
                <w:sz w:val="20"/>
                <w:szCs w:val="20"/>
                <w:lang w:eastAsia="cs-CZ"/>
                <w14:ligatures w14:val="none"/>
              </w:rPr>
            </w:pPr>
          </w:p>
        </w:tc>
        <w:tc>
          <w:tcPr>
            <w:tcW w:w="573" w:type="dxa"/>
            <w:tcBorders>
              <w:left w:val="single" w:sz="12" w:space="0" w:color="C00000"/>
            </w:tcBorders>
            <w:vAlign w:val="center"/>
            <w:hideMark/>
          </w:tcPr>
          <w:p w14:paraId="7963FF9C" w14:textId="77777777" w:rsidR="00FF40FD" w:rsidRPr="00752753" w:rsidRDefault="00FF40FD" w:rsidP="00EC28C4">
            <w:pPr>
              <w:spacing w:after="0" w:line="240" w:lineRule="auto"/>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ženy</w:t>
            </w:r>
          </w:p>
        </w:tc>
        <w:tc>
          <w:tcPr>
            <w:tcW w:w="474" w:type="dxa"/>
            <w:vAlign w:val="center"/>
            <w:hideMark/>
          </w:tcPr>
          <w:p w14:paraId="0C51F32B"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155</w:t>
            </w:r>
          </w:p>
        </w:tc>
        <w:tc>
          <w:tcPr>
            <w:tcW w:w="698" w:type="dxa"/>
            <w:vAlign w:val="center"/>
            <w:hideMark/>
          </w:tcPr>
          <w:p w14:paraId="3EEA76E3"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175</w:t>
            </w:r>
          </w:p>
        </w:tc>
        <w:tc>
          <w:tcPr>
            <w:tcW w:w="626" w:type="dxa"/>
            <w:vAlign w:val="center"/>
            <w:hideMark/>
          </w:tcPr>
          <w:p w14:paraId="43DFBA22"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165</w:t>
            </w:r>
          </w:p>
        </w:tc>
        <w:tc>
          <w:tcPr>
            <w:tcW w:w="588" w:type="dxa"/>
            <w:vAlign w:val="center"/>
            <w:hideMark/>
          </w:tcPr>
          <w:p w14:paraId="78F471C1"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171</w:t>
            </w:r>
          </w:p>
        </w:tc>
        <w:tc>
          <w:tcPr>
            <w:tcW w:w="588" w:type="dxa"/>
            <w:vAlign w:val="center"/>
            <w:hideMark/>
          </w:tcPr>
          <w:p w14:paraId="54BCFD49"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147</w:t>
            </w:r>
          </w:p>
        </w:tc>
        <w:tc>
          <w:tcPr>
            <w:tcW w:w="588" w:type="dxa"/>
            <w:vAlign w:val="center"/>
            <w:hideMark/>
          </w:tcPr>
          <w:p w14:paraId="714DC33E" w14:textId="2CD6A3AB"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157</w:t>
            </w:r>
          </w:p>
        </w:tc>
        <w:tc>
          <w:tcPr>
            <w:tcW w:w="588" w:type="dxa"/>
            <w:vAlign w:val="center"/>
            <w:hideMark/>
          </w:tcPr>
          <w:p w14:paraId="4F4806AD"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136</w:t>
            </w:r>
          </w:p>
        </w:tc>
        <w:tc>
          <w:tcPr>
            <w:tcW w:w="588" w:type="dxa"/>
            <w:vAlign w:val="center"/>
            <w:hideMark/>
          </w:tcPr>
          <w:p w14:paraId="1934FD15"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152</w:t>
            </w:r>
          </w:p>
        </w:tc>
        <w:tc>
          <w:tcPr>
            <w:tcW w:w="588" w:type="dxa"/>
            <w:vAlign w:val="center"/>
            <w:hideMark/>
          </w:tcPr>
          <w:p w14:paraId="20DDC721"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147</w:t>
            </w:r>
          </w:p>
        </w:tc>
        <w:tc>
          <w:tcPr>
            <w:tcW w:w="588" w:type="dxa"/>
            <w:vAlign w:val="center"/>
            <w:hideMark/>
          </w:tcPr>
          <w:p w14:paraId="772CEED0"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134</w:t>
            </w:r>
          </w:p>
        </w:tc>
        <w:tc>
          <w:tcPr>
            <w:tcW w:w="588" w:type="dxa"/>
            <w:vAlign w:val="center"/>
            <w:hideMark/>
          </w:tcPr>
          <w:p w14:paraId="11D299C0" w14:textId="77777777" w:rsidR="00FF40FD" w:rsidRPr="00752753" w:rsidRDefault="00FF40FD" w:rsidP="00EC28C4">
            <w:pPr>
              <w:spacing w:after="0" w:line="240" w:lineRule="auto"/>
              <w:jc w:val="right"/>
              <w:rPr>
                <w:rFonts w:eastAsia="Times New Roman" w:cs="Arial"/>
                <w:color w:val="000000"/>
                <w:kern w:val="0"/>
                <w:sz w:val="20"/>
                <w:szCs w:val="20"/>
                <w:lang w:eastAsia="cs-CZ"/>
                <w14:ligatures w14:val="none"/>
              </w:rPr>
            </w:pPr>
            <w:r w:rsidRPr="00752753">
              <w:rPr>
                <w:rFonts w:eastAsia="Times New Roman" w:cs="Arial"/>
                <w:color w:val="000000"/>
                <w:kern w:val="0"/>
                <w:sz w:val="20"/>
                <w:szCs w:val="20"/>
                <w:lang w:eastAsia="cs-CZ"/>
                <w14:ligatures w14:val="none"/>
              </w:rPr>
              <w:t>.</w:t>
            </w:r>
          </w:p>
        </w:tc>
      </w:tr>
    </w:tbl>
    <w:p w14:paraId="0ED8357D" w14:textId="69AFC746" w:rsidR="00F7629B" w:rsidRPr="00752753" w:rsidRDefault="00F7629B" w:rsidP="00EC28C4"/>
    <w:p w14:paraId="01167641" w14:textId="128471D7" w:rsidR="00F7629B" w:rsidRPr="00752753" w:rsidRDefault="00844333" w:rsidP="00F7629B">
      <w:pPr>
        <w:pStyle w:val="Nadpis2"/>
      </w:pPr>
      <w:bookmarkStart w:id="40" w:name="_Toc219382958"/>
      <w:r w:rsidRPr="00752753">
        <w:t>Demografická situace za ORP Příbram</w:t>
      </w:r>
      <w:bookmarkEnd w:id="40"/>
    </w:p>
    <w:p w14:paraId="0A0DC1BF" w14:textId="410E2510" w:rsidR="00DD6F9C" w:rsidRPr="00752753" w:rsidRDefault="00DD6F9C" w:rsidP="00DD6F9C">
      <w:pPr>
        <w:jc w:val="both"/>
      </w:pPr>
      <w:r w:rsidRPr="00752753">
        <w:t>Demografický vývoj v celém správním obvodu obce s rozšířenou působností (ORP) Příbram představuje klíčové východisko pro plánování a rozvoj školských kapacit města Příbram. Ačkoli město samotné vykazuje spíše stagnaci či mírný pokles počtu obyvatel v dětských věkových kategoriích, v některých menších obcích v rámci správního obvodu naopak dochází k postupnému nárůstu počtu dětí a mladých rodin. Tyto děti následně dojíždějí do škol v Příbrami, která plní roli přirozeného vzdělávacího a správního centra regionu.</w:t>
      </w:r>
    </w:p>
    <w:p w14:paraId="55A08F61" w14:textId="77777777" w:rsidR="00DD6F9C" w:rsidRPr="00752753" w:rsidRDefault="00DD6F9C" w:rsidP="00DD6F9C">
      <w:pPr>
        <w:jc w:val="both"/>
      </w:pPr>
      <w:r w:rsidRPr="00752753">
        <w:t>Z tohoto důvodu je nezbytné sledovat nejen demografické trendy v samotném městě, ale i v širším zázemí ORP. Správné zohlednění populační dynamiky v obcích ORP Příbram umožní lépe nastavit kapacity školských zařízení, plánovat investice do infrastruktury a zajistit rovný přístup ke kvalitnímu vzdělávání pro všechny děti z regionu.</w:t>
      </w:r>
    </w:p>
    <w:p w14:paraId="48C357FC" w14:textId="30493E35" w:rsidR="00DD6F9C" w:rsidRPr="00752753" w:rsidRDefault="00DD6F9C" w:rsidP="00DD6F9C">
      <w:pPr>
        <w:pStyle w:val="Titulek"/>
      </w:pPr>
      <w:bookmarkStart w:id="41" w:name="_Toc212031457"/>
      <w:r w:rsidRPr="00752753">
        <w:lastRenderedPageBreak/>
        <w:t xml:space="preserve">Tabulka </w:t>
      </w:r>
      <w:r w:rsidR="00297550">
        <w:fldChar w:fldCharType="begin"/>
      </w:r>
      <w:r w:rsidR="00297550">
        <w:instrText xml:space="preserve"> SEQ Tabulka \* ARABIC </w:instrText>
      </w:r>
      <w:r w:rsidR="00297550">
        <w:fldChar w:fldCharType="separate"/>
      </w:r>
      <w:r w:rsidR="00297550">
        <w:rPr>
          <w:noProof/>
        </w:rPr>
        <w:t>12</w:t>
      </w:r>
      <w:r w:rsidR="00297550">
        <w:rPr>
          <w:noProof/>
        </w:rPr>
        <w:fldChar w:fldCharType="end"/>
      </w:r>
      <w:r w:rsidRPr="00752753">
        <w:t>: Věkové složení obyvatelstva podle jednotek věku a věkových skupin (stav k 31. 12.) – SO ORP Příbram</w:t>
      </w:r>
      <w:bookmarkEnd w:id="41"/>
    </w:p>
    <w:tbl>
      <w:tblPr>
        <w:tblW w:w="9075" w:type="dxa"/>
        <w:tblBorders>
          <w:top w:val="single" w:sz="12" w:space="0" w:color="C00000"/>
          <w:left w:val="single" w:sz="12" w:space="0" w:color="C00000"/>
          <w:bottom w:val="single" w:sz="12" w:space="0" w:color="C00000"/>
          <w:right w:val="single" w:sz="12" w:space="0" w:color="C00000"/>
          <w:insideH w:val="dashSmallGap" w:sz="4" w:space="0" w:color="C00000"/>
          <w:insideV w:val="dashSmallGap" w:sz="4" w:space="0" w:color="C00000"/>
        </w:tblBorders>
        <w:tblCellMar>
          <w:left w:w="70" w:type="dxa"/>
          <w:right w:w="70" w:type="dxa"/>
        </w:tblCellMar>
        <w:tblLook w:val="04A0" w:firstRow="1" w:lastRow="0" w:firstColumn="1" w:lastColumn="0" w:noHBand="0" w:noVBand="1"/>
      </w:tblPr>
      <w:tblGrid>
        <w:gridCol w:w="1231"/>
        <w:gridCol w:w="2673"/>
        <w:gridCol w:w="1562"/>
        <w:gridCol w:w="1562"/>
        <w:gridCol w:w="2047"/>
      </w:tblGrid>
      <w:tr w:rsidR="00DD6F9C" w:rsidRPr="00752753" w14:paraId="5231A1FC" w14:textId="77777777" w:rsidTr="00DD6F9C">
        <w:trPr>
          <w:trHeight w:val="320"/>
        </w:trPr>
        <w:tc>
          <w:tcPr>
            <w:tcW w:w="1231" w:type="dxa"/>
            <w:vMerge w:val="restart"/>
            <w:tcBorders>
              <w:top w:val="single" w:sz="12" w:space="0" w:color="C00000"/>
              <w:bottom w:val="single" w:sz="12" w:space="0" w:color="C00000"/>
              <w:right w:val="single" w:sz="12" w:space="0" w:color="C00000"/>
            </w:tcBorders>
            <w:noWrap/>
            <w:vAlign w:val="center"/>
            <w:hideMark/>
          </w:tcPr>
          <w:p w14:paraId="75798589"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Rok</w:t>
            </w:r>
          </w:p>
        </w:tc>
        <w:tc>
          <w:tcPr>
            <w:tcW w:w="2673" w:type="dxa"/>
            <w:vMerge w:val="restart"/>
            <w:tcBorders>
              <w:top w:val="single" w:sz="12" w:space="0" w:color="C00000"/>
              <w:left w:val="single" w:sz="12" w:space="0" w:color="C00000"/>
              <w:bottom w:val="single" w:sz="12" w:space="0" w:color="C00000"/>
              <w:right w:val="single" w:sz="12" w:space="0" w:color="C00000"/>
            </w:tcBorders>
            <w:vAlign w:val="center"/>
            <w:hideMark/>
          </w:tcPr>
          <w:p w14:paraId="5204BFCC"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Počet obyvatel celkem</w:t>
            </w:r>
          </w:p>
        </w:tc>
        <w:tc>
          <w:tcPr>
            <w:tcW w:w="5171" w:type="dxa"/>
            <w:gridSpan w:val="3"/>
            <w:tcBorders>
              <w:top w:val="single" w:sz="12" w:space="0" w:color="C00000"/>
              <w:left w:val="single" w:sz="12" w:space="0" w:color="C00000"/>
              <w:bottom w:val="single" w:sz="12" w:space="0" w:color="C00000"/>
            </w:tcBorders>
            <w:noWrap/>
            <w:vAlign w:val="center"/>
            <w:hideMark/>
          </w:tcPr>
          <w:p w14:paraId="1B3EC5A9"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v tom ve věku</w:t>
            </w:r>
          </w:p>
        </w:tc>
      </w:tr>
      <w:tr w:rsidR="00DD6F9C" w:rsidRPr="00752753" w14:paraId="00DC61E1" w14:textId="77777777" w:rsidTr="00DD6F9C">
        <w:trPr>
          <w:trHeight w:val="294"/>
        </w:trPr>
        <w:tc>
          <w:tcPr>
            <w:tcW w:w="1231" w:type="dxa"/>
            <w:vMerge/>
            <w:tcBorders>
              <w:top w:val="single" w:sz="12" w:space="0" w:color="C00000"/>
              <w:bottom w:val="single" w:sz="12" w:space="0" w:color="C00000"/>
              <w:right w:val="single" w:sz="12" w:space="0" w:color="C00000"/>
            </w:tcBorders>
            <w:vAlign w:val="center"/>
            <w:hideMark/>
          </w:tcPr>
          <w:p w14:paraId="55202639" w14:textId="77777777" w:rsidR="00DD6F9C" w:rsidRPr="00752753" w:rsidRDefault="00DD6F9C" w:rsidP="00DD6F9C">
            <w:pPr>
              <w:spacing w:after="0" w:line="240" w:lineRule="auto"/>
              <w:rPr>
                <w:rFonts w:eastAsia="Times New Roman" w:cs="Calibri"/>
                <w:b/>
                <w:bCs/>
                <w:color w:val="000000"/>
                <w:kern w:val="0"/>
                <w:sz w:val="20"/>
                <w:szCs w:val="20"/>
                <w:lang w:eastAsia="cs-CZ"/>
                <w14:ligatures w14:val="none"/>
              </w:rPr>
            </w:pPr>
          </w:p>
        </w:tc>
        <w:tc>
          <w:tcPr>
            <w:tcW w:w="2673" w:type="dxa"/>
            <w:vMerge/>
            <w:tcBorders>
              <w:top w:val="single" w:sz="12" w:space="0" w:color="C00000"/>
              <w:left w:val="single" w:sz="12" w:space="0" w:color="C00000"/>
              <w:bottom w:val="single" w:sz="12" w:space="0" w:color="C00000"/>
              <w:right w:val="single" w:sz="12" w:space="0" w:color="C00000"/>
            </w:tcBorders>
            <w:vAlign w:val="center"/>
            <w:hideMark/>
          </w:tcPr>
          <w:p w14:paraId="4D674534" w14:textId="77777777" w:rsidR="00DD6F9C" w:rsidRPr="00752753" w:rsidRDefault="00DD6F9C" w:rsidP="00DD6F9C">
            <w:pPr>
              <w:spacing w:after="0" w:line="240" w:lineRule="auto"/>
              <w:rPr>
                <w:rFonts w:eastAsia="Times New Roman" w:cs="Calibri"/>
                <w:b/>
                <w:bCs/>
                <w:color w:val="000000"/>
                <w:kern w:val="0"/>
                <w:sz w:val="20"/>
                <w:szCs w:val="20"/>
                <w:lang w:eastAsia="cs-CZ"/>
                <w14:ligatures w14:val="none"/>
              </w:rPr>
            </w:pPr>
          </w:p>
        </w:tc>
        <w:tc>
          <w:tcPr>
            <w:tcW w:w="1562" w:type="dxa"/>
            <w:tcBorders>
              <w:top w:val="single" w:sz="12" w:space="0" w:color="C00000"/>
              <w:left w:val="single" w:sz="12" w:space="0" w:color="C00000"/>
              <w:bottom w:val="single" w:sz="12" w:space="0" w:color="C00000"/>
              <w:right w:val="single" w:sz="12" w:space="0" w:color="C00000"/>
            </w:tcBorders>
            <w:noWrap/>
            <w:vAlign w:val="bottom"/>
            <w:hideMark/>
          </w:tcPr>
          <w:p w14:paraId="0DD6B655"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0-14</w:t>
            </w:r>
          </w:p>
        </w:tc>
        <w:tc>
          <w:tcPr>
            <w:tcW w:w="1562" w:type="dxa"/>
            <w:tcBorders>
              <w:top w:val="single" w:sz="12" w:space="0" w:color="C00000"/>
              <w:left w:val="single" w:sz="12" w:space="0" w:color="C00000"/>
              <w:bottom w:val="single" w:sz="12" w:space="0" w:color="C00000"/>
              <w:right w:val="single" w:sz="12" w:space="0" w:color="C00000"/>
            </w:tcBorders>
            <w:noWrap/>
            <w:vAlign w:val="bottom"/>
            <w:hideMark/>
          </w:tcPr>
          <w:p w14:paraId="011D9793"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15-64</w:t>
            </w:r>
          </w:p>
        </w:tc>
        <w:tc>
          <w:tcPr>
            <w:tcW w:w="2047" w:type="dxa"/>
            <w:tcBorders>
              <w:top w:val="single" w:sz="12" w:space="0" w:color="C00000"/>
              <w:left w:val="single" w:sz="12" w:space="0" w:color="C00000"/>
              <w:bottom w:val="single" w:sz="12" w:space="0" w:color="C00000"/>
            </w:tcBorders>
            <w:noWrap/>
            <w:vAlign w:val="bottom"/>
            <w:hideMark/>
          </w:tcPr>
          <w:p w14:paraId="674C9AD2"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65 a více</w:t>
            </w:r>
          </w:p>
        </w:tc>
      </w:tr>
      <w:tr w:rsidR="00DD6F9C" w:rsidRPr="00752753" w14:paraId="4863908F" w14:textId="77777777" w:rsidTr="00DD6F9C">
        <w:trPr>
          <w:trHeight w:val="294"/>
        </w:trPr>
        <w:tc>
          <w:tcPr>
            <w:tcW w:w="1231" w:type="dxa"/>
            <w:tcBorders>
              <w:top w:val="single" w:sz="12" w:space="0" w:color="C00000"/>
              <w:bottom w:val="single" w:sz="12" w:space="0" w:color="C00000"/>
              <w:right w:val="single" w:sz="12" w:space="0" w:color="C00000"/>
            </w:tcBorders>
            <w:noWrap/>
            <w:vAlign w:val="bottom"/>
            <w:hideMark/>
          </w:tcPr>
          <w:p w14:paraId="21A3AFC9"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2014</w:t>
            </w:r>
          </w:p>
        </w:tc>
        <w:tc>
          <w:tcPr>
            <w:tcW w:w="2673" w:type="dxa"/>
            <w:tcBorders>
              <w:top w:val="single" w:sz="12" w:space="0" w:color="C00000"/>
              <w:left w:val="single" w:sz="12" w:space="0" w:color="C00000"/>
            </w:tcBorders>
            <w:noWrap/>
            <w:vAlign w:val="bottom"/>
            <w:hideMark/>
          </w:tcPr>
          <w:p w14:paraId="1F9B6A98"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70 023</w:t>
            </w:r>
          </w:p>
        </w:tc>
        <w:tc>
          <w:tcPr>
            <w:tcW w:w="1562" w:type="dxa"/>
            <w:tcBorders>
              <w:top w:val="single" w:sz="12" w:space="0" w:color="C00000"/>
            </w:tcBorders>
            <w:noWrap/>
            <w:vAlign w:val="bottom"/>
            <w:hideMark/>
          </w:tcPr>
          <w:p w14:paraId="28550D85"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10 242</w:t>
            </w:r>
          </w:p>
        </w:tc>
        <w:tc>
          <w:tcPr>
            <w:tcW w:w="1562" w:type="dxa"/>
            <w:tcBorders>
              <w:top w:val="single" w:sz="12" w:space="0" w:color="C00000"/>
            </w:tcBorders>
            <w:noWrap/>
            <w:vAlign w:val="bottom"/>
            <w:hideMark/>
          </w:tcPr>
          <w:p w14:paraId="61F45D4D"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47 196</w:t>
            </w:r>
          </w:p>
        </w:tc>
        <w:tc>
          <w:tcPr>
            <w:tcW w:w="2047" w:type="dxa"/>
            <w:tcBorders>
              <w:top w:val="single" w:sz="12" w:space="0" w:color="C00000"/>
            </w:tcBorders>
            <w:noWrap/>
            <w:vAlign w:val="bottom"/>
            <w:hideMark/>
          </w:tcPr>
          <w:p w14:paraId="76AC3B15"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12 585</w:t>
            </w:r>
          </w:p>
        </w:tc>
      </w:tr>
      <w:tr w:rsidR="00DD6F9C" w:rsidRPr="00752753" w14:paraId="5E505E0E" w14:textId="77777777" w:rsidTr="00DD6F9C">
        <w:trPr>
          <w:trHeight w:val="281"/>
        </w:trPr>
        <w:tc>
          <w:tcPr>
            <w:tcW w:w="1231" w:type="dxa"/>
            <w:tcBorders>
              <w:top w:val="single" w:sz="12" w:space="0" w:color="C00000"/>
              <w:bottom w:val="single" w:sz="12" w:space="0" w:color="C00000"/>
              <w:right w:val="single" w:sz="12" w:space="0" w:color="C00000"/>
            </w:tcBorders>
            <w:noWrap/>
            <w:vAlign w:val="bottom"/>
            <w:hideMark/>
          </w:tcPr>
          <w:p w14:paraId="2EADA893"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2015</w:t>
            </w:r>
          </w:p>
        </w:tc>
        <w:tc>
          <w:tcPr>
            <w:tcW w:w="2673" w:type="dxa"/>
            <w:tcBorders>
              <w:left w:val="single" w:sz="12" w:space="0" w:color="C00000"/>
            </w:tcBorders>
            <w:noWrap/>
            <w:vAlign w:val="bottom"/>
            <w:hideMark/>
          </w:tcPr>
          <w:p w14:paraId="5728D516"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69 996</w:t>
            </w:r>
          </w:p>
        </w:tc>
        <w:tc>
          <w:tcPr>
            <w:tcW w:w="1562" w:type="dxa"/>
            <w:noWrap/>
            <w:vAlign w:val="bottom"/>
            <w:hideMark/>
          </w:tcPr>
          <w:p w14:paraId="548383FC"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10 338</w:t>
            </w:r>
          </w:p>
        </w:tc>
        <w:tc>
          <w:tcPr>
            <w:tcW w:w="1562" w:type="dxa"/>
            <w:noWrap/>
            <w:vAlign w:val="bottom"/>
            <w:hideMark/>
          </w:tcPr>
          <w:p w14:paraId="546B2FF7"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46 698</w:t>
            </w:r>
          </w:p>
        </w:tc>
        <w:tc>
          <w:tcPr>
            <w:tcW w:w="2047" w:type="dxa"/>
            <w:noWrap/>
            <w:vAlign w:val="bottom"/>
            <w:hideMark/>
          </w:tcPr>
          <w:p w14:paraId="2F1BF345"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12 960</w:t>
            </w:r>
          </w:p>
        </w:tc>
      </w:tr>
      <w:tr w:rsidR="00DD6F9C" w:rsidRPr="00752753" w14:paraId="0FAC489E" w14:textId="77777777" w:rsidTr="00DD6F9C">
        <w:trPr>
          <w:trHeight w:val="281"/>
        </w:trPr>
        <w:tc>
          <w:tcPr>
            <w:tcW w:w="1231" w:type="dxa"/>
            <w:tcBorders>
              <w:top w:val="single" w:sz="12" w:space="0" w:color="C00000"/>
              <w:bottom w:val="single" w:sz="12" w:space="0" w:color="C00000"/>
              <w:right w:val="single" w:sz="12" w:space="0" w:color="C00000"/>
            </w:tcBorders>
            <w:noWrap/>
            <w:vAlign w:val="bottom"/>
            <w:hideMark/>
          </w:tcPr>
          <w:p w14:paraId="4C351D92"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2016</w:t>
            </w:r>
          </w:p>
        </w:tc>
        <w:tc>
          <w:tcPr>
            <w:tcW w:w="2673" w:type="dxa"/>
            <w:tcBorders>
              <w:left w:val="single" w:sz="12" w:space="0" w:color="C00000"/>
            </w:tcBorders>
            <w:noWrap/>
            <w:vAlign w:val="bottom"/>
            <w:hideMark/>
          </w:tcPr>
          <w:p w14:paraId="2CBC45C1"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69 851</w:t>
            </w:r>
          </w:p>
        </w:tc>
        <w:tc>
          <w:tcPr>
            <w:tcW w:w="1562" w:type="dxa"/>
            <w:noWrap/>
            <w:vAlign w:val="bottom"/>
            <w:hideMark/>
          </w:tcPr>
          <w:p w14:paraId="4DCCBD2D"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10 418</w:t>
            </w:r>
          </w:p>
        </w:tc>
        <w:tc>
          <w:tcPr>
            <w:tcW w:w="1562" w:type="dxa"/>
            <w:noWrap/>
            <w:vAlign w:val="bottom"/>
            <w:hideMark/>
          </w:tcPr>
          <w:p w14:paraId="42824CCD"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46 068</w:t>
            </w:r>
          </w:p>
        </w:tc>
        <w:tc>
          <w:tcPr>
            <w:tcW w:w="2047" w:type="dxa"/>
            <w:noWrap/>
            <w:vAlign w:val="bottom"/>
            <w:hideMark/>
          </w:tcPr>
          <w:p w14:paraId="1BC92C11"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13 365</w:t>
            </w:r>
          </w:p>
        </w:tc>
      </w:tr>
      <w:tr w:rsidR="00DD6F9C" w:rsidRPr="00752753" w14:paraId="62E56646" w14:textId="77777777" w:rsidTr="00DD6F9C">
        <w:trPr>
          <w:trHeight w:val="281"/>
        </w:trPr>
        <w:tc>
          <w:tcPr>
            <w:tcW w:w="1231" w:type="dxa"/>
            <w:tcBorders>
              <w:top w:val="single" w:sz="12" w:space="0" w:color="C00000"/>
              <w:bottom w:val="single" w:sz="12" w:space="0" w:color="C00000"/>
              <w:right w:val="single" w:sz="12" w:space="0" w:color="C00000"/>
            </w:tcBorders>
            <w:noWrap/>
            <w:vAlign w:val="bottom"/>
            <w:hideMark/>
          </w:tcPr>
          <w:p w14:paraId="5F6A90F7"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2017</w:t>
            </w:r>
          </w:p>
        </w:tc>
        <w:tc>
          <w:tcPr>
            <w:tcW w:w="2673" w:type="dxa"/>
            <w:tcBorders>
              <w:left w:val="single" w:sz="12" w:space="0" w:color="C00000"/>
            </w:tcBorders>
            <w:noWrap/>
            <w:vAlign w:val="bottom"/>
            <w:hideMark/>
          </w:tcPr>
          <w:p w14:paraId="16483D15"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69 864</w:t>
            </w:r>
          </w:p>
        </w:tc>
        <w:tc>
          <w:tcPr>
            <w:tcW w:w="1562" w:type="dxa"/>
            <w:noWrap/>
            <w:vAlign w:val="bottom"/>
            <w:hideMark/>
          </w:tcPr>
          <w:p w14:paraId="6C5C10F0"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10 549</w:t>
            </w:r>
          </w:p>
        </w:tc>
        <w:tc>
          <w:tcPr>
            <w:tcW w:w="1562" w:type="dxa"/>
            <w:noWrap/>
            <w:vAlign w:val="bottom"/>
            <w:hideMark/>
          </w:tcPr>
          <w:p w14:paraId="2302BDE0"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45 514</w:t>
            </w:r>
          </w:p>
        </w:tc>
        <w:tc>
          <w:tcPr>
            <w:tcW w:w="2047" w:type="dxa"/>
            <w:noWrap/>
            <w:vAlign w:val="bottom"/>
            <w:hideMark/>
          </w:tcPr>
          <w:p w14:paraId="3B3B096D"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13 801</w:t>
            </w:r>
          </w:p>
        </w:tc>
      </w:tr>
      <w:tr w:rsidR="00DD6F9C" w:rsidRPr="00752753" w14:paraId="22B489FE" w14:textId="77777777" w:rsidTr="00DD6F9C">
        <w:trPr>
          <w:trHeight w:val="281"/>
        </w:trPr>
        <w:tc>
          <w:tcPr>
            <w:tcW w:w="1231" w:type="dxa"/>
            <w:tcBorders>
              <w:top w:val="single" w:sz="12" w:space="0" w:color="C00000"/>
              <w:bottom w:val="single" w:sz="12" w:space="0" w:color="C00000"/>
              <w:right w:val="single" w:sz="12" w:space="0" w:color="C00000"/>
            </w:tcBorders>
            <w:noWrap/>
            <w:vAlign w:val="bottom"/>
            <w:hideMark/>
          </w:tcPr>
          <w:p w14:paraId="159176CE"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2018</w:t>
            </w:r>
          </w:p>
        </w:tc>
        <w:tc>
          <w:tcPr>
            <w:tcW w:w="2673" w:type="dxa"/>
            <w:tcBorders>
              <w:left w:val="single" w:sz="12" w:space="0" w:color="C00000"/>
            </w:tcBorders>
            <w:noWrap/>
            <w:vAlign w:val="bottom"/>
            <w:hideMark/>
          </w:tcPr>
          <w:p w14:paraId="08877B7B"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69 944</w:t>
            </w:r>
          </w:p>
        </w:tc>
        <w:tc>
          <w:tcPr>
            <w:tcW w:w="1562" w:type="dxa"/>
            <w:noWrap/>
            <w:vAlign w:val="bottom"/>
            <w:hideMark/>
          </w:tcPr>
          <w:p w14:paraId="5098CB77"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10 601</w:t>
            </w:r>
          </w:p>
        </w:tc>
        <w:tc>
          <w:tcPr>
            <w:tcW w:w="1562" w:type="dxa"/>
            <w:noWrap/>
            <w:vAlign w:val="bottom"/>
            <w:hideMark/>
          </w:tcPr>
          <w:p w14:paraId="10C26D66"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45 132</w:t>
            </w:r>
          </w:p>
        </w:tc>
        <w:tc>
          <w:tcPr>
            <w:tcW w:w="2047" w:type="dxa"/>
            <w:noWrap/>
            <w:vAlign w:val="bottom"/>
            <w:hideMark/>
          </w:tcPr>
          <w:p w14:paraId="0DEB9B61"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14 211</w:t>
            </w:r>
          </w:p>
        </w:tc>
      </w:tr>
      <w:tr w:rsidR="00DD6F9C" w:rsidRPr="00752753" w14:paraId="5AA02189" w14:textId="77777777" w:rsidTr="00DD6F9C">
        <w:trPr>
          <w:trHeight w:val="281"/>
        </w:trPr>
        <w:tc>
          <w:tcPr>
            <w:tcW w:w="1231" w:type="dxa"/>
            <w:tcBorders>
              <w:top w:val="single" w:sz="12" w:space="0" w:color="C00000"/>
              <w:bottom w:val="single" w:sz="12" w:space="0" w:color="C00000"/>
              <w:right w:val="single" w:sz="12" w:space="0" w:color="C00000"/>
            </w:tcBorders>
            <w:noWrap/>
            <w:vAlign w:val="bottom"/>
            <w:hideMark/>
          </w:tcPr>
          <w:p w14:paraId="031EA021"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2019</w:t>
            </w:r>
          </w:p>
        </w:tc>
        <w:tc>
          <w:tcPr>
            <w:tcW w:w="2673" w:type="dxa"/>
            <w:tcBorders>
              <w:left w:val="single" w:sz="12" w:space="0" w:color="C00000"/>
            </w:tcBorders>
            <w:noWrap/>
            <w:vAlign w:val="bottom"/>
            <w:hideMark/>
          </w:tcPr>
          <w:p w14:paraId="48F1D712"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69 951</w:t>
            </w:r>
          </w:p>
        </w:tc>
        <w:tc>
          <w:tcPr>
            <w:tcW w:w="1562" w:type="dxa"/>
            <w:noWrap/>
            <w:vAlign w:val="bottom"/>
            <w:hideMark/>
          </w:tcPr>
          <w:p w14:paraId="00D4B984"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10 666</w:t>
            </w:r>
          </w:p>
        </w:tc>
        <w:tc>
          <w:tcPr>
            <w:tcW w:w="1562" w:type="dxa"/>
            <w:noWrap/>
            <w:vAlign w:val="bottom"/>
            <w:hideMark/>
          </w:tcPr>
          <w:p w14:paraId="7BDDBD9D"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44 693</w:t>
            </w:r>
          </w:p>
        </w:tc>
        <w:tc>
          <w:tcPr>
            <w:tcW w:w="2047" w:type="dxa"/>
            <w:noWrap/>
            <w:vAlign w:val="bottom"/>
            <w:hideMark/>
          </w:tcPr>
          <w:p w14:paraId="04C026E0"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14 592</w:t>
            </w:r>
          </w:p>
        </w:tc>
      </w:tr>
      <w:tr w:rsidR="00DD6F9C" w:rsidRPr="00752753" w14:paraId="53EDFDAE" w14:textId="77777777" w:rsidTr="00DD6F9C">
        <w:trPr>
          <w:trHeight w:val="281"/>
        </w:trPr>
        <w:tc>
          <w:tcPr>
            <w:tcW w:w="1231" w:type="dxa"/>
            <w:tcBorders>
              <w:top w:val="single" w:sz="12" w:space="0" w:color="C00000"/>
              <w:bottom w:val="single" w:sz="12" w:space="0" w:color="C00000"/>
              <w:right w:val="single" w:sz="12" w:space="0" w:color="C00000"/>
            </w:tcBorders>
            <w:noWrap/>
            <w:vAlign w:val="bottom"/>
            <w:hideMark/>
          </w:tcPr>
          <w:p w14:paraId="4C336D85"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2020</w:t>
            </w:r>
          </w:p>
        </w:tc>
        <w:tc>
          <w:tcPr>
            <w:tcW w:w="2673" w:type="dxa"/>
            <w:tcBorders>
              <w:left w:val="single" w:sz="12" w:space="0" w:color="C00000"/>
            </w:tcBorders>
            <w:noWrap/>
            <w:vAlign w:val="bottom"/>
            <w:hideMark/>
          </w:tcPr>
          <w:p w14:paraId="6BFD5E9B"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69 995</w:t>
            </w:r>
          </w:p>
        </w:tc>
        <w:tc>
          <w:tcPr>
            <w:tcW w:w="1562" w:type="dxa"/>
            <w:noWrap/>
            <w:vAlign w:val="bottom"/>
            <w:hideMark/>
          </w:tcPr>
          <w:p w14:paraId="72235199"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10 716</w:t>
            </w:r>
          </w:p>
        </w:tc>
        <w:tc>
          <w:tcPr>
            <w:tcW w:w="1562" w:type="dxa"/>
            <w:noWrap/>
            <w:vAlign w:val="bottom"/>
            <w:hideMark/>
          </w:tcPr>
          <w:p w14:paraId="4FFE4CFF"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44 406</w:t>
            </w:r>
          </w:p>
        </w:tc>
        <w:tc>
          <w:tcPr>
            <w:tcW w:w="2047" w:type="dxa"/>
            <w:noWrap/>
            <w:vAlign w:val="bottom"/>
            <w:hideMark/>
          </w:tcPr>
          <w:p w14:paraId="69DCBA8F"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14 873</w:t>
            </w:r>
          </w:p>
        </w:tc>
      </w:tr>
      <w:tr w:rsidR="00DD6F9C" w:rsidRPr="00752753" w14:paraId="08CCB6B4" w14:textId="77777777" w:rsidTr="00DD6F9C">
        <w:trPr>
          <w:trHeight w:val="281"/>
        </w:trPr>
        <w:tc>
          <w:tcPr>
            <w:tcW w:w="1231" w:type="dxa"/>
            <w:tcBorders>
              <w:top w:val="single" w:sz="12" w:space="0" w:color="C00000"/>
              <w:bottom w:val="single" w:sz="12" w:space="0" w:color="C00000"/>
              <w:right w:val="single" w:sz="12" w:space="0" w:color="C00000"/>
            </w:tcBorders>
            <w:noWrap/>
            <w:vAlign w:val="bottom"/>
            <w:hideMark/>
          </w:tcPr>
          <w:p w14:paraId="6C29CE1B"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2021</w:t>
            </w:r>
          </w:p>
        </w:tc>
        <w:tc>
          <w:tcPr>
            <w:tcW w:w="2673" w:type="dxa"/>
            <w:tcBorders>
              <w:left w:val="single" w:sz="12" w:space="0" w:color="C00000"/>
            </w:tcBorders>
            <w:noWrap/>
            <w:vAlign w:val="bottom"/>
            <w:hideMark/>
          </w:tcPr>
          <w:p w14:paraId="1AD4D01B"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69 222</w:t>
            </w:r>
          </w:p>
        </w:tc>
        <w:tc>
          <w:tcPr>
            <w:tcW w:w="1562" w:type="dxa"/>
            <w:noWrap/>
            <w:vAlign w:val="bottom"/>
            <w:hideMark/>
          </w:tcPr>
          <w:p w14:paraId="71405DAB"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10 677</w:t>
            </w:r>
          </w:p>
        </w:tc>
        <w:tc>
          <w:tcPr>
            <w:tcW w:w="1562" w:type="dxa"/>
            <w:noWrap/>
            <w:vAlign w:val="bottom"/>
            <w:hideMark/>
          </w:tcPr>
          <w:p w14:paraId="4D565C5C"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43 434</w:t>
            </w:r>
          </w:p>
        </w:tc>
        <w:tc>
          <w:tcPr>
            <w:tcW w:w="2047" w:type="dxa"/>
            <w:noWrap/>
            <w:vAlign w:val="bottom"/>
            <w:hideMark/>
          </w:tcPr>
          <w:p w14:paraId="05221D5A"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15 111</w:t>
            </w:r>
          </w:p>
        </w:tc>
      </w:tr>
      <w:tr w:rsidR="00DD6F9C" w:rsidRPr="00752753" w14:paraId="44741872" w14:textId="77777777" w:rsidTr="00DD6F9C">
        <w:trPr>
          <w:trHeight w:val="281"/>
        </w:trPr>
        <w:tc>
          <w:tcPr>
            <w:tcW w:w="1231" w:type="dxa"/>
            <w:tcBorders>
              <w:top w:val="single" w:sz="12" w:space="0" w:color="C00000"/>
              <w:bottom w:val="single" w:sz="12" w:space="0" w:color="C00000"/>
              <w:right w:val="single" w:sz="12" w:space="0" w:color="C00000"/>
            </w:tcBorders>
            <w:noWrap/>
            <w:vAlign w:val="bottom"/>
            <w:hideMark/>
          </w:tcPr>
          <w:p w14:paraId="3089C2ED"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2022</w:t>
            </w:r>
          </w:p>
        </w:tc>
        <w:tc>
          <w:tcPr>
            <w:tcW w:w="2673" w:type="dxa"/>
            <w:tcBorders>
              <w:left w:val="single" w:sz="12" w:space="0" w:color="C00000"/>
            </w:tcBorders>
            <w:noWrap/>
            <w:vAlign w:val="bottom"/>
            <w:hideMark/>
          </w:tcPr>
          <w:p w14:paraId="3007C608"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71 498</w:t>
            </w:r>
          </w:p>
        </w:tc>
        <w:tc>
          <w:tcPr>
            <w:tcW w:w="1562" w:type="dxa"/>
            <w:noWrap/>
            <w:vAlign w:val="bottom"/>
            <w:hideMark/>
          </w:tcPr>
          <w:p w14:paraId="3544E2C5"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11 173</w:t>
            </w:r>
          </w:p>
        </w:tc>
        <w:tc>
          <w:tcPr>
            <w:tcW w:w="1562" w:type="dxa"/>
            <w:noWrap/>
            <w:vAlign w:val="bottom"/>
            <w:hideMark/>
          </w:tcPr>
          <w:p w14:paraId="2EBC6C72"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44 838</w:t>
            </w:r>
          </w:p>
        </w:tc>
        <w:tc>
          <w:tcPr>
            <w:tcW w:w="2047" w:type="dxa"/>
            <w:noWrap/>
            <w:vAlign w:val="bottom"/>
            <w:hideMark/>
          </w:tcPr>
          <w:p w14:paraId="0D9912D4"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15 487</w:t>
            </w:r>
          </w:p>
        </w:tc>
      </w:tr>
      <w:tr w:rsidR="00DD6F9C" w:rsidRPr="00752753" w14:paraId="2F6393CF" w14:textId="77777777" w:rsidTr="00DD6F9C">
        <w:trPr>
          <w:trHeight w:val="281"/>
        </w:trPr>
        <w:tc>
          <w:tcPr>
            <w:tcW w:w="1231" w:type="dxa"/>
            <w:tcBorders>
              <w:top w:val="single" w:sz="12" w:space="0" w:color="C00000"/>
              <w:bottom w:val="single" w:sz="12" w:space="0" w:color="C00000"/>
              <w:right w:val="single" w:sz="12" w:space="0" w:color="C00000"/>
            </w:tcBorders>
            <w:noWrap/>
            <w:vAlign w:val="bottom"/>
            <w:hideMark/>
          </w:tcPr>
          <w:p w14:paraId="34DAA78E"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2023</w:t>
            </w:r>
          </w:p>
        </w:tc>
        <w:tc>
          <w:tcPr>
            <w:tcW w:w="2673" w:type="dxa"/>
            <w:tcBorders>
              <w:left w:val="single" w:sz="12" w:space="0" w:color="C00000"/>
            </w:tcBorders>
            <w:noWrap/>
            <w:vAlign w:val="bottom"/>
            <w:hideMark/>
          </w:tcPr>
          <w:p w14:paraId="435AB9C5"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71 949</w:t>
            </w:r>
          </w:p>
        </w:tc>
        <w:tc>
          <w:tcPr>
            <w:tcW w:w="1562" w:type="dxa"/>
            <w:noWrap/>
            <w:vAlign w:val="bottom"/>
            <w:hideMark/>
          </w:tcPr>
          <w:p w14:paraId="0A95837A"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11 053</w:t>
            </w:r>
          </w:p>
        </w:tc>
        <w:tc>
          <w:tcPr>
            <w:tcW w:w="1562" w:type="dxa"/>
            <w:noWrap/>
            <w:vAlign w:val="bottom"/>
            <w:hideMark/>
          </w:tcPr>
          <w:p w14:paraId="24E188AF"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45 137</w:t>
            </w:r>
          </w:p>
        </w:tc>
        <w:tc>
          <w:tcPr>
            <w:tcW w:w="2047" w:type="dxa"/>
            <w:noWrap/>
            <w:vAlign w:val="bottom"/>
            <w:hideMark/>
          </w:tcPr>
          <w:p w14:paraId="7B455F3D"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15 759</w:t>
            </w:r>
          </w:p>
        </w:tc>
      </w:tr>
      <w:tr w:rsidR="00DD6F9C" w:rsidRPr="00752753" w14:paraId="687F8DE6" w14:textId="77777777" w:rsidTr="00DD6F9C">
        <w:trPr>
          <w:trHeight w:val="281"/>
        </w:trPr>
        <w:tc>
          <w:tcPr>
            <w:tcW w:w="1231" w:type="dxa"/>
            <w:tcBorders>
              <w:top w:val="single" w:sz="12" w:space="0" w:color="C00000"/>
              <w:bottom w:val="single" w:sz="12" w:space="0" w:color="C00000"/>
              <w:right w:val="single" w:sz="12" w:space="0" w:color="C00000"/>
            </w:tcBorders>
            <w:noWrap/>
            <w:vAlign w:val="bottom"/>
            <w:hideMark/>
          </w:tcPr>
          <w:p w14:paraId="1A2A2E5D"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2024</w:t>
            </w:r>
          </w:p>
        </w:tc>
        <w:tc>
          <w:tcPr>
            <w:tcW w:w="2673" w:type="dxa"/>
            <w:tcBorders>
              <w:left w:val="single" w:sz="12" w:space="0" w:color="C00000"/>
            </w:tcBorders>
            <w:noWrap/>
            <w:vAlign w:val="bottom"/>
            <w:hideMark/>
          </w:tcPr>
          <w:p w14:paraId="5F41682C" w14:textId="77777777" w:rsidR="00DD6F9C" w:rsidRPr="00752753" w:rsidRDefault="00DD6F9C" w:rsidP="00DD6F9C">
            <w:pPr>
              <w:spacing w:after="0" w:line="240" w:lineRule="auto"/>
              <w:jc w:val="center"/>
              <w:rPr>
                <w:rFonts w:eastAsia="Times New Roman" w:cs="Calibri"/>
                <w:b/>
                <w:bCs/>
                <w:color w:val="000000"/>
                <w:kern w:val="0"/>
                <w:sz w:val="20"/>
                <w:szCs w:val="20"/>
                <w:lang w:eastAsia="cs-CZ"/>
                <w14:ligatures w14:val="none"/>
              </w:rPr>
            </w:pPr>
            <w:r w:rsidRPr="00752753">
              <w:rPr>
                <w:rFonts w:eastAsia="Times New Roman" w:cs="Calibri"/>
                <w:b/>
                <w:bCs/>
                <w:color w:val="000000"/>
                <w:kern w:val="0"/>
                <w:sz w:val="20"/>
                <w:szCs w:val="20"/>
                <w:lang w:eastAsia="cs-CZ"/>
                <w14:ligatures w14:val="none"/>
              </w:rPr>
              <w:t>71 947</w:t>
            </w:r>
          </w:p>
        </w:tc>
        <w:tc>
          <w:tcPr>
            <w:tcW w:w="1562" w:type="dxa"/>
            <w:noWrap/>
            <w:vAlign w:val="bottom"/>
            <w:hideMark/>
          </w:tcPr>
          <w:p w14:paraId="6B463746"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10 770</w:t>
            </w:r>
          </w:p>
        </w:tc>
        <w:tc>
          <w:tcPr>
            <w:tcW w:w="1562" w:type="dxa"/>
            <w:noWrap/>
            <w:vAlign w:val="bottom"/>
            <w:hideMark/>
          </w:tcPr>
          <w:p w14:paraId="7FC369B8"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45 248</w:t>
            </w:r>
          </w:p>
        </w:tc>
        <w:tc>
          <w:tcPr>
            <w:tcW w:w="2047" w:type="dxa"/>
            <w:noWrap/>
            <w:vAlign w:val="bottom"/>
            <w:hideMark/>
          </w:tcPr>
          <w:p w14:paraId="06BBAA43" w14:textId="77777777" w:rsidR="00DD6F9C" w:rsidRPr="00752753" w:rsidRDefault="00DD6F9C" w:rsidP="00DD6F9C">
            <w:pPr>
              <w:spacing w:after="0" w:line="240" w:lineRule="auto"/>
              <w:jc w:val="center"/>
              <w:rPr>
                <w:rFonts w:eastAsia="Times New Roman" w:cs="Calibri"/>
                <w:color w:val="000000"/>
                <w:kern w:val="0"/>
                <w:sz w:val="20"/>
                <w:szCs w:val="20"/>
                <w:lang w:eastAsia="cs-CZ"/>
                <w14:ligatures w14:val="none"/>
              </w:rPr>
            </w:pPr>
            <w:r w:rsidRPr="00752753">
              <w:rPr>
                <w:rFonts w:eastAsia="Times New Roman" w:cs="Calibri"/>
                <w:color w:val="000000"/>
                <w:kern w:val="0"/>
                <w:sz w:val="20"/>
                <w:szCs w:val="20"/>
                <w:lang w:eastAsia="cs-CZ"/>
                <w14:ligatures w14:val="none"/>
              </w:rPr>
              <w:t>15 929</w:t>
            </w:r>
          </w:p>
        </w:tc>
      </w:tr>
    </w:tbl>
    <w:p w14:paraId="2C07E7D7" w14:textId="4AF00F26" w:rsidR="002513B1" w:rsidRPr="00752753" w:rsidRDefault="002513B1" w:rsidP="002513B1">
      <w:pPr>
        <w:spacing w:before="240" w:after="120"/>
        <w:rPr>
          <w:b/>
          <w:bCs/>
        </w:rPr>
      </w:pPr>
      <w:r w:rsidRPr="00752753">
        <w:rPr>
          <w:b/>
          <w:bCs/>
        </w:rPr>
        <w:t>Interpretace demografického vývoje v SO ORP Příbram (2014–2024)</w:t>
      </w:r>
    </w:p>
    <w:p w14:paraId="4655FD05" w14:textId="77777777" w:rsidR="002513B1" w:rsidRPr="00752753" w:rsidRDefault="002513B1">
      <w:pPr>
        <w:pStyle w:val="Odstavecseseznamem"/>
        <w:numPr>
          <w:ilvl w:val="0"/>
          <w:numId w:val="72"/>
        </w:numPr>
        <w:jc w:val="both"/>
      </w:pPr>
      <w:r w:rsidRPr="00752753">
        <w:t>Celkový počet obyvatel v správním obvodu ORP Příbram se v letech 2014–2024 pohybuje stabilně kolem 70 tisíc, s mírným nárůstem v posledních letech. V roce 2024 dosahuje 71 947 osob, což znamená oproti roku 2014 mírný růst o cca 2,7 %.</w:t>
      </w:r>
    </w:p>
    <w:p w14:paraId="6BD88174" w14:textId="77777777" w:rsidR="002513B1" w:rsidRPr="00752753" w:rsidRDefault="002513B1">
      <w:pPr>
        <w:pStyle w:val="Odstavecseseznamem"/>
        <w:numPr>
          <w:ilvl w:val="0"/>
          <w:numId w:val="72"/>
        </w:numPr>
        <w:jc w:val="both"/>
      </w:pPr>
      <w:r w:rsidRPr="00752753">
        <w:t>Počet dětí ve věku 0–14 let se mírně zvýšil z 10 242 v roce 2014 na 10 770 v roce 2024. Přestože tento nárůst není dramatický, ukazuje na stabilní nebo mírně rostoucí trend v nejmladší věkové skupině, která je klíčová pro plánování kapacit mateřských a základních škol.</w:t>
      </w:r>
    </w:p>
    <w:p w14:paraId="6BEB3AC5" w14:textId="12A7678F" w:rsidR="002513B1" w:rsidRPr="00752753" w:rsidRDefault="002513B1">
      <w:pPr>
        <w:pStyle w:val="Odstavecseseznamem"/>
        <w:numPr>
          <w:ilvl w:val="0"/>
          <w:numId w:val="72"/>
        </w:numPr>
        <w:jc w:val="both"/>
      </w:pPr>
      <w:r w:rsidRPr="00752753">
        <w:t>Podíl osob v produktivním věku (15–64 let) v průběhu let mírně klesl — z 47 196 v roce 2014 na 45 248 v roce 2024. Tento pokles reflektuje stárnutí populace a odliv části obyvatel v produktivním věku, což může mít dlouhodobý dopad na pracovní trh i veřejné služby.</w:t>
      </w:r>
    </w:p>
    <w:p w14:paraId="3A3A8CAE" w14:textId="3A59C434" w:rsidR="002513B1" w:rsidRPr="00752753" w:rsidRDefault="002513B1">
      <w:pPr>
        <w:pStyle w:val="Odstavecseseznamem"/>
        <w:numPr>
          <w:ilvl w:val="0"/>
          <w:numId w:val="72"/>
        </w:numPr>
        <w:jc w:val="both"/>
      </w:pPr>
      <w:r w:rsidRPr="00752753">
        <w:rPr>
          <w:noProof/>
          <w:lang w:eastAsia="cs-CZ"/>
        </w:rPr>
        <mc:AlternateContent>
          <mc:Choice Requires="wps">
            <w:drawing>
              <wp:anchor distT="45720" distB="45720" distL="114300" distR="114300" simplePos="0" relativeHeight="251740160" behindDoc="0" locked="0" layoutInCell="1" allowOverlap="1" wp14:anchorId="192110E5" wp14:editId="0643DA6B">
                <wp:simplePos x="0" y="0"/>
                <wp:positionH relativeFrom="column">
                  <wp:posOffset>225425</wp:posOffset>
                </wp:positionH>
                <wp:positionV relativeFrom="paragraph">
                  <wp:posOffset>1098550</wp:posOffset>
                </wp:positionV>
                <wp:extent cx="5582920" cy="1081405"/>
                <wp:effectExtent l="0" t="0" r="17780" b="23495"/>
                <wp:wrapSquare wrapText="bothSides"/>
                <wp:docPr id="1375361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1081405"/>
                        </a:xfrm>
                        <a:prstGeom prst="rect">
                          <a:avLst/>
                        </a:prstGeom>
                        <a:solidFill>
                          <a:srgbClr val="FFFFFF"/>
                        </a:solidFill>
                        <a:ln w="19050">
                          <a:solidFill>
                            <a:srgbClr val="C00000"/>
                          </a:solidFill>
                          <a:prstDash val="sysDash"/>
                          <a:miter lim="800000"/>
                          <a:headEnd/>
                          <a:tailEnd/>
                        </a:ln>
                      </wps:spPr>
                      <wps:txbx>
                        <w:txbxContent>
                          <w:p w14:paraId="54DA55D1" w14:textId="77777777" w:rsidR="007D354F" w:rsidRPr="00752753" w:rsidRDefault="007D354F">
                            <w:pPr>
                              <w:pStyle w:val="Odstavecseseznamem"/>
                              <w:numPr>
                                <w:ilvl w:val="0"/>
                                <w:numId w:val="73"/>
                              </w:numPr>
                              <w:spacing w:before="120" w:after="120"/>
                              <w:ind w:left="414" w:hanging="357"/>
                              <w:contextualSpacing w:val="0"/>
                            </w:pPr>
                            <w:r w:rsidRPr="00752753">
                              <w:t>Celková populace SO ORP Příbram se dlouhodobě drží stabilně s mírnými růsty.</w:t>
                            </w:r>
                          </w:p>
                          <w:p w14:paraId="5B7A69AB" w14:textId="77777777" w:rsidR="007D354F" w:rsidRPr="00752753" w:rsidRDefault="007D354F">
                            <w:pPr>
                              <w:pStyle w:val="Odstavecseseznamem"/>
                              <w:numPr>
                                <w:ilvl w:val="0"/>
                                <w:numId w:val="73"/>
                              </w:numPr>
                              <w:spacing w:before="120" w:after="120"/>
                              <w:ind w:left="414" w:hanging="357"/>
                              <w:contextualSpacing w:val="0"/>
                            </w:pPr>
                            <w:r w:rsidRPr="00752753">
                              <w:rPr>
                                <w:b/>
                                <w:bCs/>
                              </w:rPr>
                              <w:t>Počet dětí mírně roste, což je pozitivní zpráva pro udržitelnost školské sítě.</w:t>
                            </w:r>
                          </w:p>
                          <w:p w14:paraId="1A2D7BBB" w14:textId="43E24B95" w:rsidR="007D354F" w:rsidRPr="00752753" w:rsidRDefault="007D354F">
                            <w:pPr>
                              <w:pStyle w:val="Odstavecseseznamem"/>
                              <w:numPr>
                                <w:ilvl w:val="0"/>
                                <w:numId w:val="73"/>
                              </w:numPr>
                              <w:spacing w:before="120" w:after="120"/>
                              <w:ind w:left="414" w:hanging="357"/>
                              <w:contextualSpacing w:val="0"/>
                            </w:pPr>
                            <w:r w:rsidRPr="00752753">
                              <w:t>Rostoucí podíl seniorů ukazuje na potřebu mezigenerační solidarity a podpory aktivního stárnutí.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2110E5" id="_x0000_s1038" type="#_x0000_t202" style="position:absolute;left:0;text-align:left;margin-left:17.75pt;margin-top:86.5pt;width:439.6pt;height:85.1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" strokecolor="#c00000" strokeweight="1.5pt">
                <v:stroke dashstyle="3 1"/>
                <v:textbox>
                  <w:txbxContent>
                    <w:p w14:paraId="54DA55D1" w14:textId="77777777" w:rsidR="007D354F" w:rsidRPr="00752753" w:rsidRDefault="007D354F">
                      <w:pPr>
                        <w:pStyle w:val="Odstavecseseznamem"/>
                        <w:numPr>
                          <w:ilvl w:val="0"/>
                          <w:numId w:val="73"/>
                        </w:numPr>
                        <w:spacing w:before="120" w:after="120"/>
                        <w:ind w:left="414" w:hanging="357"/>
                        <w:contextualSpacing w:val="0"/>
                      </w:pPr>
                      <w:r w:rsidRPr="00752753">
                        <w:t>Celková populace SO ORP Příbram se dlouhodobě drží stabilně s mírnými růsty.</w:t>
                      </w:r>
                    </w:p>
                    <w:p w14:paraId="5B7A69AB" w14:textId="77777777" w:rsidR="007D354F" w:rsidRPr="00752753" w:rsidRDefault="007D354F">
                      <w:pPr>
                        <w:pStyle w:val="Odstavecseseznamem"/>
                        <w:numPr>
                          <w:ilvl w:val="0"/>
                          <w:numId w:val="73"/>
                        </w:numPr>
                        <w:spacing w:before="120" w:after="120"/>
                        <w:ind w:left="414" w:hanging="357"/>
                        <w:contextualSpacing w:val="0"/>
                      </w:pPr>
                      <w:r w:rsidRPr="00752753">
                        <w:rPr>
                          <w:b/>
                          <w:bCs/>
                        </w:rPr>
                        <w:t>Počet dětí mírně roste, což je pozitivní zpráva pro udržitelnost školské sítě.</w:t>
                      </w:r>
                    </w:p>
                    <w:p w14:paraId="1A2D7BBB" w14:textId="43E24B95" w:rsidR="007D354F" w:rsidRPr="00752753" w:rsidRDefault="007D354F">
                      <w:pPr>
                        <w:pStyle w:val="Odstavecseseznamem"/>
                        <w:numPr>
                          <w:ilvl w:val="0"/>
                          <w:numId w:val="73"/>
                        </w:numPr>
                        <w:spacing w:before="120" w:after="120"/>
                        <w:ind w:left="414" w:hanging="357"/>
                        <w:contextualSpacing w:val="0"/>
                      </w:pPr>
                      <w:r w:rsidRPr="00752753">
                        <w:t>Rostoucí podíl seniorů ukazuje na potřebu mezigenerační solidarity a podpory aktivního stárnutí.</w:t>
                      </w:r>
                    </w:p>
                  </w:txbxContent>
                </v:textbox>
                <w10:wrap type="square"/>
              </v:shape>
            </w:pict>
          </mc:Fallback>
        </mc:AlternateContent>
      </w:r>
      <w:r w:rsidRPr="00752753">
        <w:t>Výrazný růst byl zaznamenán u věkové skupiny 65 a více let. Počet seniorů vzrostl z 12 585 v roce 2014 na 15 929 v roce 2024, což představuje nárůst o více než 26 %. Tento trend bude klást zvýšené nároky na sociální a zdravotní služby, ale také na adaptační opatření v oblasti školství (např. mezigenerační programy či zapojení seniorů do komunitního života škol).</w:t>
      </w:r>
    </w:p>
    <w:p w14:paraId="7333C573" w14:textId="33CDBC75" w:rsidR="002513B1" w:rsidRPr="00752753" w:rsidRDefault="002513B1" w:rsidP="002513B1">
      <w:r w:rsidRPr="00752753">
        <w:br/>
      </w:r>
    </w:p>
    <w:p w14:paraId="76C39C22" w14:textId="77777777" w:rsidR="002513B1" w:rsidRPr="00752753" w:rsidRDefault="002513B1">
      <w:r w:rsidRPr="00752753">
        <w:br w:type="page"/>
      </w:r>
    </w:p>
    <w:p w14:paraId="33252A1F" w14:textId="2BA06187" w:rsidR="002513B1" w:rsidRPr="00752753" w:rsidRDefault="002513B1" w:rsidP="002513B1">
      <w:pPr>
        <w:pStyle w:val="Titulek"/>
      </w:pPr>
      <w:bookmarkStart w:id="42" w:name="_Toc212031458"/>
      <w:r w:rsidRPr="00752753">
        <w:lastRenderedPageBreak/>
        <w:t xml:space="preserve">Tabulka </w:t>
      </w:r>
      <w:r w:rsidR="00297550">
        <w:fldChar w:fldCharType="begin"/>
      </w:r>
      <w:r w:rsidR="00297550">
        <w:instrText xml:space="preserve"> SEQ Tabulka \* ARABIC </w:instrText>
      </w:r>
      <w:r w:rsidR="00297550">
        <w:fldChar w:fldCharType="separate"/>
      </w:r>
      <w:r w:rsidR="00297550">
        <w:rPr>
          <w:noProof/>
        </w:rPr>
        <w:t>13</w:t>
      </w:r>
      <w:r w:rsidR="00297550">
        <w:rPr>
          <w:noProof/>
        </w:rPr>
        <w:fldChar w:fldCharType="end"/>
      </w:r>
      <w:r w:rsidRPr="00752753">
        <w:t>: Věkové složení obyvatelstva do 24 let (stav k 31. 12.) – SO ORP Příbram</w:t>
      </w:r>
      <w:bookmarkEnd w:id="42"/>
    </w:p>
    <w:tbl>
      <w:tblPr>
        <w:tblW w:w="9053"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CellMar>
          <w:left w:w="70" w:type="dxa"/>
          <w:right w:w="70" w:type="dxa"/>
        </w:tblCellMar>
        <w:tblLook w:val="04A0" w:firstRow="1" w:lastRow="0" w:firstColumn="1" w:lastColumn="0" w:noHBand="0" w:noVBand="1"/>
      </w:tblPr>
      <w:tblGrid>
        <w:gridCol w:w="729"/>
        <w:gridCol w:w="1560"/>
        <w:gridCol w:w="1006"/>
        <w:gridCol w:w="1168"/>
        <w:gridCol w:w="937"/>
        <w:gridCol w:w="937"/>
        <w:gridCol w:w="937"/>
        <w:gridCol w:w="937"/>
        <w:gridCol w:w="937"/>
      </w:tblGrid>
      <w:tr w:rsidR="002513B1" w:rsidRPr="00752753" w14:paraId="353A3C54" w14:textId="77777777" w:rsidTr="00AC195A">
        <w:trPr>
          <w:trHeight w:val="454"/>
        </w:trPr>
        <w:tc>
          <w:tcPr>
            <w:tcW w:w="729" w:type="dxa"/>
            <w:vMerge w:val="restart"/>
            <w:noWrap/>
            <w:vAlign w:val="center"/>
            <w:hideMark/>
          </w:tcPr>
          <w:p w14:paraId="76A57371"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Rok</w:t>
            </w:r>
          </w:p>
        </w:tc>
        <w:tc>
          <w:tcPr>
            <w:tcW w:w="1560" w:type="dxa"/>
            <w:vMerge w:val="restart"/>
            <w:vAlign w:val="center"/>
            <w:hideMark/>
          </w:tcPr>
          <w:p w14:paraId="444A9BCE"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Počet obyvatel celkem</w:t>
            </w:r>
          </w:p>
        </w:tc>
        <w:tc>
          <w:tcPr>
            <w:tcW w:w="1006" w:type="dxa"/>
            <w:vMerge w:val="restart"/>
            <w:vAlign w:val="center"/>
            <w:hideMark/>
          </w:tcPr>
          <w:p w14:paraId="7D47FB15"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Index stáří</w:t>
            </w:r>
          </w:p>
        </w:tc>
        <w:tc>
          <w:tcPr>
            <w:tcW w:w="1073" w:type="dxa"/>
            <w:vMerge w:val="restart"/>
            <w:vAlign w:val="center"/>
            <w:hideMark/>
          </w:tcPr>
          <w:p w14:paraId="4D785F3F"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Průměrný věk</w:t>
            </w:r>
          </w:p>
        </w:tc>
        <w:tc>
          <w:tcPr>
            <w:tcW w:w="937" w:type="dxa"/>
            <w:vMerge w:val="restart"/>
            <w:noWrap/>
            <w:vAlign w:val="center"/>
            <w:hideMark/>
          </w:tcPr>
          <w:p w14:paraId="1DEACF3A"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0-4</w:t>
            </w:r>
          </w:p>
        </w:tc>
        <w:tc>
          <w:tcPr>
            <w:tcW w:w="937" w:type="dxa"/>
            <w:vMerge w:val="restart"/>
            <w:noWrap/>
            <w:vAlign w:val="center"/>
            <w:hideMark/>
          </w:tcPr>
          <w:p w14:paraId="541CA7A8"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5-9</w:t>
            </w:r>
          </w:p>
        </w:tc>
        <w:tc>
          <w:tcPr>
            <w:tcW w:w="937" w:type="dxa"/>
            <w:vMerge w:val="restart"/>
            <w:noWrap/>
            <w:vAlign w:val="center"/>
            <w:hideMark/>
          </w:tcPr>
          <w:p w14:paraId="6A58ABB9"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10-14</w:t>
            </w:r>
          </w:p>
        </w:tc>
        <w:tc>
          <w:tcPr>
            <w:tcW w:w="937" w:type="dxa"/>
            <w:vMerge w:val="restart"/>
            <w:noWrap/>
            <w:vAlign w:val="center"/>
            <w:hideMark/>
          </w:tcPr>
          <w:p w14:paraId="66C0D449"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15-19</w:t>
            </w:r>
          </w:p>
        </w:tc>
        <w:tc>
          <w:tcPr>
            <w:tcW w:w="937" w:type="dxa"/>
            <w:vMerge w:val="restart"/>
            <w:noWrap/>
            <w:vAlign w:val="center"/>
            <w:hideMark/>
          </w:tcPr>
          <w:p w14:paraId="0E9CECEF"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20-24</w:t>
            </w:r>
          </w:p>
        </w:tc>
      </w:tr>
      <w:tr w:rsidR="002513B1" w:rsidRPr="00752753" w14:paraId="0C9E3FF2" w14:textId="77777777" w:rsidTr="00AC195A">
        <w:trPr>
          <w:trHeight w:val="454"/>
        </w:trPr>
        <w:tc>
          <w:tcPr>
            <w:tcW w:w="729" w:type="dxa"/>
            <w:vMerge/>
            <w:vAlign w:val="center"/>
            <w:hideMark/>
          </w:tcPr>
          <w:p w14:paraId="16294280" w14:textId="77777777" w:rsidR="002513B1" w:rsidRPr="00752753" w:rsidRDefault="002513B1" w:rsidP="002513B1">
            <w:pPr>
              <w:spacing w:after="0" w:line="240" w:lineRule="auto"/>
              <w:rPr>
                <w:rFonts w:eastAsia="Times New Roman" w:cs="Calibri"/>
                <w:color w:val="000000"/>
                <w:kern w:val="0"/>
                <w:lang w:eastAsia="cs-CZ"/>
                <w14:ligatures w14:val="none"/>
              </w:rPr>
            </w:pPr>
          </w:p>
        </w:tc>
        <w:tc>
          <w:tcPr>
            <w:tcW w:w="1560" w:type="dxa"/>
            <w:vMerge/>
            <w:vAlign w:val="center"/>
            <w:hideMark/>
          </w:tcPr>
          <w:p w14:paraId="47E8F620" w14:textId="77777777" w:rsidR="002513B1" w:rsidRPr="00752753" w:rsidRDefault="002513B1" w:rsidP="002513B1">
            <w:pPr>
              <w:spacing w:after="0" w:line="240" w:lineRule="auto"/>
              <w:rPr>
                <w:rFonts w:eastAsia="Times New Roman" w:cs="Calibri"/>
                <w:color w:val="000000"/>
                <w:kern w:val="0"/>
                <w:lang w:eastAsia="cs-CZ"/>
                <w14:ligatures w14:val="none"/>
              </w:rPr>
            </w:pPr>
          </w:p>
        </w:tc>
        <w:tc>
          <w:tcPr>
            <w:tcW w:w="1006" w:type="dxa"/>
            <w:vMerge/>
            <w:tcBorders>
              <w:bottom w:val="single" w:sz="12" w:space="0" w:color="C00000"/>
            </w:tcBorders>
            <w:vAlign w:val="center"/>
            <w:hideMark/>
          </w:tcPr>
          <w:p w14:paraId="4F370A5B" w14:textId="77777777" w:rsidR="002513B1" w:rsidRPr="00752753" w:rsidRDefault="002513B1" w:rsidP="002513B1">
            <w:pPr>
              <w:spacing w:after="0" w:line="240" w:lineRule="auto"/>
              <w:rPr>
                <w:rFonts w:eastAsia="Times New Roman" w:cs="Calibri"/>
                <w:color w:val="000000"/>
                <w:kern w:val="0"/>
                <w:lang w:eastAsia="cs-CZ"/>
                <w14:ligatures w14:val="none"/>
              </w:rPr>
            </w:pPr>
          </w:p>
        </w:tc>
        <w:tc>
          <w:tcPr>
            <w:tcW w:w="1073" w:type="dxa"/>
            <w:vMerge/>
            <w:tcBorders>
              <w:bottom w:val="single" w:sz="12" w:space="0" w:color="C00000"/>
            </w:tcBorders>
            <w:vAlign w:val="center"/>
            <w:hideMark/>
          </w:tcPr>
          <w:p w14:paraId="0D953202" w14:textId="77777777" w:rsidR="002513B1" w:rsidRPr="00752753" w:rsidRDefault="002513B1" w:rsidP="002513B1">
            <w:pPr>
              <w:spacing w:after="0" w:line="240" w:lineRule="auto"/>
              <w:rPr>
                <w:rFonts w:eastAsia="Times New Roman" w:cs="Calibri"/>
                <w:color w:val="000000"/>
                <w:kern w:val="0"/>
                <w:lang w:eastAsia="cs-CZ"/>
                <w14:ligatures w14:val="none"/>
              </w:rPr>
            </w:pPr>
          </w:p>
        </w:tc>
        <w:tc>
          <w:tcPr>
            <w:tcW w:w="937" w:type="dxa"/>
            <w:vMerge/>
            <w:tcBorders>
              <w:bottom w:val="single" w:sz="12" w:space="0" w:color="C00000"/>
            </w:tcBorders>
            <w:vAlign w:val="center"/>
            <w:hideMark/>
          </w:tcPr>
          <w:p w14:paraId="2FAC2E40" w14:textId="77777777" w:rsidR="002513B1" w:rsidRPr="00752753" w:rsidRDefault="002513B1" w:rsidP="002513B1">
            <w:pPr>
              <w:spacing w:after="0" w:line="240" w:lineRule="auto"/>
              <w:rPr>
                <w:rFonts w:eastAsia="Times New Roman" w:cs="Calibri"/>
                <w:color w:val="000000"/>
                <w:kern w:val="0"/>
                <w:lang w:eastAsia="cs-CZ"/>
                <w14:ligatures w14:val="none"/>
              </w:rPr>
            </w:pPr>
          </w:p>
        </w:tc>
        <w:tc>
          <w:tcPr>
            <w:tcW w:w="937" w:type="dxa"/>
            <w:vMerge/>
            <w:tcBorders>
              <w:bottom w:val="single" w:sz="12" w:space="0" w:color="C00000"/>
            </w:tcBorders>
            <w:vAlign w:val="center"/>
            <w:hideMark/>
          </w:tcPr>
          <w:p w14:paraId="7B771793" w14:textId="77777777" w:rsidR="002513B1" w:rsidRPr="00752753" w:rsidRDefault="002513B1" w:rsidP="002513B1">
            <w:pPr>
              <w:spacing w:after="0" w:line="240" w:lineRule="auto"/>
              <w:rPr>
                <w:rFonts w:eastAsia="Times New Roman" w:cs="Calibri"/>
                <w:color w:val="000000"/>
                <w:kern w:val="0"/>
                <w:lang w:eastAsia="cs-CZ"/>
                <w14:ligatures w14:val="none"/>
              </w:rPr>
            </w:pPr>
          </w:p>
        </w:tc>
        <w:tc>
          <w:tcPr>
            <w:tcW w:w="937" w:type="dxa"/>
            <w:vMerge/>
            <w:tcBorders>
              <w:bottom w:val="single" w:sz="12" w:space="0" w:color="C00000"/>
            </w:tcBorders>
            <w:vAlign w:val="center"/>
            <w:hideMark/>
          </w:tcPr>
          <w:p w14:paraId="22D069CD" w14:textId="77777777" w:rsidR="002513B1" w:rsidRPr="00752753" w:rsidRDefault="002513B1" w:rsidP="002513B1">
            <w:pPr>
              <w:spacing w:after="0" w:line="240" w:lineRule="auto"/>
              <w:rPr>
                <w:rFonts w:eastAsia="Times New Roman" w:cs="Calibri"/>
                <w:color w:val="000000"/>
                <w:kern w:val="0"/>
                <w:lang w:eastAsia="cs-CZ"/>
                <w14:ligatures w14:val="none"/>
              </w:rPr>
            </w:pPr>
          </w:p>
        </w:tc>
        <w:tc>
          <w:tcPr>
            <w:tcW w:w="937" w:type="dxa"/>
            <w:vMerge/>
            <w:tcBorders>
              <w:bottom w:val="single" w:sz="12" w:space="0" w:color="C00000"/>
            </w:tcBorders>
            <w:vAlign w:val="center"/>
            <w:hideMark/>
          </w:tcPr>
          <w:p w14:paraId="307799A4" w14:textId="77777777" w:rsidR="002513B1" w:rsidRPr="00752753" w:rsidRDefault="002513B1" w:rsidP="002513B1">
            <w:pPr>
              <w:spacing w:after="0" w:line="240" w:lineRule="auto"/>
              <w:rPr>
                <w:rFonts w:eastAsia="Times New Roman" w:cs="Calibri"/>
                <w:color w:val="000000"/>
                <w:kern w:val="0"/>
                <w:lang w:eastAsia="cs-CZ"/>
                <w14:ligatures w14:val="none"/>
              </w:rPr>
            </w:pPr>
          </w:p>
        </w:tc>
        <w:tc>
          <w:tcPr>
            <w:tcW w:w="937" w:type="dxa"/>
            <w:vMerge/>
            <w:tcBorders>
              <w:bottom w:val="single" w:sz="12" w:space="0" w:color="C00000"/>
            </w:tcBorders>
            <w:vAlign w:val="center"/>
            <w:hideMark/>
          </w:tcPr>
          <w:p w14:paraId="774DFCF2" w14:textId="77777777" w:rsidR="002513B1" w:rsidRPr="00752753" w:rsidRDefault="002513B1" w:rsidP="002513B1">
            <w:pPr>
              <w:spacing w:after="0" w:line="240" w:lineRule="auto"/>
              <w:rPr>
                <w:rFonts w:eastAsia="Times New Roman" w:cs="Calibri"/>
                <w:color w:val="000000"/>
                <w:kern w:val="0"/>
                <w:lang w:eastAsia="cs-CZ"/>
                <w14:ligatures w14:val="none"/>
              </w:rPr>
            </w:pPr>
          </w:p>
        </w:tc>
      </w:tr>
      <w:tr w:rsidR="002513B1" w:rsidRPr="00752753" w14:paraId="7DA1D8CA" w14:textId="77777777" w:rsidTr="00AC195A">
        <w:trPr>
          <w:trHeight w:val="296"/>
        </w:trPr>
        <w:tc>
          <w:tcPr>
            <w:tcW w:w="729" w:type="dxa"/>
            <w:noWrap/>
            <w:vAlign w:val="bottom"/>
            <w:hideMark/>
          </w:tcPr>
          <w:p w14:paraId="2E07E0C3"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2014</w:t>
            </w:r>
          </w:p>
        </w:tc>
        <w:tc>
          <w:tcPr>
            <w:tcW w:w="1560" w:type="dxa"/>
            <w:noWrap/>
            <w:vAlign w:val="center"/>
            <w:hideMark/>
          </w:tcPr>
          <w:p w14:paraId="7F465501"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70 023</w:t>
            </w:r>
          </w:p>
        </w:tc>
        <w:tc>
          <w:tcPr>
            <w:tcW w:w="1006" w:type="dxa"/>
            <w:tcBorders>
              <w:bottom w:val="dashSmallGap" w:sz="4" w:space="0" w:color="C00000"/>
              <w:right w:val="dashSmallGap" w:sz="4" w:space="0" w:color="C00000"/>
            </w:tcBorders>
            <w:noWrap/>
            <w:vAlign w:val="center"/>
            <w:hideMark/>
          </w:tcPr>
          <w:p w14:paraId="48380218"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122,9</w:t>
            </w:r>
          </w:p>
        </w:tc>
        <w:tc>
          <w:tcPr>
            <w:tcW w:w="1073" w:type="dxa"/>
            <w:tcBorders>
              <w:left w:val="dashSmallGap" w:sz="4" w:space="0" w:color="C00000"/>
              <w:bottom w:val="dashSmallGap" w:sz="4" w:space="0" w:color="C00000"/>
              <w:right w:val="dashSmallGap" w:sz="4" w:space="0" w:color="C00000"/>
            </w:tcBorders>
            <w:noWrap/>
            <w:vAlign w:val="center"/>
            <w:hideMark/>
          </w:tcPr>
          <w:p w14:paraId="27B540F1"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42,3</w:t>
            </w:r>
          </w:p>
        </w:tc>
        <w:tc>
          <w:tcPr>
            <w:tcW w:w="937" w:type="dxa"/>
            <w:tcBorders>
              <w:left w:val="dashSmallGap" w:sz="4" w:space="0" w:color="C00000"/>
              <w:bottom w:val="dashSmallGap" w:sz="4" w:space="0" w:color="C00000"/>
              <w:right w:val="dashSmallGap" w:sz="4" w:space="0" w:color="C00000"/>
            </w:tcBorders>
            <w:noWrap/>
            <w:vAlign w:val="center"/>
            <w:hideMark/>
          </w:tcPr>
          <w:p w14:paraId="6F891871"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3 460</w:t>
            </w:r>
          </w:p>
        </w:tc>
        <w:tc>
          <w:tcPr>
            <w:tcW w:w="937" w:type="dxa"/>
            <w:tcBorders>
              <w:left w:val="dashSmallGap" w:sz="4" w:space="0" w:color="C00000"/>
              <w:bottom w:val="dashSmallGap" w:sz="4" w:space="0" w:color="C00000"/>
              <w:right w:val="dashSmallGap" w:sz="4" w:space="0" w:color="C00000"/>
            </w:tcBorders>
            <w:noWrap/>
            <w:vAlign w:val="center"/>
            <w:hideMark/>
          </w:tcPr>
          <w:p w14:paraId="797B9E69"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3 605</w:t>
            </w:r>
          </w:p>
        </w:tc>
        <w:tc>
          <w:tcPr>
            <w:tcW w:w="937" w:type="dxa"/>
            <w:tcBorders>
              <w:left w:val="dashSmallGap" w:sz="4" w:space="0" w:color="C00000"/>
              <w:bottom w:val="dashSmallGap" w:sz="4" w:space="0" w:color="C00000"/>
              <w:right w:val="dashSmallGap" w:sz="4" w:space="0" w:color="C00000"/>
            </w:tcBorders>
            <w:noWrap/>
            <w:vAlign w:val="center"/>
            <w:hideMark/>
          </w:tcPr>
          <w:p w14:paraId="167909A0"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3 177</w:t>
            </w:r>
          </w:p>
        </w:tc>
        <w:tc>
          <w:tcPr>
            <w:tcW w:w="937" w:type="dxa"/>
            <w:tcBorders>
              <w:left w:val="dashSmallGap" w:sz="4" w:space="0" w:color="C00000"/>
              <w:bottom w:val="dashSmallGap" w:sz="4" w:space="0" w:color="C00000"/>
              <w:right w:val="dashSmallGap" w:sz="4" w:space="0" w:color="C00000"/>
            </w:tcBorders>
            <w:noWrap/>
            <w:vAlign w:val="center"/>
            <w:hideMark/>
          </w:tcPr>
          <w:p w14:paraId="3C72ECC2"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3 057</w:t>
            </w:r>
          </w:p>
        </w:tc>
        <w:tc>
          <w:tcPr>
            <w:tcW w:w="937" w:type="dxa"/>
            <w:tcBorders>
              <w:left w:val="dashSmallGap" w:sz="4" w:space="0" w:color="C00000"/>
              <w:bottom w:val="dashSmallGap" w:sz="4" w:space="0" w:color="C00000"/>
            </w:tcBorders>
            <w:noWrap/>
            <w:vAlign w:val="center"/>
            <w:hideMark/>
          </w:tcPr>
          <w:p w14:paraId="1FF199B5"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4 016</w:t>
            </w:r>
          </w:p>
        </w:tc>
      </w:tr>
      <w:tr w:rsidR="002513B1" w:rsidRPr="00752753" w14:paraId="4605612F" w14:textId="77777777" w:rsidTr="00AC195A">
        <w:trPr>
          <w:trHeight w:val="283"/>
        </w:trPr>
        <w:tc>
          <w:tcPr>
            <w:tcW w:w="729" w:type="dxa"/>
            <w:noWrap/>
            <w:vAlign w:val="bottom"/>
            <w:hideMark/>
          </w:tcPr>
          <w:p w14:paraId="4506B5A5"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2015</w:t>
            </w:r>
          </w:p>
        </w:tc>
        <w:tc>
          <w:tcPr>
            <w:tcW w:w="1560" w:type="dxa"/>
            <w:noWrap/>
            <w:vAlign w:val="center"/>
            <w:hideMark/>
          </w:tcPr>
          <w:p w14:paraId="2D7342F3"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69 996</w:t>
            </w:r>
          </w:p>
        </w:tc>
        <w:tc>
          <w:tcPr>
            <w:tcW w:w="1006" w:type="dxa"/>
            <w:tcBorders>
              <w:top w:val="dashSmallGap" w:sz="4" w:space="0" w:color="C00000"/>
              <w:bottom w:val="dashSmallGap" w:sz="4" w:space="0" w:color="C00000"/>
              <w:right w:val="dashSmallGap" w:sz="4" w:space="0" w:color="C00000"/>
            </w:tcBorders>
            <w:noWrap/>
            <w:vAlign w:val="center"/>
            <w:hideMark/>
          </w:tcPr>
          <w:p w14:paraId="39DC2D1C"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125,4</w:t>
            </w:r>
          </w:p>
        </w:tc>
        <w:tc>
          <w:tcPr>
            <w:tcW w:w="1073"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4EBB53ED"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42,5</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038F9341"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3 412</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3610C429"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3 683</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3C421E6E"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3 243</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4F962B04"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3 034</w:t>
            </w:r>
          </w:p>
        </w:tc>
        <w:tc>
          <w:tcPr>
            <w:tcW w:w="937" w:type="dxa"/>
            <w:tcBorders>
              <w:top w:val="dashSmallGap" w:sz="4" w:space="0" w:color="C00000"/>
              <w:left w:val="dashSmallGap" w:sz="4" w:space="0" w:color="C00000"/>
              <w:bottom w:val="dashSmallGap" w:sz="4" w:space="0" w:color="C00000"/>
            </w:tcBorders>
            <w:noWrap/>
            <w:vAlign w:val="center"/>
            <w:hideMark/>
          </w:tcPr>
          <w:p w14:paraId="4EFD161D"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3 792</w:t>
            </w:r>
          </w:p>
        </w:tc>
      </w:tr>
      <w:tr w:rsidR="002513B1" w:rsidRPr="00752753" w14:paraId="7F4B66B4" w14:textId="77777777" w:rsidTr="00AC195A">
        <w:trPr>
          <w:trHeight w:val="283"/>
        </w:trPr>
        <w:tc>
          <w:tcPr>
            <w:tcW w:w="729" w:type="dxa"/>
            <w:noWrap/>
            <w:vAlign w:val="bottom"/>
            <w:hideMark/>
          </w:tcPr>
          <w:p w14:paraId="576E2968"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2016</w:t>
            </w:r>
          </w:p>
        </w:tc>
        <w:tc>
          <w:tcPr>
            <w:tcW w:w="1560" w:type="dxa"/>
            <w:noWrap/>
            <w:vAlign w:val="center"/>
            <w:hideMark/>
          </w:tcPr>
          <w:p w14:paraId="383752BF"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69 851</w:t>
            </w:r>
          </w:p>
        </w:tc>
        <w:tc>
          <w:tcPr>
            <w:tcW w:w="1006" w:type="dxa"/>
            <w:tcBorders>
              <w:top w:val="dashSmallGap" w:sz="4" w:space="0" w:color="C00000"/>
              <w:bottom w:val="dashSmallGap" w:sz="4" w:space="0" w:color="C00000"/>
              <w:right w:val="dashSmallGap" w:sz="4" w:space="0" w:color="C00000"/>
            </w:tcBorders>
            <w:noWrap/>
            <w:vAlign w:val="center"/>
            <w:hideMark/>
          </w:tcPr>
          <w:p w14:paraId="3D6E4CAB"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128,3</w:t>
            </w:r>
          </w:p>
        </w:tc>
        <w:tc>
          <w:tcPr>
            <w:tcW w:w="1073"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4B800972"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42,7</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09F745A4"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3 451</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6E375547"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3 655</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5BCF878B"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3 312</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438FB7FD"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3 017</w:t>
            </w:r>
          </w:p>
        </w:tc>
        <w:tc>
          <w:tcPr>
            <w:tcW w:w="937" w:type="dxa"/>
            <w:tcBorders>
              <w:top w:val="dashSmallGap" w:sz="4" w:space="0" w:color="C00000"/>
              <w:left w:val="dashSmallGap" w:sz="4" w:space="0" w:color="C00000"/>
              <w:bottom w:val="dashSmallGap" w:sz="4" w:space="0" w:color="C00000"/>
            </w:tcBorders>
            <w:noWrap/>
            <w:vAlign w:val="center"/>
            <w:hideMark/>
          </w:tcPr>
          <w:p w14:paraId="7B922C3D"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3 550</w:t>
            </w:r>
          </w:p>
        </w:tc>
      </w:tr>
      <w:tr w:rsidR="002513B1" w:rsidRPr="00752753" w14:paraId="7A415E74" w14:textId="77777777" w:rsidTr="00AC195A">
        <w:trPr>
          <w:trHeight w:val="283"/>
        </w:trPr>
        <w:tc>
          <w:tcPr>
            <w:tcW w:w="729" w:type="dxa"/>
            <w:noWrap/>
            <w:vAlign w:val="bottom"/>
            <w:hideMark/>
          </w:tcPr>
          <w:p w14:paraId="0AAFF324"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2017</w:t>
            </w:r>
          </w:p>
        </w:tc>
        <w:tc>
          <w:tcPr>
            <w:tcW w:w="1560" w:type="dxa"/>
            <w:noWrap/>
            <w:vAlign w:val="center"/>
            <w:hideMark/>
          </w:tcPr>
          <w:p w14:paraId="1B0F6759"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69 864</w:t>
            </w:r>
          </w:p>
        </w:tc>
        <w:tc>
          <w:tcPr>
            <w:tcW w:w="1006" w:type="dxa"/>
            <w:tcBorders>
              <w:top w:val="dashSmallGap" w:sz="4" w:space="0" w:color="C00000"/>
              <w:bottom w:val="dashSmallGap" w:sz="4" w:space="0" w:color="C00000"/>
              <w:right w:val="dashSmallGap" w:sz="4" w:space="0" w:color="C00000"/>
            </w:tcBorders>
            <w:noWrap/>
            <w:vAlign w:val="center"/>
            <w:hideMark/>
          </w:tcPr>
          <w:p w14:paraId="38FC8ECF"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130,8</w:t>
            </w:r>
          </w:p>
        </w:tc>
        <w:tc>
          <w:tcPr>
            <w:tcW w:w="1073"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4BFF6DFF"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42,9</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212B9E77"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3 549</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216AF201"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3 549</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1ED2E1BD"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3 451</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1B2ACD2E"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3 009</w:t>
            </w:r>
          </w:p>
        </w:tc>
        <w:tc>
          <w:tcPr>
            <w:tcW w:w="937" w:type="dxa"/>
            <w:tcBorders>
              <w:top w:val="dashSmallGap" w:sz="4" w:space="0" w:color="C00000"/>
              <w:left w:val="dashSmallGap" w:sz="4" w:space="0" w:color="C00000"/>
              <w:bottom w:val="dashSmallGap" w:sz="4" w:space="0" w:color="C00000"/>
            </w:tcBorders>
            <w:noWrap/>
            <w:vAlign w:val="center"/>
            <w:hideMark/>
          </w:tcPr>
          <w:p w14:paraId="540E160E"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3 346</w:t>
            </w:r>
          </w:p>
        </w:tc>
      </w:tr>
      <w:tr w:rsidR="002513B1" w:rsidRPr="00752753" w14:paraId="37237AAD" w14:textId="77777777" w:rsidTr="00AC195A">
        <w:trPr>
          <w:trHeight w:val="283"/>
        </w:trPr>
        <w:tc>
          <w:tcPr>
            <w:tcW w:w="729" w:type="dxa"/>
            <w:noWrap/>
            <w:vAlign w:val="bottom"/>
            <w:hideMark/>
          </w:tcPr>
          <w:p w14:paraId="38D16EB8"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2018</w:t>
            </w:r>
          </w:p>
        </w:tc>
        <w:tc>
          <w:tcPr>
            <w:tcW w:w="1560" w:type="dxa"/>
            <w:noWrap/>
            <w:vAlign w:val="center"/>
            <w:hideMark/>
          </w:tcPr>
          <w:p w14:paraId="559155F2"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69 944</w:t>
            </w:r>
          </w:p>
        </w:tc>
        <w:tc>
          <w:tcPr>
            <w:tcW w:w="1006" w:type="dxa"/>
            <w:tcBorders>
              <w:top w:val="dashSmallGap" w:sz="4" w:space="0" w:color="C00000"/>
              <w:bottom w:val="dashSmallGap" w:sz="4" w:space="0" w:color="C00000"/>
              <w:right w:val="dashSmallGap" w:sz="4" w:space="0" w:color="C00000"/>
            </w:tcBorders>
            <w:noWrap/>
            <w:vAlign w:val="center"/>
            <w:hideMark/>
          </w:tcPr>
          <w:p w14:paraId="439AFB3B"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134,1</w:t>
            </w:r>
          </w:p>
        </w:tc>
        <w:tc>
          <w:tcPr>
            <w:tcW w:w="1073"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2BA4E9DD"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43,1</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70AC9E8C"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3 544</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294B43D7"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3 513</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477666FF"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3 544</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245A20F3"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3 100</w:t>
            </w:r>
          </w:p>
        </w:tc>
        <w:tc>
          <w:tcPr>
            <w:tcW w:w="937" w:type="dxa"/>
            <w:tcBorders>
              <w:top w:val="dashSmallGap" w:sz="4" w:space="0" w:color="C00000"/>
              <w:left w:val="dashSmallGap" w:sz="4" w:space="0" w:color="C00000"/>
              <w:bottom w:val="dashSmallGap" w:sz="4" w:space="0" w:color="C00000"/>
            </w:tcBorders>
            <w:noWrap/>
            <w:vAlign w:val="center"/>
            <w:hideMark/>
          </w:tcPr>
          <w:p w14:paraId="30AEDBBA"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3 156</w:t>
            </w:r>
          </w:p>
        </w:tc>
      </w:tr>
      <w:tr w:rsidR="002513B1" w:rsidRPr="00752753" w14:paraId="377AE6C7" w14:textId="77777777" w:rsidTr="00AC195A">
        <w:trPr>
          <w:trHeight w:val="283"/>
        </w:trPr>
        <w:tc>
          <w:tcPr>
            <w:tcW w:w="729" w:type="dxa"/>
            <w:noWrap/>
            <w:vAlign w:val="bottom"/>
            <w:hideMark/>
          </w:tcPr>
          <w:p w14:paraId="67260979"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2019</w:t>
            </w:r>
          </w:p>
        </w:tc>
        <w:tc>
          <w:tcPr>
            <w:tcW w:w="1560" w:type="dxa"/>
            <w:noWrap/>
            <w:vAlign w:val="center"/>
            <w:hideMark/>
          </w:tcPr>
          <w:p w14:paraId="394663DD"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69 951</w:t>
            </w:r>
          </w:p>
        </w:tc>
        <w:tc>
          <w:tcPr>
            <w:tcW w:w="1006" w:type="dxa"/>
            <w:tcBorders>
              <w:top w:val="dashSmallGap" w:sz="4" w:space="0" w:color="C00000"/>
              <w:bottom w:val="dashSmallGap" w:sz="4" w:space="0" w:color="C00000"/>
              <w:right w:val="dashSmallGap" w:sz="4" w:space="0" w:color="C00000"/>
            </w:tcBorders>
            <w:noWrap/>
            <w:vAlign w:val="center"/>
            <w:hideMark/>
          </w:tcPr>
          <w:p w14:paraId="5C71E741"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136,8</w:t>
            </w:r>
          </w:p>
        </w:tc>
        <w:tc>
          <w:tcPr>
            <w:tcW w:w="1073"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18C19DE1"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43,3</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56D27E7A"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3 557</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644B01EF"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3 491</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2C961214"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3 618</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14406475"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3 181</w:t>
            </w:r>
          </w:p>
        </w:tc>
        <w:tc>
          <w:tcPr>
            <w:tcW w:w="937" w:type="dxa"/>
            <w:tcBorders>
              <w:top w:val="dashSmallGap" w:sz="4" w:space="0" w:color="C00000"/>
              <w:left w:val="dashSmallGap" w:sz="4" w:space="0" w:color="C00000"/>
              <w:bottom w:val="dashSmallGap" w:sz="4" w:space="0" w:color="C00000"/>
            </w:tcBorders>
            <w:noWrap/>
            <w:vAlign w:val="center"/>
            <w:hideMark/>
          </w:tcPr>
          <w:p w14:paraId="055A9228"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3 078</w:t>
            </w:r>
          </w:p>
        </w:tc>
      </w:tr>
      <w:tr w:rsidR="002513B1" w:rsidRPr="00752753" w14:paraId="3944DF3F" w14:textId="77777777" w:rsidTr="00AC195A">
        <w:trPr>
          <w:trHeight w:val="283"/>
        </w:trPr>
        <w:tc>
          <w:tcPr>
            <w:tcW w:w="729" w:type="dxa"/>
            <w:noWrap/>
            <w:vAlign w:val="bottom"/>
            <w:hideMark/>
          </w:tcPr>
          <w:p w14:paraId="00F43989"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2020</w:t>
            </w:r>
          </w:p>
        </w:tc>
        <w:tc>
          <w:tcPr>
            <w:tcW w:w="1560" w:type="dxa"/>
            <w:noWrap/>
            <w:vAlign w:val="center"/>
            <w:hideMark/>
          </w:tcPr>
          <w:p w14:paraId="344FFD0F"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69 995</w:t>
            </w:r>
          </w:p>
        </w:tc>
        <w:tc>
          <w:tcPr>
            <w:tcW w:w="1006" w:type="dxa"/>
            <w:tcBorders>
              <w:top w:val="dashSmallGap" w:sz="4" w:space="0" w:color="C00000"/>
              <w:bottom w:val="dashSmallGap" w:sz="4" w:space="0" w:color="C00000"/>
              <w:right w:val="dashSmallGap" w:sz="4" w:space="0" w:color="C00000"/>
            </w:tcBorders>
            <w:noWrap/>
            <w:vAlign w:val="center"/>
            <w:hideMark/>
          </w:tcPr>
          <w:p w14:paraId="7BABFC71"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138,8</w:t>
            </w:r>
          </w:p>
        </w:tc>
        <w:tc>
          <w:tcPr>
            <w:tcW w:w="1073"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10007826"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43,4</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7D0DF3B0"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3 544</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1B4A9562"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3 470</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1751A08E"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3 702</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318913CB"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3 266</w:t>
            </w:r>
          </w:p>
        </w:tc>
        <w:tc>
          <w:tcPr>
            <w:tcW w:w="937" w:type="dxa"/>
            <w:tcBorders>
              <w:top w:val="dashSmallGap" w:sz="4" w:space="0" w:color="C00000"/>
              <w:left w:val="dashSmallGap" w:sz="4" w:space="0" w:color="C00000"/>
              <w:bottom w:val="dashSmallGap" w:sz="4" w:space="0" w:color="C00000"/>
            </w:tcBorders>
            <w:noWrap/>
            <w:vAlign w:val="center"/>
            <w:hideMark/>
          </w:tcPr>
          <w:p w14:paraId="72C93307"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3 075</w:t>
            </w:r>
          </w:p>
        </w:tc>
      </w:tr>
      <w:tr w:rsidR="002513B1" w:rsidRPr="00752753" w14:paraId="3D74BD90" w14:textId="77777777" w:rsidTr="00AC195A">
        <w:trPr>
          <w:trHeight w:val="283"/>
        </w:trPr>
        <w:tc>
          <w:tcPr>
            <w:tcW w:w="729" w:type="dxa"/>
            <w:noWrap/>
            <w:vAlign w:val="bottom"/>
            <w:hideMark/>
          </w:tcPr>
          <w:p w14:paraId="22353BF8"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2021</w:t>
            </w:r>
          </w:p>
        </w:tc>
        <w:tc>
          <w:tcPr>
            <w:tcW w:w="1560" w:type="dxa"/>
            <w:noWrap/>
            <w:vAlign w:val="center"/>
            <w:hideMark/>
          </w:tcPr>
          <w:p w14:paraId="6F4A68E4"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69 222</w:t>
            </w:r>
          </w:p>
        </w:tc>
        <w:tc>
          <w:tcPr>
            <w:tcW w:w="1006" w:type="dxa"/>
            <w:tcBorders>
              <w:top w:val="dashSmallGap" w:sz="4" w:space="0" w:color="C00000"/>
              <w:bottom w:val="dashSmallGap" w:sz="4" w:space="0" w:color="C00000"/>
              <w:right w:val="dashSmallGap" w:sz="4" w:space="0" w:color="C00000"/>
            </w:tcBorders>
            <w:noWrap/>
            <w:vAlign w:val="center"/>
            <w:hideMark/>
          </w:tcPr>
          <w:p w14:paraId="14A6DDD4"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141,5</w:t>
            </w:r>
          </w:p>
        </w:tc>
        <w:tc>
          <w:tcPr>
            <w:tcW w:w="1073"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6098D02D"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43,6</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61773718"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3 492</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35899160"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3 501</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799ADACD"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3 684</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44C8DCE3"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3 358</w:t>
            </w:r>
          </w:p>
        </w:tc>
        <w:tc>
          <w:tcPr>
            <w:tcW w:w="937" w:type="dxa"/>
            <w:tcBorders>
              <w:top w:val="dashSmallGap" w:sz="4" w:space="0" w:color="C00000"/>
              <w:left w:val="dashSmallGap" w:sz="4" w:space="0" w:color="C00000"/>
              <w:bottom w:val="dashSmallGap" w:sz="4" w:space="0" w:color="C00000"/>
            </w:tcBorders>
            <w:noWrap/>
            <w:vAlign w:val="center"/>
            <w:hideMark/>
          </w:tcPr>
          <w:p w14:paraId="68CED863"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3 034</w:t>
            </w:r>
          </w:p>
        </w:tc>
      </w:tr>
      <w:tr w:rsidR="002513B1" w:rsidRPr="00752753" w14:paraId="0C3856C7" w14:textId="77777777" w:rsidTr="00AC195A">
        <w:trPr>
          <w:trHeight w:val="283"/>
        </w:trPr>
        <w:tc>
          <w:tcPr>
            <w:tcW w:w="729" w:type="dxa"/>
            <w:noWrap/>
            <w:vAlign w:val="bottom"/>
            <w:hideMark/>
          </w:tcPr>
          <w:p w14:paraId="4299053E"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2022</w:t>
            </w:r>
          </w:p>
        </w:tc>
        <w:tc>
          <w:tcPr>
            <w:tcW w:w="1560" w:type="dxa"/>
            <w:noWrap/>
            <w:vAlign w:val="center"/>
            <w:hideMark/>
          </w:tcPr>
          <w:p w14:paraId="036B03C1"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71 498</w:t>
            </w:r>
          </w:p>
        </w:tc>
        <w:tc>
          <w:tcPr>
            <w:tcW w:w="1006" w:type="dxa"/>
            <w:tcBorders>
              <w:top w:val="dashSmallGap" w:sz="4" w:space="0" w:color="C00000"/>
              <w:bottom w:val="dashSmallGap" w:sz="4" w:space="0" w:color="C00000"/>
              <w:right w:val="dashSmallGap" w:sz="4" w:space="0" w:color="C00000"/>
            </w:tcBorders>
            <w:noWrap/>
            <w:vAlign w:val="center"/>
            <w:hideMark/>
          </w:tcPr>
          <w:p w14:paraId="3B7BA9A1"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138,6</w:t>
            </w:r>
          </w:p>
        </w:tc>
        <w:tc>
          <w:tcPr>
            <w:tcW w:w="1073"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122746E7"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43,4</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07D7D55A"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3 534</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7E209178"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3 795</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42799624"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3 844</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4D81AC22"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3 703</w:t>
            </w:r>
          </w:p>
        </w:tc>
        <w:tc>
          <w:tcPr>
            <w:tcW w:w="937" w:type="dxa"/>
            <w:tcBorders>
              <w:top w:val="dashSmallGap" w:sz="4" w:space="0" w:color="C00000"/>
              <w:left w:val="dashSmallGap" w:sz="4" w:space="0" w:color="C00000"/>
              <w:bottom w:val="dashSmallGap" w:sz="4" w:space="0" w:color="C00000"/>
            </w:tcBorders>
            <w:noWrap/>
            <w:vAlign w:val="center"/>
            <w:hideMark/>
          </w:tcPr>
          <w:p w14:paraId="02B57204"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3 179</w:t>
            </w:r>
          </w:p>
        </w:tc>
      </w:tr>
      <w:tr w:rsidR="002513B1" w:rsidRPr="00752753" w14:paraId="41424597" w14:textId="77777777" w:rsidTr="00AC195A">
        <w:trPr>
          <w:trHeight w:val="283"/>
        </w:trPr>
        <w:tc>
          <w:tcPr>
            <w:tcW w:w="729" w:type="dxa"/>
            <w:noWrap/>
            <w:vAlign w:val="bottom"/>
            <w:hideMark/>
          </w:tcPr>
          <w:p w14:paraId="6865BBE4"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2023</w:t>
            </w:r>
          </w:p>
        </w:tc>
        <w:tc>
          <w:tcPr>
            <w:tcW w:w="1560" w:type="dxa"/>
            <w:noWrap/>
            <w:vAlign w:val="center"/>
            <w:hideMark/>
          </w:tcPr>
          <w:p w14:paraId="21E5FFD6"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71 949</w:t>
            </w:r>
          </w:p>
        </w:tc>
        <w:tc>
          <w:tcPr>
            <w:tcW w:w="1006" w:type="dxa"/>
            <w:tcBorders>
              <w:top w:val="dashSmallGap" w:sz="4" w:space="0" w:color="C00000"/>
              <w:bottom w:val="dashSmallGap" w:sz="4" w:space="0" w:color="C00000"/>
              <w:right w:val="dashSmallGap" w:sz="4" w:space="0" w:color="C00000"/>
            </w:tcBorders>
            <w:noWrap/>
            <w:vAlign w:val="center"/>
            <w:hideMark/>
          </w:tcPr>
          <w:p w14:paraId="0F9477CE"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142,6</w:t>
            </w:r>
          </w:p>
        </w:tc>
        <w:tc>
          <w:tcPr>
            <w:tcW w:w="1073"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4DC4E31E"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43,6</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1549C21A"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3 434</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49A82EDE"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3 791</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541AE92B"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3 828</w:t>
            </w:r>
          </w:p>
        </w:tc>
        <w:tc>
          <w:tcPr>
            <w:tcW w:w="937" w:type="dxa"/>
            <w:tcBorders>
              <w:top w:val="dashSmallGap" w:sz="4" w:space="0" w:color="C00000"/>
              <w:left w:val="dashSmallGap" w:sz="4" w:space="0" w:color="C00000"/>
              <w:bottom w:val="dashSmallGap" w:sz="4" w:space="0" w:color="C00000"/>
              <w:right w:val="dashSmallGap" w:sz="4" w:space="0" w:color="C00000"/>
            </w:tcBorders>
            <w:noWrap/>
            <w:vAlign w:val="center"/>
            <w:hideMark/>
          </w:tcPr>
          <w:p w14:paraId="276FED64"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3 841</w:t>
            </w:r>
          </w:p>
        </w:tc>
        <w:tc>
          <w:tcPr>
            <w:tcW w:w="937" w:type="dxa"/>
            <w:tcBorders>
              <w:top w:val="dashSmallGap" w:sz="4" w:space="0" w:color="C00000"/>
              <w:left w:val="dashSmallGap" w:sz="4" w:space="0" w:color="C00000"/>
              <w:bottom w:val="dashSmallGap" w:sz="4" w:space="0" w:color="C00000"/>
            </w:tcBorders>
            <w:noWrap/>
            <w:vAlign w:val="center"/>
            <w:hideMark/>
          </w:tcPr>
          <w:p w14:paraId="0BF2D5D8"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3 296</w:t>
            </w:r>
          </w:p>
        </w:tc>
      </w:tr>
      <w:tr w:rsidR="002513B1" w:rsidRPr="00752753" w14:paraId="2FA57A40" w14:textId="77777777" w:rsidTr="00AC195A">
        <w:trPr>
          <w:trHeight w:val="283"/>
        </w:trPr>
        <w:tc>
          <w:tcPr>
            <w:tcW w:w="729" w:type="dxa"/>
            <w:noWrap/>
            <w:vAlign w:val="bottom"/>
            <w:hideMark/>
          </w:tcPr>
          <w:p w14:paraId="26749AFB" w14:textId="77777777" w:rsidR="002513B1" w:rsidRPr="00752753" w:rsidRDefault="002513B1" w:rsidP="002513B1">
            <w:pPr>
              <w:spacing w:after="0" w:line="240" w:lineRule="auto"/>
              <w:jc w:val="center"/>
              <w:rPr>
                <w:rFonts w:eastAsia="Times New Roman" w:cs="Calibri"/>
                <w:b/>
                <w:bCs/>
                <w:color w:val="000000"/>
                <w:kern w:val="0"/>
                <w:lang w:eastAsia="cs-CZ"/>
                <w14:ligatures w14:val="none"/>
              </w:rPr>
            </w:pPr>
            <w:r w:rsidRPr="00752753">
              <w:rPr>
                <w:rFonts w:eastAsia="Times New Roman" w:cs="Calibri"/>
                <w:b/>
                <w:bCs/>
                <w:color w:val="000000"/>
                <w:kern w:val="0"/>
                <w:lang w:eastAsia="cs-CZ"/>
                <w14:ligatures w14:val="none"/>
              </w:rPr>
              <w:t>2024</w:t>
            </w:r>
          </w:p>
        </w:tc>
        <w:tc>
          <w:tcPr>
            <w:tcW w:w="1560" w:type="dxa"/>
            <w:noWrap/>
            <w:vAlign w:val="center"/>
            <w:hideMark/>
          </w:tcPr>
          <w:p w14:paraId="626A62F4"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71 947</w:t>
            </w:r>
          </w:p>
        </w:tc>
        <w:tc>
          <w:tcPr>
            <w:tcW w:w="1006" w:type="dxa"/>
            <w:tcBorders>
              <w:top w:val="dashSmallGap" w:sz="4" w:space="0" w:color="C00000"/>
              <w:right w:val="dashSmallGap" w:sz="4" w:space="0" w:color="C00000"/>
            </w:tcBorders>
            <w:noWrap/>
            <w:vAlign w:val="center"/>
            <w:hideMark/>
          </w:tcPr>
          <w:p w14:paraId="26630754"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147,9</w:t>
            </w:r>
          </w:p>
        </w:tc>
        <w:tc>
          <w:tcPr>
            <w:tcW w:w="1073" w:type="dxa"/>
            <w:tcBorders>
              <w:top w:val="dashSmallGap" w:sz="4" w:space="0" w:color="C00000"/>
              <w:left w:val="dashSmallGap" w:sz="4" w:space="0" w:color="C00000"/>
              <w:right w:val="dashSmallGap" w:sz="4" w:space="0" w:color="C00000"/>
            </w:tcBorders>
            <w:noWrap/>
            <w:vAlign w:val="center"/>
            <w:hideMark/>
          </w:tcPr>
          <w:p w14:paraId="401CEF71"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43,9</w:t>
            </w:r>
          </w:p>
        </w:tc>
        <w:tc>
          <w:tcPr>
            <w:tcW w:w="937" w:type="dxa"/>
            <w:tcBorders>
              <w:top w:val="dashSmallGap" w:sz="4" w:space="0" w:color="C00000"/>
              <w:left w:val="dashSmallGap" w:sz="4" w:space="0" w:color="C00000"/>
              <w:right w:val="dashSmallGap" w:sz="4" w:space="0" w:color="C00000"/>
            </w:tcBorders>
            <w:noWrap/>
            <w:vAlign w:val="center"/>
            <w:hideMark/>
          </w:tcPr>
          <w:p w14:paraId="311A984B"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3 241</w:t>
            </w:r>
          </w:p>
        </w:tc>
        <w:tc>
          <w:tcPr>
            <w:tcW w:w="937" w:type="dxa"/>
            <w:tcBorders>
              <w:top w:val="dashSmallGap" w:sz="4" w:space="0" w:color="C00000"/>
              <w:left w:val="dashSmallGap" w:sz="4" w:space="0" w:color="C00000"/>
              <w:right w:val="dashSmallGap" w:sz="4" w:space="0" w:color="C00000"/>
            </w:tcBorders>
            <w:noWrap/>
            <w:vAlign w:val="center"/>
            <w:hideMark/>
          </w:tcPr>
          <w:p w14:paraId="645151B5"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3 743</w:t>
            </w:r>
          </w:p>
        </w:tc>
        <w:tc>
          <w:tcPr>
            <w:tcW w:w="937" w:type="dxa"/>
            <w:tcBorders>
              <w:top w:val="dashSmallGap" w:sz="4" w:space="0" w:color="C00000"/>
              <w:left w:val="dashSmallGap" w:sz="4" w:space="0" w:color="C00000"/>
              <w:right w:val="dashSmallGap" w:sz="4" w:space="0" w:color="C00000"/>
            </w:tcBorders>
            <w:noWrap/>
            <w:vAlign w:val="center"/>
            <w:hideMark/>
          </w:tcPr>
          <w:p w14:paraId="1EB86C24"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3 786</w:t>
            </w:r>
          </w:p>
        </w:tc>
        <w:tc>
          <w:tcPr>
            <w:tcW w:w="937" w:type="dxa"/>
            <w:tcBorders>
              <w:top w:val="dashSmallGap" w:sz="4" w:space="0" w:color="C00000"/>
              <w:left w:val="dashSmallGap" w:sz="4" w:space="0" w:color="C00000"/>
              <w:right w:val="dashSmallGap" w:sz="4" w:space="0" w:color="C00000"/>
            </w:tcBorders>
            <w:noWrap/>
            <w:vAlign w:val="center"/>
            <w:hideMark/>
          </w:tcPr>
          <w:p w14:paraId="24195D53"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3 965</w:t>
            </w:r>
          </w:p>
        </w:tc>
        <w:tc>
          <w:tcPr>
            <w:tcW w:w="937" w:type="dxa"/>
            <w:tcBorders>
              <w:top w:val="dashSmallGap" w:sz="4" w:space="0" w:color="C00000"/>
              <w:left w:val="dashSmallGap" w:sz="4" w:space="0" w:color="C00000"/>
            </w:tcBorders>
            <w:noWrap/>
            <w:vAlign w:val="center"/>
            <w:hideMark/>
          </w:tcPr>
          <w:p w14:paraId="7C1DEE20" w14:textId="77777777" w:rsidR="002513B1" w:rsidRPr="00752753" w:rsidRDefault="002513B1" w:rsidP="002513B1">
            <w:pPr>
              <w:spacing w:after="0" w:line="240" w:lineRule="auto"/>
              <w:jc w:val="center"/>
              <w:rPr>
                <w:rFonts w:eastAsia="Times New Roman" w:cs="Calibri"/>
                <w:color w:val="000000"/>
                <w:kern w:val="0"/>
                <w:lang w:eastAsia="cs-CZ"/>
                <w14:ligatures w14:val="none"/>
              </w:rPr>
            </w:pPr>
            <w:r w:rsidRPr="00752753">
              <w:rPr>
                <w:rFonts w:eastAsia="Times New Roman" w:cs="Calibri"/>
                <w:color w:val="000000"/>
                <w:kern w:val="0"/>
                <w:lang w:eastAsia="cs-CZ"/>
                <w14:ligatures w14:val="none"/>
              </w:rPr>
              <w:t>3 424</w:t>
            </w:r>
          </w:p>
        </w:tc>
      </w:tr>
    </w:tbl>
    <w:p w14:paraId="7275C97E" w14:textId="77777777" w:rsidR="002513B1" w:rsidRPr="00752753" w:rsidRDefault="002513B1" w:rsidP="000804BB">
      <w:pPr>
        <w:spacing w:before="240" w:after="120"/>
        <w:rPr>
          <w:b/>
          <w:bCs/>
        </w:rPr>
      </w:pPr>
      <w:r w:rsidRPr="00752753">
        <w:rPr>
          <w:b/>
          <w:bCs/>
        </w:rPr>
        <w:t>Interpretace věkové struktury a stárnutí populace v SO ORP Příbram (2014–2024)</w:t>
      </w:r>
    </w:p>
    <w:p w14:paraId="2BBFD332" w14:textId="77777777" w:rsidR="002513B1" w:rsidRPr="00752753" w:rsidRDefault="002513B1">
      <w:pPr>
        <w:pStyle w:val="Odstavecseseznamem"/>
        <w:numPr>
          <w:ilvl w:val="0"/>
          <w:numId w:val="72"/>
        </w:numPr>
        <w:jc w:val="both"/>
      </w:pPr>
      <w:r w:rsidRPr="00752753">
        <w:t>Celkový počet obyvatel v SO ORP Příbram zůstává v poslední dekádě stabilní, s mírným růstem v letech 2022–2024 na cca 71 900 obyvatel.</w:t>
      </w:r>
    </w:p>
    <w:p w14:paraId="7915F8B5" w14:textId="77777777" w:rsidR="002513B1" w:rsidRPr="00752753" w:rsidRDefault="002513B1">
      <w:pPr>
        <w:pStyle w:val="Odstavecseseznamem"/>
        <w:numPr>
          <w:ilvl w:val="0"/>
          <w:numId w:val="72"/>
        </w:numPr>
        <w:jc w:val="both"/>
      </w:pPr>
      <w:r w:rsidRPr="00752753">
        <w:t>Index stáří, který udává počet seniorů na 100 dětí do 15 let, dlouhodobě roste — z 122,9 v roce 2014 na 147,9 v roce 2024. Tento trend potvrzuje postupné stárnutí populace v regionu.</w:t>
      </w:r>
    </w:p>
    <w:p w14:paraId="5AF325E6" w14:textId="77777777" w:rsidR="002513B1" w:rsidRPr="00752753" w:rsidRDefault="002513B1">
      <w:pPr>
        <w:pStyle w:val="Odstavecseseznamem"/>
        <w:numPr>
          <w:ilvl w:val="0"/>
          <w:numId w:val="72"/>
        </w:numPr>
        <w:jc w:val="both"/>
      </w:pPr>
      <w:r w:rsidRPr="00752753">
        <w:t>Průměrný věk obyvatel se v průběhu sledovaného období zvýšil z 42,3 let (2014) na 43,9 let (2024), což rovněž odráží demografické stárnutí.</w:t>
      </w:r>
    </w:p>
    <w:p w14:paraId="3D01C2FE" w14:textId="77777777" w:rsidR="002513B1" w:rsidRPr="00752753" w:rsidRDefault="002513B1">
      <w:pPr>
        <w:pStyle w:val="Odstavecseseznamem"/>
        <w:numPr>
          <w:ilvl w:val="0"/>
          <w:numId w:val="72"/>
        </w:numPr>
        <w:jc w:val="both"/>
      </w:pPr>
      <w:r w:rsidRPr="00752753">
        <w:t>V nejmladší věkové skupině (0–4 roky) dochází k mírnému poklesu z 3 460 dětí v roce 2014 na 3 241 v roce 2024, což značí slabší populační základnu pro nejbližší roky v mateřských školách.</w:t>
      </w:r>
    </w:p>
    <w:p w14:paraId="07A26D55" w14:textId="77777777" w:rsidR="002513B1" w:rsidRPr="00752753" w:rsidRDefault="002513B1">
      <w:pPr>
        <w:pStyle w:val="Odstavecseseznamem"/>
        <w:numPr>
          <w:ilvl w:val="0"/>
          <w:numId w:val="72"/>
        </w:numPr>
        <w:jc w:val="both"/>
      </w:pPr>
      <w:r w:rsidRPr="00752753">
        <w:t>Naopak věkové kategorie 5–9 a 10–14 let zůstávají relativně stabilní s mírnými výkyvy, například v roce 2024 evidujeme 3 743 dětí ve věku 5–9 let a 3 786 dětí ve věku 10–14 let.</w:t>
      </w:r>
    </w:p>
    <w:p w14:paraId="7D490E4C" w14:textId="77777777" w:rsidR="002513B1" w:rsidRPr="00752753" w:rsidRDefault="002513B1">
      <w:pPr>
        <w:pStyle w:val="Odstavecseseznamem"/>
        <w:numPr>
          <w:ilvl w:val="0"/>
          <w:numId w:val="72"/>
        </w:numPr>
        <w:jc w:val="both"/>
      </w:pPr>
      <w:r w:rsidRPr="00752753">
        <w:t>V kategorii 15–19 let je patrný mírný růst od roku 2018 (3 100) až po 3 965 v roce 2024, což bude mít dopad na kapacity středních škol v následujících letech.</w:t>
      </w:r>
    </w:p>
    <w:p w14:paraId="76B67131" w14:textId="45E83160" w:rsidR="002513B1" w:rsidRPr="00752753" w:rsidRDefault="002513B1">
      <w:pPr>
        <w:pStyle w:val="Odstavecseseznamem"/>
        <w:numPr>
          <w:ilvl w:val="0"/>
          <w:numId w:val="72"/>
        </w:numPr>
        <w:jc w:val="both"/>
      </w:pPr>
      <w:r w:rsidRPr="00752753">
        <w:rPr>
          <w:noProof/>
          <w:lang w:eastAsia="cs-CZ"/>
        </w:rPr>
        <mc:AlternateContent>
          <mc:Choice Requires="wps">
            <w:drawing>
              <wp:anchor distT="45720" distB="45720" distL="114300" distR="114300" simplePos="0" relativeHeight="251742208" behindDoc="0" locked="0" layoutInCell="1" allowOverlap="1" wp14:anchorId="645B9827" wp14:editId="760FCBC0">
                <wp:simplePos x="0" y="0"/>
                <wp:positionH relativeFrom="column">
                  <wp:posOffset>260350</wp:posOffset>
                </wp:positionH>
                <wp:positionV relativeFrom="paragraph">
                  <wp:posOffset>748030</wp:posOffset>
                </wp:positionV>
                <wp:extent cx="5512435" cy="1793240"/>
                <wp:effectExtent l="0" t="0" r="12065" b="16510"/>
                <wp:wrapSquare wrapText="bothSides"/>
                <wp:docPr id="20629987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2435" cy="1793240"/>
                        </a:xfrm>
                        <a:prstGeom prst="rect">
                          <a:avLst/>
                        </a:prstGeom>
                        <a:solidFill>
                          <a:srgbClr val="FFFFFF"/>
                        </a:solidFill>
                        <a:ln w="19050">
                          <a:solidFill>
                            <a:srgbClr val="C00000"/>
                          </a:solidFill>
                          <a:prstDash val="sysDash"/>
                          <a:miter lim="800000"/>
                          <a:headEnd/>
                          <a:tailEnd/>
                        </a:ln>
                      </wps:spPr>
                      <wps:txbx>
                        <w:txbxContent>
                          <w:p w14:paraId="4A20B189" w14:textId="77777777" w:rsidR="007D354F" w:rsidRPr="00752753" w:rsidRDefault="007D354F">
                            <w:pPr>
                              <w:pStyle w:val="Odstavecseseznamem"/>
                              <w:numPr>
                                <w:ilvl w:val="0"/>
                                <w:numId w:val="73"/>
                              </w:numPr>
                              <w:spacing w:before="120" w:after="120"/>
                              <w:ind w:left="414" w:hanging="357"/>
                              <w:contextualSpacing w:val="0"/>
                              <w:jc w:val="both"/>
                              <w:rPr>
                                <w:b/>
                                <w:bCs/>
                              </w:rPr>
                            </w:pPr>
                            <w:r w:rsidRPr="00752753">
                              <w:rPr>
                                <w:b/>
                                <w:bCs/>
                              </w:rPr>
                              <w:t>Obyvatelstvo regionu stárne, což potvrzuje rostoucí index stáří a vyšší průměrný věk.</w:t>
                            </w:r>
                          </w:p>
                          <w:p w14:paraId="73614B0D" w14:textId="77777777" w:rsidR="007D354F" w:rsidRPr="00752753" w:rsidRDefault="007D354F">
                            <w:pPr>
                              <w:pStyle w:val="Odstavecseseznamem"/>
                              <w:numPr>
                                <w:ilvl w:val="0"/>
                                <w:numId w:val="73"/>
                              </w:numPr>
                              <w:spacing w:before="120" w:after="120"/>
                              <w:ind w:left="414" w:hanging="357"/>
                              <w:contextualSpacing w:val="0"/>
                              <w:jc w:val="both"/>
                            </w:pPr>
                            <w:r w:rsidRPr="00752753">
                              <w:t xml:space="preserve"> Nejmladší věkové skupiny (0–4 roky) mírně ubývají, zatímco školní věkové skupiny (5–14 let) zůstávají stabilní.</w:t>
                            </w:r>
                          </w:p>
                          <w:p w14:paraId="3BEBD4AA" w14:textId="77777777" w:rsidR="007D354F" w:rsidRPr="00752753" w:rsidRDefault="007D354F">
                            <w:pPr>
                              <w:pStyle w:val="Odstavecseseznamem"/>
                              <w:numPr>
                                <w:ilvl w:val="0"/>
                                <w:numId w:val="73"/>
                              </w:numPr>
                              <w:spacing w:before="120" w:after="120"/>
                              <w:ind w:left="414" w:hanging="357"/>
                              <w:contextualSpacing w:val="0"/>
                              <w:jc w:val="both"/>
                            </w:pPr>
                            <w:r w:rsidRPr="00752753">
                              <w:t>U věkové skupiny 15–19 let lze očekávat zvýšené nároky na kapacity středních škol.</w:t>
                            </w:r>
                          </w:p>
                          <w:p w14:paraId="11A5E15F" w14:textId="7DC086DB" w:rsidR="007D354F" w:rsidRPr="00752753" w:rsidRDefault="007D354F">
                            <w:pPr>
                              <w:pStyle w:val="Odstavecseseznamem"/>
                              <w:numPr>
                                <w:ilvl w:val="0"/>
                                <w:numId w:val="73"/>
                              </w:numPr>
                              <w:spacing w:before="120" w:after="120"/>
                              <w:ind w:left="414" w:hanging="357"/>
                              <w:contextualSpacing w:val="0"/>
                              <w:jc w:val="both"/>
                            </w:pPr>
                            <w:r w:rsidRPr="00752753">
                              <w:t>Tyto trendy je nutné zohlednit při plánování školských i sociálních služeb v celém správním obvodu ORP Příbram.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5B9827" id="_x0000_s1039" type="#_x0000_t202" style="position:absolute;left:0;text-align:left;margin-left:20.5pt;margin-top:58.9pt;width:434.05pt;height:141.2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" strokecolor="#c00000" strokeweight="1.5pt">
                <v:stroke dashstyle="3 1"/>
                <v:textbox>
                  <w:txbxContent>
                    <w:p w14:paraId="4A20B189" w14:textId="77777777" w:rsidR="007D354F" w:rsidRPr="00752753" w:rsidRDefault="007D354F">
                      <w:pPr>
                        <w:pStyle w:val="Odstavecseseznamem"/>
                        <w:numPr>
                          <w:ilvl w:val="0"/>
                          <w:numId w:val="73"/>
                        </w:numPr>
                        <w:spacing w:before="120" w:after="120"/>
                        <w:ind w:left="414" w:hanging="357"/>
                        <w:contextualSpacing w:val="0"/>
                        <w:jc w:val="both"/>
                        <w:rPr>
                          <w:b/>
                          <w:bCs/>
                        </w:rPr>
                      </w:pPr>
                      <w:r w:rsidRPr="00752753">
                        <w:rPr>
                          <w:b/>
                          <w:bCs/>
                        </w:rPr>
                        <w:t>Obyvatelstvo regionu stárne, což potvrzuje rostoucí index stáří a vyšší průměrný věk.</w:t>
                      </w:r>
                    </w:p>
                    <w:p w14:paraId="73614B0D" w14:textId="77777777" w:rsidR="007D354F" w:rsidRPr="00752753" w:rsidRDefault="007D354F">
                      <w:pPr>
                        <w:pStyle w:val="Odstavecseseznamem"/>
                        <w:numPr>
                          <w:ilvl w:val="0"/>
                          <w:numId w:val="73"/>
                        </w:numPr>
                        <w:spacing w:before="120" w:after="120"/>
                        <w:ind w:left="414" w:hanging="357"/>
                        <w:contextualSpacing w:val="0"/>
                        <w:jc w:val="both"/>
                      </w:pPr>
                      <w:r w:rsidRPr="00752753">
                        <w:t xml:space="preserve"> Nejmladší věkové skupiny (0–4 roky) mírně ubývají, zatímco školní věkové skupiny (5–14 let) zůstávají stabilní.</w:t>
                      </w:r>
                    </w:p>
                    <w:p w14:paraId="3BEBD4AA" w14:textId="77777777" w:rsidR="007D354F" w:rsidRPr="00752753" w:rsidRDefault="007D354F">
                      <w:pPr>
                        <w:pStyle w:val="Odstavecseseznamem"/>
                        <w:numPr>
                          <w:ilvl w:val="0"/>
                          <w:numId w:val="73"/>
                        </w:numPr>
                        <w:spacing w:before="120" w:after="120"/>
                        <w:ind w:left="414" w:hanging="357"/>
                        <w:contextualSpacing w:val="0"/>
                        <w:jc w:val="both"/>
                      </w:pPr>
                      <w:r w:rsidRPr="00752753">
                        <w:t>U věkové skupiny 15–19 let lze očekávat zvýšené nároky na kapacity středních škol.</w:t>
                      </w:r>
                    </w:p>
                    <w:p w14:paraId="11A5E15F" w14:textId="7DC086DB" w:rsidR="007D354F" w:rsidRPr="00752753" w:rsidRDefault="007D354F">
                      <w:pPr>
                        <w:pStyle w:val="Odstavecseseznamem"/>
                        <w:numPr>
                          <w:ilvl w:val="0"/>
                          <w:numId w:val="73"/>
                        </w:numPr>
                        <w:spacing w:before="120" w:after="120"/>
                        <w:ind w:left="414" w:hanging="357"/>
                        <w:contextualSpacing w:val="0"/>
                        <w:jc w:val="both"/>
                      </w:pPr>
                      <w:r w:rsidRPr="00752753">
                        <w:t>Tyto trendy je nutné zohlednit při plánování školských i sociálních služeb v celém správním obvodu ORP Příbram.</w:t>
                      </w:r>
                    </w:p>
                  </w:txbxContent>
                </v:textbox>
                <w10:wrap type="square"/>
              </v:shape>
            </w:pict>
          </mc:Fallback>
        </mc:AlternateContent>
      </w:r>
      <w:r w:rsidRPr="00752753">
        <w:t>Kategorie mladých dospělých (20–24 let) vykazuje pokles ze 4 016 osob v roce 2014 na 3 424 osob v roce 2024, což může ovlivnit dostupnost pracovní síly a zájem o další vzdělávání (např. vyšší odborné školy).</w:t>
      </w:r>
    </w:p>
    <w:p w14:paraId="177CBD8C" w14:textId="32F7A4A0" w:rsidR="00F7629B" w:rsidRPr="00752753" w:rsidRDefault="00F7629B" w:rsidP="002513B1">
      <w:pPr>
        <w:spacing w:before="240" w:after="240"/>
        <w:jc w:val="both"/>
      </w:pPr>
      <w:r w:rsidRPr="00752753">
        <w:br w:type="page"/>
      </w:r>
    </w:p>
    <w:p w14:paraId="70675935" w14:textId="35113DD1" w:rsidR="00F752CB" w:rsidRDefault="00033EF0" w:rsidP="00EC28C4">
      <w:pPr>
        <w:pStyle w:val="Nadpis2"/>
      </w:pPr>
      <w:bookmarkStart w:id="43" w:name="_Toc219382959"/>
      <w:r w:rsidRPr="00752753">
        <w:lastRenderedPageBreak/>
        <w:t>Demografická projekce – Příbram a přilehlé obce (2023–2033)</w:t>
      </w:r>
      <w:bookmarkEnd w:id="43"/>
    </w:p>
    <w:p w14:paraId="22629EA3" w14:textId="0586778D" w:rsidR="00CA2C15" w:rsidRPr="00CA2C15" w:rsidRDefault="00CA2C15" w:rsidP="00CA2C15">
      <w:pPr>
        <w:pStyle w:val="Nadpis3"/>
      </w:pPr>
      <w:bookmarkStart w:id="44" w:name="_Toc219382960"/>
      <w:r>
        <w:t>Demografická studie zpracovaná pro město</w:t>
      </w:r>
      <w:bookmarkEnd w:id="44"/>
    </w:p>
    <w:p w14:paraId="419C2A0A" w14:textId="77777777" w:rsidR="000164F1" w:rsidRPr="00752753" w:rsidRDefault="000164F1" w:rsidP="000164F1">
      <w:pPr>
        <w:jc w:val="both"/>
      </w:pPr>
      <w:r w:rsidRPr="00752753">
        <w:t>Město Příbram si v uplynulých letech nechalo zpracovat demografickou studii jako podklad pro strategické plánování kapacit mateřských a základních škol v reakci na očekávaný pokles dětské populace. Cílem studie je umožnit městu včas a efektivně přizpůsobit síť školských zařízení novým podmínkám a zajistit, aby i při nižším počtu dětí zůstala zachována kvalita a dostupnost vzdělávání.</w:t>
      </w:r>
    </w:p>
    <w:p w14:paraId="00C19A9E" w14:textId="64378953" w:rsidR="00F752CB" w:rsidRPr="00752753" w:rsidRDefault="00F752CB" w:rsidP="001C51C0">
      <w:pPr>
        <w:spacing w:after="120"/>
        <w:jc w:val="both"/>
      </w:pPr>
      <w:r w:rsidRPr="00752753">
        <w:t>Demografická prognóza pracuje se třemi modelovými variantami vývoje (vysoká, střední, nízká), přičemž střední varianta je považována za nejpravděpodobnější, zatímco vysoká a nízká představují okrajové scénáře vývoje. Model sleduje celkový počet obyvatel a zvlášť počet dětí ve věku:</w:t>
      </w:r>
    </w:p>
    <w:p w14:paraId="4CC8F0FC" w14:textId="7C1D0BE8" w:rsidR="00F752CB" w:rsidRPr="00752753" w:rsidRDefault="00F752CB">
      <w:pPr>
        <w:pStyle w:val="Odstavecseseznamem"/>
        <w:numPr>
          <w:ilvl w:val="0"/>
          <w:numId w:val="22"/>
        </w:numPr>
      </w:pPr>
      <w:r w:rsidRPr="00752753">
        <w:t>0–6 let (celkové předškolní období),</w:t>
      </w:r>
    </w:p>
    <w:p w14:paraId="32A01216" w14:textId="4CD12FFB" w:rsidR="00F752CB" w:rsidRPr="00752753" w:rsidRDefault="00F752CB">
      <w:pPr>
        <w:pStyle w:val="Odstavecseseznamem"/>
        <w:numPr>
          <w:ilvl w:val="0"/>
          <w:numId w:val="22"/>
        </w:numPr>
      </w:pPr>
      <w:r w:rsidRPr="00752753">
        <w:t>2–6 let (věk typický pro mateřské školy),</w:t>
      </w:r>
    </w:p>
    <w:p w14:paraId="3143C742" w14:textId="592F2F70" w:rsidR="00F752CB" w:rsidRPr="00752753" w:rsidRDefault="00F752CB">
      <w:pPr>
        <w:pStyle w:val="Odstavecseseznamem"/>
        <w:numPr>
          <w:ilvl w:val="0"/>
          <w:numId w:val="22"/>
        </w:numPr>
      </w:pPr>
      <w:r w:rsidRPr="00752753">
        <w:t>6–15 let (věk typický pro základní školy).</w:t>
      </w:r>
    </w:p>
    <w:p w14:paraId="01CD608D" w14:textId="2C883B44" w:rsidR="00F752CB" w:rsidRPr="00752753" w:rsidRDefault="00F752CB" w:rsidP="00F752CB">
      <w:r w:rsidRPr="00752753">
        <w:t>Prognóza je zpracována ve třech územních celcích:</w:t>
      </w:r>
    </w:p>
    <w:p w14:paraId="2848EED7" w14:textId="7BFF2C6D" w:rsidR="00F752CB" w:rsidRPr="00752753" w:rsidRDefault="00F752CB">
      <w:pPr>
        <w:pStyle w:val="Odstavecseseznamem"/>
        <w:numPr>
          <w:ilvl w:val="0"/>
          <w:numId w:val="23"/>
        </w:numPr>
      </w:pPr>
      <w:r w:rsidRPr="00752753">
        <w:t>Město Příbram</w:t>
      </w:r>
    </w:p>
    <w:p w14:paraId="30E7BBF3" w14:textId="389BA0DC" w:rsidR="00F752CB" w:rsidRPr="00752753" w:rsidRDefault="00F752CB">
      <w:pPr>
        <w:pStyle w:val="Odstavecseseznamem"/>
        <w:numPr>
          <w:ilvl w:val="0"/>
          <w:numId w:val="23"/>
        </w:numPr>
      </w:pPr>
      <w:r w:rsidRPr="00752753">
        <w:t>Souhrn za přilehlé obce</w:t>
      </w:r>
    </w:p>
    <w:p w14:paraId="48022642" w14:textId="2EE321B6" w:rsidR="00F752CB" w:rsidRPr="00752753" w:rsidRDefault="00F752CB">
      <w:pPr>
        <w:pStyle w:val="Odstavecseseznamem"/>
        <w:numPr>
          <w:ilvl w:val="0"/>
          <w:numId w:val="23"/>
        </w:numPr>
      </w:pPr>
      <w:r w:rsidRPr="00752753">
        <w:t>Území jako celek</w:t>
      </w:r>
    </w:p>
    <w:p w14:paraId="4AE491FD" w14:textId="7F3B0F44" w:rsidR="00F752CB" w:rsidRPr="00752753" w:rsidRDefault="005402DA" w:rsidP="00F752CB">
      <w:pPr>
        <w:rPr>
          <w:b/>
          <w:bCs/>
        </w:rPr>
      </w:pPr>
      <w:r w:rsidRPr="00752753">
        <w:rPr>
          <w:noProof/>
          <w:lang w:eastAsia="cs-CZ"/>
        </w:rPr>
        <w:drawing>
          <wp:anchor distT="0" distB="0" distL="114300" distR="114300" simplePos="0" relativeHeight="251709440" behindDoc="1" locked="0" layoutInCell="1" allowOverlap="1" wp14:anchorId="68C2A227" wp14:editId="624FEA12">
            <wp:simplePos x="0" y="0"/>
            <wp:positionH relativeFrom="column">
              <wp:posOffset>-128905</wp:posOffset>
            </wp:positionH>
            <wp:positionV relativeFrom="paragraph">
              <wp:posOffset>332777</wp:posOffset>
            </wp:positionV>
            <wp:extent cx="421005" cy="421005"/>
            <wp:effectExtent l="0" t="0" r="0" b="0"/>
            <wp:wrapSquare wrapText="bothSides"/>
            <wp:docPr id="434940640" name="Grafický objekt 19" descr="Vykřičník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40640" name="Grafický objekt 434940640" descr="Vykřičník se souvislou výplní"/>
                    <pic:cNvPicPr/>
                  </pic:nvPicPr>
                  <pic:blipFill>
                    <a:blip r:embed="rId6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4"/>
                        </a:ext>
                      </a:extLst>
                    </a:blip>
                    <a:stretch>
                      <a:fillRect/>
                    </a:stretch>
                  </pic:blipFill>
                  <pic:spPr>
                    <a:xfrm>
                      <a:off x="0" y="0"/>
                      <a:ext cx="421005" cy="421005"/>
                    </a:xfrm>
                    <a:prstGeom prst="rect">
                      <a:avLst/>
                    </a:prstGeom>
                  </pic:spPr>
                </pic:pic>
              </a:graphicData>
            </a:graphic>
            <wp14:sizeRelH relativeFrom="margin">
              <wp14:pctWidth>0</wp14:pctWidth>
            </wp14:sizeRelH>
            <wp14:sizeRelV relativeFrom="margin">
              <wp14:pctHeight>0</wp14:pctHeight>
            </wp14:sizeRelV>
          </wp:anchor>
        </w:drawing>
      </w:r>
      <w:r w:rsidR="00F752CB" w:rsidRPr="00752753">
        <w:rPr>
          <w:b/>
          <w:bCs/>
        </w:rPr>
        <w:t>1. Město Příbram</w:t>
      </w:r>
    </w:p>
    <w:p w14:paraId="3FBEF68E" w14:textId="5CAB98D1" w:rsidR="00F752CB" w:rsidRPr="00752753" w:rsidRDefault="005402DA" w:rsidP="005402DA">
      <w:pPr>
        <w:spacing w:after="360"/>
        <w:jc w:val="both"/>
      </w:pPr>
      <w:r w:rsidRPr="00752753">
        <w:rPr>
          <w:b/>
          <w:bCs/>
          <w:noProof/>
          <w:lang w:eastAsia="cs-CZ"/>
        </w:rPr>
        <w:drawing>
          <wp:anchor distT="0" distB="0" distL="114300" distR="114300" simplePos="0" relativeHeight="251711488" behindDoc="1" locked="0" layoutInCell="1" allowOverlap="1" wp14:anchorId="23E519C4" wp14:editId="2ED3ACA7">
            <wp:simplePos x="0" y="0"/>
            <wp:positionH relativeFrom="column">
              <wp:posOffset>-128905</wp:posOffset>
            </wp:positionH>
            <wp:positionV relativeFrom="paragraph">
              <wp:posOffset>748665</wp:posOffset>
            </wp:positionV>
            <wp:extent cx="421005" cy="421005"/>
            <wp:effectExtent l="0" t="0" r="0" b="0"/>
            <wp:wrapSquare wrapText="bothSides"/>
            <wp:docPr id="421113867" name="Grafický objekt 19" descr="Vykřičník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40640" name="Grafický objekt 434940640" descr="Vykřičník se souvislou výplní"/>
                    <pic:cNvPicPr/>
                  </pic:nvPicPr>
                  <pic:blipFill>
                    <a:blip r:embed="rId6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4"/>
                        </a:ext>
                      </a:extLst>
                    </a:blip>
                    <a:stretch>
                      <a:fillRect/>
                    </a:stretch>
                  </pic:blipFill>
                  <pic:spPr>
                    <a:xfrm>
                      <a:off x="0" y="0"/>
                      <a:ext cx="421005" cy="421005"/>
                    </a:xfrm>
                    <a:prstGeom prst="rect">
                      <a:avLst/>
                    </a:prstGeom>
                  </pic:spPr>
                </pic:pic>
              </a:graphicData>
            </a:graphic>
            <wp14:sizeRelH relativeFrom="margin">
              <wp14:pctWidth>0</wp14:pctWidth>
            </wp14:sizeRelH>
            <wp14:sizeRelV relativeFrom="margin">
              <wp14:pctHeight>0</wp14:pctHeight>
            </wp14:sizeRelV>
          </wp:anchor>
        </w:drawing>
      </w:r>
      <w:r w:rsidR="00F752CB" w:rsidRPr="00752753">
        <w:t xml:space="preserve">Od roku 1991 dochází k trvalému úbytku obyvatel o stovky osob ročně. Výjimku představuje rok 2022 </w:t>
      </w:r>
      <w:r w:rsidR="001C51C0" w:rsidRPr="00752753">
        <w:t>(</w:t>
      </w:r>
      <w:r w:rsidR="00F752CB" w:rsidRPr="00752753">
        <w:t>souvislosti s příchodem uprchlíků z</w:t>
      </w:r>
      <w:r w:rsidR="001C51C0" w:rsidRPr="00752753">
        <w:t> </w:t>
      </w:r>
      <w:r w:rsidR="00F752CB" w:rsidRPr="00752753">
        <w:t>Ukrajiny</w:t>
      </w:r>
      <w:r w:rsidR="001C51C0" w:rsidRPr="00752753">
        <w:t>)</w:t>
      </w:r>
      <w:r w:rsidR="00F752CB" w:rsidRPr="00752753">
        <w:t>. Obyvatel</w:t>
      </w:r>
      <w:r w:rsidRPr="00752753">
        <w:t>é</w:t>
      </w:r>
      <w:r w:rsidR="00F752CB" w:rsidRPr="00752753">
        <w:t xml:space="preserve"> města j</w:t>
      </w:r>
      <w:r w:rsidRPr="00752753">
        <w:t>sou</w:t>
      </w:r>
      <w:r w:rsidR="00F752CB" w:rsidRPr="00752753">
        <w:t xml:space="preserve"> v průměru </w:t>
      </w:r>
      <w:r w:rsidRPr="00752753">
        <w:t xml:space="preserve">            </w:t>
      </w:r>
      <w:r w:rsidR="00F752CB" w:rsidRPr="00752753">
        <w:t xml:space="preserve">o dva roky </w:t>
      </w:r>
      <w:r w:rsidRPr="00752753">
        <w:t>starší,</w:t>
      </w:r>
      <w:r w:rsidR="00F752CB" w:rsidRPr="00752753">
        <w:t xml:space="preserve"> než </w:t>
      </w:r>
      <w:r w:rsidR="001C51C0" w:rsidRPr="00752753">
        <w:t xml:space="preserve">je </w:t>
      </w:r>
      <w:r w:rsidR="00F752CB" w:rsidRPr="00752753">
        <w:t>republikový průměr</w:t>
      </w:r>
      <w:r w:rsidRPr="00752753">
        <w:t>.</w:t>
      </w:r>
    </w:p>
    <w:p w14:paraId="1C056E6B" w14:textId="19332EFF" w:rsidR="00F752CB" w:rsidRPr="00752753" w:rsidRDefault="00F752CB" w:rsidP="005402DA">
      <w:pPr>
        <w:spacing w:after="360"/>
        <w:jc w:val="both"/>
      </w:pPr>
      <w:r w:rsidRPr="00752753">
        <w:rPr>
          <w:b/>
          <w:bCs/>
        </w:rPr>
        <w:t>Do plodného věku vstupují populačně nejslabší ročníky</w:t>
      </w:r>
      <w:r w:rsidRPr="00752753">
        <w:t xml:space="preserve"> narozené ve druhé polovině 90. let, což se již projevuje na poklesu porodnosti – v roce 2022 se narodilo méně než 300 dětí.</w:t>
      </w:r>
    </w:p>
    <w:p w14:paraId="1769C7A1" w14:textId="5B9EABE0" w:rsidR="00F752CB" w:rsidRPr="00752753" w:rsidRDefault="005402DA" w:rsidP="005402DA">
      <w:pPr>
        <w:spacing w:after="360"/>
      </w:pPr>
      <w:r w:rsidRPr="00752753">
        <w:rPr>
          <w:b/>
          <w:bCs/>
          <w:noProof/>
          <w:lang w:eastAsia="cs-CZ"/>
        </w:rPr>
        <w:drawing>
          <wp:anchor distT="0" distB="0" distL="114300" distR="114300" simplePos="0" relativeHeight="251713536" behindDoc="1" locked="0" layoutInCell="1" allowOverlap="1" wp14:anchorId="776101E5" wp14:editId="09933CAB">
            <wp:simplePos x="0" y="0"/>
            <wp:positionH relativeFrom="column">
              <wp:posOffset>-128905</wp:posOffset>
            </wp:positionH>
            <wp:positionV relativeFrom="paragraph">
              <wp:posOffset>6238</wp:posOffset>
            </wp:positionV>
            <wp:extent cx="421005" cy="421005"/>
            <wp:effectExtent l="0" t="0" r="0" b="0"/>
            <wp:wrapSquare wrapText="bothSides"/>
            <wp:docPr id="484009416" name="Grafický objekt 19" descr="Vykřičník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40640" name="Grafický objekt 434940640" descr="Vykřičník se souvislou výplní"/>
                    <pic:cNvPicPr/>
                  </pic:nvPicPr>
                  <pic:blipFill>
                    <a:blip r:embed="rId6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4"/>
                        </a:ext>
                      </a:extLst>
                    </a:blip>
                    <a:stretch>
                      <a:fillRect/>
                    </a:stretch>
                  </pic:blipFill>
                  <pic:spPr>
                    <a:xfrm>
                      <a:off x="0" y="0"/>
                      <a:ext cx="421005" cy="421005"/>
                    </a:xfrm>
                    <a:prstGeom prst="rect">
                      <a:avLst/>
                    </a:prstGeom>
                  </pic:spPr>
                </pic:pic>
              </a:graphicData>
            </a:graphic>
            <wp14:sizeRelH relativeFrom="margin">
              <wp14:pctWidth>0</wp14:pctWidth>
            </wp14:sizeRelH>
            <wp14:sizeRelV relativeFrom="margin">
              <wp14:pctHeight>0</wp14:pctHeight>
            </wp14:sizeRelV>
          </wp:anchor>
        </w:drawing>
      </w:r>
      <w:r w:rsidR="00F752CB" w:rsidRPr="00752753">
        <w:rPr>
          <w:b/>
          <w:bCs/>
        </w:rPr>
        <w:t>Pokles počtu obyvatel je dále spojen s procesem suburbanizace</w:t>
      </w:r>
      <w:r w:rsidR="00F752CB" w:rsidRPr="00752753">
        <w:t>, kdy se část obyvatel přesouvá do okolních obcí.</w:t>
      </w:r>
    </w:p>
    <w:p w14:paraId="6401C2B3" w14:textId="2E9A4D27" w:rsidR="00F752CB" w:rsidRPr="00752753" w:rsidRDefault="00F752CB" w:rsidP="005402DA">
      <w:pPr>
        <w:ind w:firstLine="708"/>
        <w:rPr>
          <w:b/>
          <w:bCs/>
        </w:rPr>
      </w:pPr>
      <w:r w:rsidRPr="00752753">
        <w:rPr>
          <w:b/>
          <w:bCs/>
        </w:rPr>
        <w:t>Výhled:</w:t>
      </w:r>
    </w:p>
    <w:p w14:paraId="52A00449" w14:textId="77777777" w:rsidR="005402DA" w:rsidRPr="00752753" w:rsidRDefault="00F752CB">
      <w:pPr>
        <w:pStyle w:val="Odstavecseseznamem"/>
        <w:numPr>
          <w:ilvl w:val="0"/>
          <w:numId w:val="39"/>
        </w:numPr>
        <w:spacing w:after="120"/>
        <w:ind w:left="1208" w:hanging="357"/>
        <w:contextualSpacing w:val="0"/>
      </w:pPr>
      <w:r w:rsidRPr="00752753">
        <w:t>Předškolní věk (0–6 let): očekává se postupný úbytek dětí; i ve vysoké variantě vývoje se pokles projeví po roce 2030.</w:t>
      </w:r>
    </w:p>
    <w:p w14:paraId="754FEEF3" w14:textId="6EAF3563" w:rsidR="00F752CB" w:rsidRPr="00752753" w:rsidRDefault="00F752CB">
      <w:pPr>
        <w:pStyle w:val="Odstavecseseznamem"/>
        <w:numPr>
          <w:ilvl w:val="0"/>
          <w:numId w:val="39"/>
        </w:numPr>
        <w:ind w:left="1208" w:hanging="357"/>
      </w:pPr>
      <w:r w:rsidRPr="00752753">
        <w:t>Školní věk (6–15 let): postupný pokles, ke konci období až o 400 dětí méně (vysoká varianta: −200).</w:t>
      </w:r>
    </w:p>
    <w:p w14:paraId="018BC8EA" w14:textId="10568CC0" w:rsidR="00F752CB" w:rsidRPr="00752753" w:rsidRDefault="005402DA" w:rsidP="00F752CB">
      <w:pPr>
        <w:rPr>
          <w:b/>
          <w:bCs/>
        </w:rPr>
      </w:pPr>
      <w:r w:rsidRPr="00752753">
        <w:rPr>
          <w:noProof/>
          <w:lang w:eastAsia="cs-CZ"/>
        </w:rPr>
        <w:drawing>
          <wp:anchor distT="0" distB="0" distL="114300" distR="114300" simplePos="0" relativeHeight="251715584" behindDoc="1" locked="0" layoutInCell="1" allowOverlap="1" wp14:anchorId="05F74E91" wp14:editId="708B0FDC">
            <wp:simplePos x="0" y="0"/>
            <wp:positionH relativeFrom="column">
              <wp:posOffset>-161365</wp:posOffset>
            </wp:positionH>
            <wp:positionV relativeFrom="paragraph">
              <wp:posOffset>284817</wp:posOffset>
            </wp:positionV>
            <wp:extent cx="421005" cy="421005"/>
            <wp:effectExtent l="0" t="0" r="0" b="0"/>
            <wp:wrapSquare wrapText="bothSides"/>
            <wp:docPr id="80278877" name="Grafický objekt 19" descr="Vykřičník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40640" name="Grafický objekt 434940640" descr="Vykřičník se souvislou výplní"/>
                    <pic:cNvPicPr/>
                  </pic:nvPicPr>
                  <pic:blipFill>
                    <a:blip r:embed="rId6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4"/>
                        </a:ext>
                      </a:extLst>
                    </a:blip>
                    <a:stretch>
                      <a:fillRect/>
                    </a:stretch>
                  </pic:blipFill>
                  <pic:spPr>
                    <a:xfrm>
                      <a:off x="0" y="0"/>
                      <a:ext cx="421005" cy="421005"/>
                    </a:xfrm>
                    <a:prstGeom prst="rect">
                      <a:avLst/>
                    </a:prstGeom>
                  </pic:spPr>
                </pic:pic>
              </a:graphicData>
            </a:graphic>
            <wp14:sizeRelH relativeFrom="margin">
              <wp14:pctWidth>0</wp14:pctWidth>
            </wp14:sizeRelH>
            <wp14:sizeRelV relativeFrom="margin">
              <wp14:pctHeight>0</wp14:pctHeight>
            </wp14:sizeRelV>
          </wp:anchor>
        </w:drawing>
      </w:r>
      <w:r w:rsidR="00F752CB" w:rsidRPr="00752753">
        <w:rPr>
          <w:b/>
          <w:bCs/>
        </w:rPr>
        <w:t>2. Přilehlé obce (souhrnně)</w:t>
      </w:r>
    </w:p>
    <w:p w14:paraId="6AA7794B" w14:textId="190FC0AD" w:rsidR="00193074" w:rsidRPr="00752753" w:rsidRDefault="00F752CB" w:rsidP="00033EF0">
      <w:pPr>
        <w:spacing w:after="360"/>
        <w:jc w:val="both"/>
      </w:pPr>
      <w:r w:rsidRPr="00752753">
        <w:rPr>
          <w:b/>
          <w:bCs/>
        </w:rPr>
        <w:t>V přilehlých obcích lze naopak vnímat demografický vývoj stabilněji.</w:t>
      </w:r>
      <w:r w:rsidRPr="00752753">
        <w:t xml:space="preserve"> Mnohé obce čelí mírnému populačnímu nárůstu v důsledku migrace z města.</w:t>
      </w:r>
    </w:p>
    <w:p w14:paraId="0C5F6E90" w14:textId="77777777" w:rsidR="00193074" w:rsidRPr="00752753" w:rsidRDefault="00193074">
      <w:r w:rsidRPr="00752753">
        <w:br w:type="page"/>
      </w:r>
    </w:p>
    <w:p w14:paraId="33ED0D00" w14:textId="6092E8CB" w:rsidR="00F752CB" w:rsidRPr="00752753" w:rsidRDefault="00F752CB" w:rsidP="005402DA">
      <w:pPr>
        <w:ind w:firstLine="708"/>
        <w:rPr>
          <w:b/>
          <w:bCs/>
        </w:rPr>
      </w:pPr>
      <w:r w:rsidRPr="00752753">
        <w:rPr>
          <w:b/>
          <w:bCs/>
        </w:rPr>
        <w:lastRenderedPageBreak/>
        <w:t>Výhled:</w:t>
      </w:r>
    </w:p>
    <w:p w14:paraId="5B3933EF" w14:textId="77777777" w:rsidR="005402DA" w:rsidRPr="00752753" w:rsidRDefault="00F752CB">
      <w:pPr>
        <w:pStyle w:val="Odstavecseseznamem"/>
        <w:numPr>
          <w:ilvl w:val="0"/>
          <w:numId w:val="40"/>
        </w:numPr>
        <w:spacing w:after="120"/>
        <w:ind w:left="1208" w:hanging="357"/>
        <w:contextualSpacing w:val="0"/>
        <w:jc w:val="both"/>
      </w:pPr>
      <w:r w:rsidRPr="00752753">
        <w:t>Předškolní věk: očekává se nárůst počtu dětí v předškolním věku pro střední i vysokou variantu (nízká varianta: stabilita).</w:t>
      </w:r>
    </w:p>
    <w:p w14:paraId="1B3913D4" w14:textId="436C5F96" w:rsidR="00F752CB" w:rsidRDefault="00F752CB">
      <w:pPr>
        <w:pStyle w:val="Odstavecseseznamem"/>
        <w:numPr>
          <w:ilvl w:val="0"/>
          <w:numId w:val="40"/>
        </w:numPr>
        <w:ind w:left="1208" w:hanging="357"/>
        <w:jc w:val="both"/>
      </w:pPr>
      <w:r w:rsidRPr="00752753">
        <w:t xml:space="preserve">Školní věk: nárůst až o 150 dětí podle střední varianty. Mírné zakolísání lze očekávat ve školním roce 2028/2029 (vstup do </w:t>
      </w:r>
      <w:r w:rsidR="00610171" w:rsidRPr="00752753">
        <w:t xml:space="preserve">základní školy </w:t>
      </w:r>
      <w:r w:rsidRPr="00752753">
        <w:t>dětí narozených v roce 2022, kdy došlo k celostátně významnému poklesu porodnosti).</w:t>
      </w:r>
    </w:p>
    <w:p w14:paraId="61B133B0" w14:textId="1427D42A" w:rsidR="00CA2C15" w:rsidRDefault="00CA2C15" w:rsidP="00CA2C15">
      <w:pPr>
        <w:pStyle w:val="Nadpis3"/>
      </w:pPr>
      <w:bookmarkStart w:id="45" w:name="_Toc219382961"/>
      <w:r w:rsidRPr="00CA2C15">
        <w:t>Demografická prognóza Ministerstva školství, mládeže a tělovýchovy (MŠMT) – vývoj počtu dětí v ORP Příbram do roku 2035</w:t>
      </w:r>
      <w:bookmarkEnd w:id="45"/>
    </w:p>
    <w:p w14:paraId="5576027E" w14:textId="6618DA06" w:rsidR="00CA2C15" w:rsidRDefault="00CA2C15" w:rsidP="00CA2C15">
      <w:pPr>
        <w:jc w:val="both"/>
      </w:pPr>
      <w:r w:rsidRPr="00CA2C15">
        <w:t xml:space="preserve">V rámci širšího kontextu demografického vývoje je vhodné zohlednit také výsledky </w:t>
      </w:r>
      <w:r w:rsidRPr="00CA2C15">
        <w:rPr>
          <w:b/>
          <w:bCs/>
        </w:rPr>
        <w:t>celostátní demografické projekce Ministerstva školství, mládeže a tělovýchovy ČR (MŠMT)</w:t>
      </w:r>
      <w:r w:rsidRPr="00CA2C15">
        <w:t xml:space="preserve">, zpracované ve spolupráci s </w:t>
      </w:r>
      <w:r w:rsidRPr="00CA2C15">
        <w:rPr>
          <w:b/>
          <w:bCs/>
        </w:rPr>
        <w:t>Českým statistickým úřadem</w:t>
      </w:r>
      <w:r w:rsidRPr="00CA2C15">
        <w:t xml:space="preserve"> a </w:t>
      </w:r>
      <w:r w:rsidRPr="00CA2C15">
        <w:rPr>
          <w:b/>
          <w:bCs/>
        </w:rPr>
        <w:t>Výzkumným ústavem práce a sociálních věcí</w:t>
      </w:r>
      <w:r w:rsidRPr="00CA2C15">
        <w:t xml:space="preserve">. Tato prognóza, zaměřená na období do roku 2035, sleduje vývoj počtu dětí ve věkových skupinách 2–6 a 3–6 let na úrovni jednotlivých obvodů obcí s rozšířenou působností (ORP). V případě </w:t>
      </w:r>
      <w:r w:rsidRPr="00CA2C15">
        <w:rPr>
          <w:b/>
          <w:bCs/>
        </w:rPr>
        <w:t>ORP Příbram</w:t>
      </w:r>
      <w:r w:rsidRPr="00CA2C15">
        <w:t xml:space="preserve"> predikce potvrzuje trend postupného snižování počtu dětí předškolního věku, přičemž do roku 2035 se očekává pokles o přibližně čtvrtinu oproti současnému stavu. Odpovídajícím způsobem by se měl snížit i počet dětí navštěvujících mateřské školy, což se projeví poklesem využití stávajících kapacit z přibližně 85–90 % na zhruba dvě třetiny. Tento vývoj je sice ve srovnání s ostatními obvody Středočeského kraje mírnější, nicméně i v případě Příbrami představuje významný faktor, který bude nutné zohlednit při plánování optimální struktury a dostupnosti předškolních zařízení v následujících letech.</w:t>
      </w:r>
    </w:p>
    <w:p w14:paraId="0F8E2A1A" w14:textId="099E8F7F" w:rsidR="00CA2C15" w:rsidRDefault="00CA2C15" w:rsidP="00CA2C15">
      <w:pPr>
        <w:pStyle w:val="Titulek"/>
      </w:pPr>
      <w:bookmarkStart w:id="46" w:name="_Toc212031459"/>
      <w:r>
        <w:t xml:space="preserve">Tabulka </w:t>
      </w:r>
      <w:r w:rsidR="00297550">
        <w:fldChar w:fldCharType="begin"/>
      </w:r>
      <w:r w:rsidR="00297550">
        <w:instrText xml:space="preserve"> SEQ Tabulka \* ARABIC </w:instrText>
      </w:r>
      <w:r w:rsidR="00297550">
        <w:fldChar w:fldCharType="separate"/>
      </w:r>
      <w:r w:rsidR="00297550">
        <w:rPr>
          <w:noProof/>
        </w:rPr>
        <w:t>14</w:t>
      </w:r>
      <w:r w:rsidR="00297550">
        <w:rPr>
          <w:noProof/>
        </w:rPr>
        <w:fldChar w:fldCharType="end"/>
      </w:r>
      <w:r>
        <w:t>:</w:t>
      </w:r>
      <w:r w:rsidR="00A402B1">
        <w:t xml:space="preserve"> </w:t>
      </w:r>
      <w:r w:rsidR="00A402B1" w:rsidRPr="00A402B1">
        <w:t>Demografická projekce pro ORP Příbram (2024–2035</w:t>
      </w:r>
      <w:r w:rsidR="00A402B1">
        <w:t>)</w:t>
      </w:r>
      <w:bookmarkEnd w:id="46"/>
    </w:p>
    <w:tbl>
      <w:tblPr>
        <w:tblStyle w:val="Svtltabulkasmkou1"/>
        <w:tblW w:w="9037" w:type="dxa"/>
        <w:tblBorders>
          <w:top w:val="dotted" w:sz="8" w:space="0" w:color="000000" w:themeColor="text1"/>
          <w:left w:val="dotted" w:sz="8" w:space="0" w:color="000000" w:themeColor="text1"/>
          <w:bottom w:val="dotted" w:sz="8" w:space="0" w:color="000000" w:themeColor="text1"/>
          <w:right w:val="dotted" w:sz="8" w:space="0" w:color="000000" w:themeColor="text1"/>
          <w:insideH w:val="dotted" w:sz="8" w:space="0" w:color="000000" w:themeColor="text1"/>
          <w:insideV w:val="dotted" w:sz="8" w:space="0" w:color="000000" w:themeColor="text1"/>
        </w:tblBorders>
        <w:tblLook w:val="04A0" w:firstRow="1" w:lastRow="0" w:firstColumn="1" w:lastColumn="0" w:noHBand="0" w:noVBand="1"/>
      </w:tblPr>
      <w:tblGrid>
        <w:gridCol w:w="719"/>
        <w:gridCol w:w="1949"/>
        <w:gridCol w:w="1949"/>
        <w:gridCol w:w="1342"/>
        <w:gridCol w:w="3078"/>
      </w:tblGrid>
      <w:tr w:rsidR="00CA2C15" w:rsidRPr="00CA2C15" w14:paraId="4271F679" w14:textId="77777777" w:rsidTr="00CA2C15">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02B93" w:themeColor="accent5"/>
            </w:tcBorders>
            <w:vAlign w:val="center"/>
            <w:hideMark/>
          </w:tcPr>
          <w:p w14:paraId="04FC16D2" w14:textId="0D1A4EF3" w:rsidR="00CA2C15" w:rsidRPr="00CA2C15" w:rsidRDefault="00CA2C15" w:rsidP="00CA2C15">
            <w:pPr>
              <w:jc w:val="center"/>
              <w:rPr>
                <w:lang w:eastAsia="cs-CZ"/>
              </w:rPr>
            </w:pPr>
            <w:r w:rsidRPr="00CA2C15">
              <w:rPr>
                <w:lang w:eastAsia="cs-CZ"/>
              </w:rPr>
              <w:t>ROK</w:t>
            </w:r>
          </w:p>
        </w:tc>
        <w:tc>
          <w:tcPr>
            <w:tcW w:w="0" w:type="auto"/>
            <w:tcBorders>
              <w:bottom w:val="single" w:sz="12" w:space="0" w:color="A02B93" w:themeColor="accent5"/>
            </w:tcBorders>
            <w:vAlign w:val="center"/>
            <w:hideMark/>
          </w:tcPr>
          <w:p w14:paraId="560421D2" w14:textId="2C954FE9" w:rsidR="00CA2C15" w:rsidRPr="00CA2C15" w:rsidRDefault="00CA2C15" w:rsidP="00CA2C15">
            <w:pPr>
              <w:jc w:val="center"/>
              <w:cnfStyle w:val="100000000000" w:firstRow="1" w:lastRow="0" w:firstColumn="0" w:lastColumn="0" w:oddVBand="0" w:evenVBand="0" w:oddHBand="0" w:evenHBand="0" w:firstRowFirstColumn="0" w:firstRowLastColumn="0" w:lastRowFirstColumn="0" w:lastRowLastColumn="0"/>
              <w:rPr>
                <w:lang w:eastAsia="cs-CZ"/>
              </w:rPr>
            </w:pPr>
            <w:r w:rsidRPr="00CA2C15">
              <w:rPr>
                <w:lang w:eastAsia="cs-CZ"/>
              </w:rPr>
              <w:t>OSOBY 2–6 LET</w:t>
            </w:r>
          </w:p>
        </w:tc>
        <w:tc>
          <w:tcPr>
            <w:tcW w:w="0" w:type="auto"/>
            <w:tcBorders>
              <w:bottom w:val="single" w:sz="12" w:space="0" w:color="A02B93" w:themeColor="accent5"/>
            </w:tcBorders>
            <w:vAlign w:val="center"/>
            <w:hideMark/>
          </w:tcPr>
          <w:p w14:paraId="77926395" w14:textId="3BAD54EF" w:rsidR="00CA2C15" w:rsidRPr="00CA2C15" w:rsidRDefault="00CA2C15" w:rsidP="00CA2C15">
            <w:pPr>
              <w:jc w:val="center"/>
              <w:cnfStyle w:val="100000000000" w:firstRow="1" w:lastRow="0" w:firstColumn="0" w:lastColumn="0" w:oddVBand="0" w:evenVBand="0" w:oddHBand="0" w:evenHBand="0" w:firstRowFirstColumn="0" w:firstRowLastColumn="0" w:lastRowFirstColumn="0" w:lastRowLastColumn="0"/>
              <w:rPr>
                <w:lang w:eastAsia="cs-CZ"/>
              </w:rPr>
            </w:pPr>
            <w:r w:rsidRPr="00CA2C15">
              <w:rPr>
                <w:lang w:eastAsia="cs-CZ"/>
              </w:rPr>
              <w:t>OSOBY 3–6 LET</w:t>
            </w:r>
          </w:p>
        </w:tc>
        <w:tc>
          <w:tcPr>
            <w:tcW w:w="0" w:type="auto"/>
            <w:tcBorders>
              <w:bottom w:val="single" w:sz="12" w:space="0" w:color="A02B93" w:themeColor="accent5"/>
            </w:tcBorders>
            <w:vAlign w:val="center"/>
            <w:hideMark/>
          </w:tcPr>
          <w:p w14:paraId="4603335B" w14:textId="30792078" w:rsidR="00CA2C15" w:rsidRPr="00CA2C15" w:rsidRDefault="00CA2C15" w:rsidP="00CA2C15">
            <w:pPr>
              <w:jc w:val="center"/>
              <w:cnfStyle w:val="100000000000" w:firstRow="1" w:lastRow="0" w:firstColumn="0" w:lastColumn="0" w:oddVBand="0" w:evenVBand="0" w:oddHBand="0" w:evenHBand="0" w:firstRowFirstColumn="0" w:firstRowLastColumn="0" w:lastRowFirstColumn="0" w:lastRowLastColumn="0"/>
              <w:rPr>
                <w:lang w:eastAsia="cs-CZ"/>
              </w:rPr>
            </w:pPr>
            <w:r w:rsidRPr="00CA2C15">
              <w:rPr>
                <w:lang w:eastAsia="cs-CZ"/>
              </w:rPr>
              <w:t>DĚTI V MŠ</w:t>
            </w:r>
          </w:p>
        </w:tc>
        <w:tc>
          <w:tcPr>
            <w:tcW w:w="0" w:type="auto"/>
            <w:tcBorders>
              <w:bottom w:val="single" w:sz="12" w:space="0" w:color="A02B93" w:themeColor="accent5"/>
            </w:tcBorders>
            <w:vAlign w:val="center"/>
            <w:hideMark/>
          </w:tcPr>
          <w:p w14:paraId="03D5F704" w14:textId="6355C441" w:rsidR="00CA2C15" w:rsidRPr="00CA2C15" w:rsidRDefault="00CA2C15" w:rsidP="00CA2C15">
            <w:pPr>
              <w:jc w:val="center"/>
              <w:cnfStyle w:val="100000000000" w:firstRow="1" w:lastRow="0" w:firstColumn="0" w:lastColumn="0" w:oddVBand="0" w:evenVBand="0" w:oddHBand="0" w:evenHBand="0" w:firstRowFirstColumn="0" w:firstRowLastColumn="0" w:lastRowFirstColumn="0" w:lastRowLastColumn="0"/>
              <w:rPr>
                <w:lang w:eastAsia="cs-CZ"/>
              </w:rPr>
            </w:pPr>
            <w:r w:rsidRPr="00CA2C15">
              <w:rPr>
                <w:lang w:eastAsia="cs-CZ"/>
              </w:rPr>
              <w:t>VYUŽITÍ KAPACITY MŠ (%)</w:t>
            </w:r>
          </w:p>
        </w:tc>
      </w:tr>
      <w:tr w:rsidR="00CA2C15" w:rsidRPr="00CA2C15" w14:paraId="102A4A94" w14:textId="77777777" w:rsidTr="00CA2C15">
        <w:trPr>
          <w:trHeight w:val="436"/>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02B93" w:themeColor="accent5"/>
            </w:tcBorders>
            <w:vAlign w:val="center"/>
            <w:hideMark/>
          </w:tcPr>
          <w:p w14:paraId="29094544" w14:textId="77777777" w:rsidR="00CA2C15" w:rsidRPr="00CA2C15" w:rsidRDefault="00CA2C15" w:rsidP="00CA2C15">
            <w:pPr>
              <w:jc w:val="center"/>
              <w:rPr>
                <w:lang w:eastAsia="cs-CZ"/>
              </w:rPr>
            </w:pPr>
            <w:r w:rsidRPr="00CA2C15">
              <w:rPr>
                <w:lang w:eastAsia="cs-CZ"/>
              </w:rPr>
              <w:t>2024</w:t>
            </w:r>
          </w:p>
        </w:tc>
        <w:tc>
          <w:tcPr>
            <w:tcW w:w="0" w:type="auto"/>
            <w:tcBorders>
              <w:top w:val="single" w:sz="12" w:space="0" w:color="A02B93" w:themeColor="accent5"/>
            </w:tcBorders>
            <w:vAlign w:val="center"/>
            <w:hideMark/>
          </w:tcPr>
          <w:p w14:paraId="63B31C37"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3 589</w:t>
            </w:r>
          </w:p>
        </w:tc>
        <w:tc>
          <w:tcPr>
            <w:tcW w:w="0" w:type="auto"/>
            <w:tcBorders>
              <w:top w:val="single" w:sz="12" w:space="0" w:color="A02B93" w:themeColor="accent5"/>
            </w:tcBorders>
            <w:vAlign w:val="center"/>
            <w:hideMark/>
          </w:tcPr>
          <w:p w14:paraId="694E5400"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2 894</w:t>
            </w:r>
          </w:p>
        </w:tc>
        <w:tc>
          <w:tcPr>
            <w:tcW w:w="0" w:type="auto"/>
            <w:tcBorders>
              <w:top w:val="single" w:sz="12" w:space="0" w:color="A02B93" w:themeColor="accent5"/>
            </w:tcBorders>
            <w:vAlign w:val="center"/>
            <w:hideMark/>
          </w:tcPr>
          <w:p w14:paraId="7CF98506"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2 520</w:t>
            </w:r>
          </w:p>
        </w:tc>
        <w:tc>
          <w:tcPr>
            <w:tcW w:w="0" w:type="auto"/>
            <w:tcBorders>
              <w:top w:val="single" w:sz="12" w:space="0" w:color="A02B93" w:themeColor="accent5"/>
            </w:tcBorders>
            <w:vAlign w:val="center"/>
            <w:hideMark/>
          </w:tcPr>
          <w:p w14:paraId="0B712F25"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87 %</w:t>
            </w:r>
          </w:p>
        </w:tc>
      </w:tr>
      <w:tr w:rsidR="00CA2C15" w:rsidRPr="00CA2C15" w14:paraId="57AC48ED" w14:textId="77777777" w:rsidTr="00CA2C15">
        <w:trPr>
          <w:trHeight w:val="4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7BC2B8" w14:textId="77777777" w:rsidR="00CA2C15" w:rsidRPr="00CA2C15" w:rsidRDefault="00CA2C15" w:rsidP="00CA2C15">
            <w:pPr>
              <w:jc w:val="center"/>
              <w:rPr>
                <w:lang w:eastAsia="cs-CZ"/>
              </w:rPr>
            </w:pPr>
            <w:r w:rsidRPr="00CA2C15">
              <w:rPr>
                <w:lang w:eastAsia="cs-CZ"/>
              </w:rPr>
              <w:t>2025</w:t>
            </w:r>
          </w:p>
        </w:tc>
        <w:tc>
          <w:tcPr>
            <w:tcW w:w="0" w:type="auto"/>
            <w:vAlign w:val="center"/>
            <w:hideMark/>
          </w:tcPr>
          <w:p w14:paraId="43E9D41A"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3 467</w:t>
            </w:r>
          </w:p>
        </w:tc>
        <w:tc>
          <w:tcPr>
            <w:tcW w:w="0" w:type="auto"/>
            <w:vAlign w:val="center"/>
            <w:hideMark/>
          </w:tcPr>
          <w:p w14:paraId="7C7AB951"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2 852</w:t>
            </w:r>
          </w:p>
        </w:tc>
        <w:tc>
          <w:tcPr>
            <w:tcW w:w="0" w:type="auto"/>
            <w:vAlign w:val="center"/>
            <w:hideMark/>
          </w:tcPr>
          <w:p w14:paraId="0B244A65"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2 453</w:t>
            </w:r>
          </w:p>
        </w:tc>
        <w:tc>
          <w:tcPr>
            <w:tcW w:w="0" w:type="auto"/>
            <w:vAlign w:val="center"/>
            <w:hideMark/>
          </w:tcPr>
          <w:p w14:paraId="0A46C2D0"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85 %</w:t>
            </w:r>
          </w:p>
        </w:tc>
      </w:tr>
      <w:tr w:rsidR="00CA2C15" w:rsidRPr="00CA2C15" w14:paraId="0E0AE2E8" w14:textId="77777777" w:rsidTr="00CA2C15">
        <w:trPr>
          <w:trHeight w:val="4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76A21D" w14:textId="77777777" w:rsidR="00CA2C15" w:rsidRPr="00CA2C15" w:rsidRDefault="00CA2C15" w:rsidP="00CA2C15">
            <w:pPr>
              <w:jc w:val="center"/>
              <w:rPr>
                <w:lang w:eastAsia="cs-CZ"/>
              </w:rPr>
            </w:pPr>
            <w:r w:rsidRPr="00CA2C15">
              <w:rPr>
                <w:lang w:eastAsia="cs-CZ"/>
              </w:rPr>
              <w:t>2026</w:t>
            </w:r>
          </w:p>
        </w:tc>
        <w:tc>
          <w:tcPr>
            <w:tcW w:w="0" w:type="auto"/>
            <w:vAlign w:val="center"/>
            <w:hideMark/>
          </w:tcPr>
          <w:p w14:paraId="6D35E93B"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3 276</w:t>
            </w:r>
          </w:p>
        </w:tc>
        <w:tc>
          <w:tcPr>
            <w:tcW w:w="0" w:type="auto"/>
            <w:vAlign w:val="center"/>
            <w:hideMark/>
          </w:tcPr>
          <w:p w14:paraId="48416D33"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2 741</w:t>
            </w:r>
          </w:p>
        </w:tc>
        <w:tc>
          <w:tcPr>
            <w:tcW w:w="0" w:type="auto"/>
            <w:vAlign w:val="center"/>
            <w:hideMark/>
          </w:tcPr>
          <w:p w14:paraId="1107259B"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2 329</w:t>
            </w:r>
          </w:p>
        </w:tc>
        <w:tc>
          <w:tcPr>
            <w:tcW w:w="0" w:type="auto"/>
            <w:vAlign w:val="center"/>
            <w:hideMark/>
          </w:tcPr>
          <w:p w14:paraId="5A3A6A3F"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81 %</w:t>
            </w:r>
          </w:p>
        </w:tc>
      </w:tr>
      <w:tr w:rsidR="00CA2C15" w:rsidRPr="00CA2C15" w14:paraId="35D85448" w14:textId="77777777" w:rsidTr="00CA2C15">
        <w:trPr>
          <w:trHeight w:val="42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AFA6F6" w14:textId="77777777" w:rsidR="00CA2C15" w:rsidRPr="00CA2C15" w:rsidRDefault="00CA2C15" w:rsidP="00CA2C15">
            <w:pPr>
              <w:jc w:val="center"/>
              <w:rPr>
                <w:lang w:eastAsia="cs-CZ"/>
              </w:rPr>
            </w:pPr>
            <w:r w:rsidRPr="00CA2C15">
              <w:rPr>
                <w:lang w:eastAsia="cs-CZ"/>
              </w:rPr>
              <w:t>2027</w:t>
            </w:r>
          </w:p>
        </w:tc>
        <w:tc>
          <w:tcPr>
            <w:tcW w:w="0" w:type="auto"/>
            <w:vAlign w:val="center"/>
            <w:hideMark/>
          </w:tcPr>
          <w:p w14:paraId="37A50C8D"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3 072</w:t>
            </w:r>
          </w:p>
        </w:tc>
        <w:tc>
          <w:tcPr>
            <w:tcW w:w="0" w:type="auto"/>
            <w:vAlign w:val="center"/>
            <w:hideMark/>
          </w:tcPr>
          <w:p w14:paraId="51DF4740"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2 560</w:t>
            </w:r>
          </w:p>
        </w:tc>
        <w:tc>
          <w:tcPr>
            <w:tcW w:w="0" w:type="auto"/>
            <w:vAlign w:val="center"/>
            <w:hideMark/>
          </w:tcPr>
          <w:p w14:paraId="7DBD4DC5"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2 149</w:t>
            </w:r>
          </w:p>
        </w:tc>
        <w:tc>
          <w:tcPr>
            <w:tcW w:w="0" w:type="auto"/>
            <w:vAlign w:val="center"/>
            <w:hideMark/>
          </w:tcPr>
          <w:p w14:paraId="625D7181"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74 %</w:t>
            </w:r>
          </w:p>
        </w:tc>
      </w:tr>
      <w:tr w:rsidR="00CA2C15" w:rsidRPr="00CA2C15" w14:paraId="458D4F7C" w14:textId="77777777" w:rsidTr="00CA2C15">
        <w:trPr>
          <w:trHeight w:val="4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260FA5" w14:textId="77777777" w:rsidR="00CA2C15" w:rsidRPr="00CA2C15" w:rsidRDefault="00CA2C15" w:rsidP="00CA2C15">
            <w:pPr>
              <w:jc w:val="center"/>
              <w:rPr>
                <w:lang w:eastAsia="cs-CZ"/>
              </w:rPr>
            </w:pPr>
            <w:r w:rsidRPr="00CA2C15">
              <w:rPr>
                <w:lang w:eastAsia="cs-CZ"/>
              </w:rPr>
              <w:t>2028</w:t>
            </w:r>
          </w:p>
        </w:tc>
        <w:tc>
          <w:tcPr>
            <w:tcW w:w="0" w:type="auto"/>
            <w:vAlign w:val="center"/>
            <w:hideMark/>
          </w:tcPr>
          <w:p w14:paraId="1A32FD58"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2 864</w:t>
            </w:r>
          </w:p>
        </w:tc>
        <w:tc>
          <w:tcPr>
            <w:tcW w:w="0" w:type="auto"/>
            <w:vAlign w:val="center"/>
            <w:hideMark/>
          </w:tcPr>
          <w:p w14:paraId="312DC8A0"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2 357</w:t>
            </w:r>
          </w:p>
        </w:tc>
        <w:tc>
          <w:tcPr>
            <w:tcW w:w="0" w:type="auto"/>
            <w:vAlign w:val="center"/>
            <w:hideMark/>
          </w:tcPr>
          <w:p w14:paraId="447669AE"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1 963</w:t>
            </w:r>
          </w:p>
        </w:tc>
        <w:tc>
          <w:tcPr>
            <w:tcW w:w="0" w:type="auto"/>
            <w:vAlign w:val="center"/>
            <w:hideMark/>
          </w:tcPr>
          <w:p w14:paraId="0DC123F6"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68 %</w:t>
            </w:r>
          </w:p>
        </w:tc>
      </w:tr>
      <w:tr w:rsidR="00CA2C15" w:rsidRPr="00CA2C15" w14:paraId="41ED9464" w14:textId="77777777" w:rsidTr="00CA2C15">
        <w:trPr>
          <w:trHeight w:val="4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2F2DF3" w14:textId="77777777" w:rsidR="00CA2C15" w:rsidRPr="00CA2C15" w:rsidRDefault="00CA2C15" w:rsidP="00CA2C15">
            <w:pPr>
              <w:jc w:val="center"/>
              <w:rPr>
                <w:lang w:eastAsia="cs-CZ"/>
              </w:rPr>
            </w:pPr>
            <w:r w:rsidRPr="00CA2C15">
              <w:rPr>
                <w:lang w:eastAsia="cs-CZ"/>
              </w:rPr>
              <w:t>2029</w:t>
            </w:r>
          </w:p>
        </w:tc>
        <w:tc>
          <w:tcPr>
            <w:tcW w:w="0" w:type="auto"/>
            <w:vAlign w:val="center"/>
            <w:hideMark/>
          </w:tcPr>
          <w:p w14:paraId="02029E52"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2 675</w:t>
            </w:r>
          </w:p>
        </w:tc>
        <w:tc>
          <w:tcPr>
            <w:tcW w:w="0" w:type="auto"/>
            <w:vAlign w:val="center"/>
            <w:hideMark/>
          </w:tcPr>
          <w:p w14:paraId="39805780"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2 170</w:t>
            </w:r>
          </w:p>
        </w:tc>
        <w:tc>
          <w:tcPr>
            <w:tcW w:w="0" w:type="auto"/>
            <w:vAlign w:val="center"/>
            <w:hideMark/>
          </w:tcPr>
          <w:p w14:paraId="0BA9ADAF"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1 835</w:t>
            </w:r>
          </w:p>
        </w:tc>
        <w:tc>
          <w:tcPr>
            <w:tcW w:w="0" w:type="auto"/>
            <w:vAlign w:val="center"/>
            <w:hideMark/>
          </w:tcPr>
          <w:p w14:paraId="0778D770"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63 %</w:t>
            </w:r>
          </w:p>
        </w:tc>
      </w:tr>
      <w:tr w:rsidR="00CA2C15" w:rsidRPr="00CA2C15" w14:paraId="5DAB25A2" w14:textId="77777777" w:rsidTr="00CA2C15">
        <w:trPr>
          <w:trHeight w:val="4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629CB7" w14:textId="77777777" w:rsidR="00CA2C15" w:rsidRPr="00CA2C15" w:rsidRDefault="00CA2C15" w:rsidP="00CA2C15">
            <w:pPr>
              <w:jc w:val="center"/>
              <w:rPr>
                <w:lang w:eastAsia="cs-CZ"/>
              </w:rPr>
            </w:pPr>
            <w:r w:rsidRPr="00CA2C15">
              <w:rPr>
                <w:lang w:eastAsia="cs-CZ"/>
              </w:rPr>
              <w:t>2030</w:t>
            </w:r>
          </w:p>
        </w:tc>
        <w:tc>
          <w:tcPr>
            <w:tcW w:w="0" w:type="auto"/>
            <w:vAlign w:val="center"/>
            <w:hideMark/>
          </w:tcPr>
          <w:p w14:paraId="2C22F0E6"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2 565</w:t>
            </w:r>
          </w:p>
        </w:tc>
        <w:tc>
          <w:tcPr>
            <w:tcW w:w="0" w:type="auto"/>
            <w:vAlign w:val="center"/>
            <w:hideMark/>
          </w:tcPr>
          <w:p w14:paraId="538067EB"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2 060</w:t>
            </w:r>
          </w:p>
        </w:tc>
        <w:tc>
          <w:tcPr>
            <w:tcW w:w="0" w:type="auto"/>
            <w:vAlign w:val="center"/>
            <w:hideMark/>
          </w:tcPr>
          <w:p w14:paraId="001F7D57"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1 786</w:t>
            </w:r>
          </w:p>
        </w:tc>
        <w:tc>
          <w:tcPr>
            <w:tcW w:w="0" w:type="auto"/>
            <w:vAlign w:val="center"/>
            <w:hideMark/>
          </w:tcPr>
          <w:p w14:paraId="53181359"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62 %</w:t>
            </w:r>
          </w:p>
        </w:tc>
      </w:tr>
      <w:tr w:rsidR="00CA2C15" w:rsidRPr="00CA2C15" w14:paraId="73D58148" w14:textId="77777777" w:rsidTr="00CA2C15">
        <w:trPr>
          <w:trHeight w:val="4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CF9A16" w14:textId="77777777" w:rsidR="00CA2C15" w:rsidRPr="00CA2C15" w:rsidRDefault="00CA2C15" w:rsidP="00CA2C15">
            <w:pPr>
              <w:jc w:val="center"/>
              <w:rPr>
                <w:lang w:eastAsia="cs-CZ"/>
              </w:rPr>
            </w:pPr>
            <w:r w:rsidRPr="00CA2C15">
              <w:rPr>
                <w:lang w:eastAsia="cs-CZ"/>
              </w:rPr>
              <w:t>2031</w:t>
            </w:r>
          </w:p>
        </w:tc>
        <w:tc>
          <w:tcPr>
            <w:tcW w:w="0" w:type="auto"/>
            <w:vAlign w:val="center"/>
            <w:hideMark/>
          </w:tcPr>
          <w:p w14:paraId="7C56F67C"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2 537</w:t>
            </w:r>
          </w:p>
        </w:tc>
        <w:tc>
          <w:tcPr>
            <w:tcW w:w="0" w:type="auto"/>
            <w:vAlign w:val="center"/>
            <w:hideMark/>
          </w:tcPr>
          <w:p w14:paraId="2F3AF19A"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2 030</w:t>
            </w:r>
          </w:p>
        </w:tc>
        <w:tc>
          <w:tcPr>
            <w:tcW w:w="0" w:type="auto"/>
            <w:vAlign w:val="center"/>
            <w:hideMark/>
          </w:tcPr>
          <w:p w14:paraId="035372D9"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1 774</w:t>
            </w:r>
          </w:p>
        </w:tc>
        <w:tc>
          <w:tcPr>
            <w:tcW w:w="0" w:type="auto"/>
            <w:vAlign w:val="center"/>
            <w:hideMark/>
          </w:tcPr>
          <w:p w14:paraId="33699067"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61 %</w:t>
            </w:r>
          </w:p>
        </w:tc>
      </w:tr>
      <w:tr w:rsidR="00CA2C15" w:rsidRPr="00CA2C15" w14:paraId="3ED18D6A" w14:textId="77777777" w:rsidTr="00CA2C15">
        <w:trPr>
          <w:trHeight w:val="4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CD8B09" w14:textId="77777777" w:rsidR="00CA2C15" w:rsidRPr="00CA2C15" w:rsidRDefault="00CA2C15" w:rsidP="00CA2C15">
            <w:pPr>
              <w:jc w:val="center"/>
              <w:rPr>
                <w:lang w:eastAsia="cs-CZ"/>
              </w:rPr>
            </w:pPr>
            <w:r w:rsidRPr="00CA2C15">
              <w:rPr>
                <w:lang w:eastAsia="cs-CZ"/>
              </w:rPr>
              <w:t>2032</w:t>
            </w:r>
          </w:p>
        </w:tc>
        <w:tc>
          <w:tcPr>
            <w:tcW w:w="0" w:type="auto"/>
            <w:vAlign w:val="center"/>
            <w:hideMark/>
          </w:tcPr>
          <w:p w14:paraId="485BB70E"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2 535</w:t>
            </w:r>
          </w:p>
        </w:tc>
        <w:tc>
          <w:tcPr>
            <w:tcW w:w="0" w:type="auto"/>
            <w:vAlign w:val="center"/>
            <w:hideMark/>
          </w:tcPr>
          <w:p w14:paraId="018A6550"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2 024</w:t>
            </w:r>
          </w:p>
        </w:tc>
        <w:tc>
          <w:tcPr>
            <w:tcW w:w="0" w:type="auto"/>
            <w:vAlign w:val="center"/>
            <w:hideMark/>
          </w:tcPr>
          <w:p w14:paraId="355D5DA5"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1 773</w:t>
            </w:r>
          </w:p>
        </w:tc>
        <w:tc>
          <w:tcPr>
            <w:tcW w:w="0" w:type="auto"/>
            <w:vAlign w:val="center"/>
            <w:hideMark/>
          </w:tcPr>
          <w:p w14:paraId="59DE4388"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61 %</w:t>
            </w:r>
          </w:p>
        </w:tc>
      </w:tr>
      <w:tr w:rsidR="00CA2C15" w:rsidRPr="00CA2C15" w14:paraId="41E0EB8A" w14:textId="77777777" w:rsidTr="00CA2C15">
        <w:trPr>
          <w:trHeight w:val="43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2AE4F1" w14:textId="77777777" w:rsidR="00CA2C15" w:rsidRPr="00CA2C15" w:rsidRDefault="00CA2C15" w:rsidP="00CA2C15">
            <w:pPr>
              <w:jc w:val="center"/>
              <w:rPr>
                <w:lang w:eastAsia="cs-CZ"/>
              </w:rPr>
            </w:pPr>
            <w:r w:rsidRPr="00CA2C15">
              <w:rPr>
                <w:lang w:eastAsia="cs-CZ"/>
              </w:rPr>
              <w:t>2033</w:t>
            </w:r>
          </w:p>
        </w:tc>
        <w:tc>
          <w:tcPr>
            <w:tcW w:w="0" w:type="auto"/>
            <w:vAlign w:val="center"/>
            <w:hideMark/>
          </w:tcPr>
          <w:p w14:paraId="709DA553"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2 545</w:t>
            </w:r>
          </w:p>
        </w:tc>
        <w:tc>
          <w:tcPr>
            <w:tcW w:w="0" w:type="auto"/>
            <w:vAlign w:val="center"/>
            <w:hideMark/>
          </w:tcPr>
          <w:p w14:paraId="6ADC4EB2"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2 028</w:t>
            </w:r>
          </w:p>
        </w:tc>
        <w:tc>
          <w:tcPr>
            <w:tcW w:w="0" w:type="auto"/>
            <w:vAlign w:val="center"/>
            <w:hideMark/>
          </w:tcPr>
          <w:p w14:paraId="20C3F216"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1 780</w:t>
            </w:r>
          </w:p>
        </w:tc>
        <w:tc>
          <w:tcPr>
            <w:tcW w:w="0" w:type="auto"/>
            <w:vAlign w:val="center"/>
            <w:hideMark/>
          </w:tcPr>
          <w:p w14:paraId="182AED5E"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61 %</w:t>
            </w:r>
          </w:p>
        </w:tc>
      </w:tr>
      <w:tr w:rsidR="00CA2C15" w:rsidRPr="00CA2C15" w14:paraId="46B07C40" w14:textId="77777777" w:rsidTr="00CA2C15">
        <w:trPr>
          <w:trHeight w:val="42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B8F668" w14:textId="77777777" w:rsidR="00CA2C15" w:rsidRPr="00CA2C15" w:rsidRDefault="00CA2C15" w:rsidP="00CA2C15">
            <w:pPr>
              <w:jc w:val="center"/>
              <w:rPr>
                <w:lang w:eastAsia="cs-CZ"/>
              </w:rPr>
            </w:pPr>
            <w:r w:rsidRPr="00CA2C15">
              <w:rPr>
                <w:lang w:eastAsia="cs-CZ"/>
              </w:rPr>
              <w:t>2034</w:t>
            </w:r>
          </w:p>
        </w:tc>
        <w:tc>
          <w:tcPr>
            <w:tcW w:w="0" w:type="auto"/>
            <w:vAlign w:val="center"/>
            <w:hideMark/>
          </w:tcPr>
          <w:p w14:paraId="0ED1D57E"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2 583</w:t>
            </w:r>
          </w:p>
        </w:tc>
        <w:tc>
          <w:tcPr>
            <w:tcW w:w="0" w:type="auto"/>
            <w:vAlign w:val="center"/>
            <w:hideMark/>
          </w:tcPr>
          <w:p w14:paraId="22F7F0DB"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2 062</w:t>
            </w:r>
          </w:p>
        </w:tc>
        <w:tc>
          <w:tcPr>
            <w:tcW w:w="0" w:type="auto"/>
            <w:vAlign w:val="center"/>
            <w:hideMark/>
          </w:tcPr>
          <w:p w14:paraId="1CDFD03C"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1 798</w:t>
            </w:r>
          </w:p>
        </w:tc>
        <w:tc>
          <w:tcPr>
            <w:tcW w:w="0" w:type="auto"/>
            <w:vAlign w:val="center"/>
            <w:hideMark/>
          </w:tcPr>
          <w:p w14:paraId="51445CFF"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62 %</w:t>
            </w:r>
          </w:p>
        </w:tc>
      </w:tr>
      <w:tr w:rsidR="00CA2C15" w:rsidRPr="00CA2C15" w14:paraId="70EEB01A" w14:textId="77777777" w:rsidTr="00CA2C15">
        <w:trPr>
          <w:trHeight w:val="45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9B8660" w14:textId="77777777" w:rsidR="00CA2C15" w:rsidRPr="00CA2C15" w:rsidRDefault="00CA2C15" w:rsidP="00CA2C15">
            <w:pPr>
              <w:jc w:val="center"/>
              <w:rPr>
                <w:lang w:eastAsia="cs-CZ"/>
              </w:rPr>
            </w:pPr>
            <w:r w:rsidRPr="00CA2C15">
              <w:rPr>
                <w:lang w:eastAsia="cs-CZ"/>
              </w:rPr>
              <w:t>2035</w:t>
            </w:r>
          </w:p>
        </w:tc>
        <w:tc>
          <w:tcPr>
            <w:tcW w:w="0" w:type="auto"/>
            <w:vAlign w:val="center"/>
            <w:hideMark/>
          </w:tcPr>
          <w:p w14:paraId="187F1CFE"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2 641</w:t>
            </w:r>
          </w:p>
        </w:tc>
        <w:tc>
          <w:tcPr>
            <w:tcW w:w="0" w:type="auto"/>
            <w:vAlign w:val="center"/>
            <w:hideMark/>
          </w:tcPr>
          <w:p w14:paraId="5F880986"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2 115</w:t>
            </w:r>
          </w:p>
        </w:tc>
        <w:tc>
          <w:tcPr>
            <w:tcW w:w="0" w:type="auto"/>
            <w:vAlign w:val="center"/>
            <w:hideMark/>
          </w:tcPr>
          <w:p w14:paraId="00E23DF0"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1 833</w:t>
            </w:r>
          </w:p>
        </w:tc>
        <w:tc>
          <w:tcPr>
            <w:tcW w:w="0" w:type="auto"/>
            <w:vAlign w:val="center"/>
            <w:hideMark/>
          </w:tcPr>
          <w:p w14:paraId="026ED504" w14:textId="77777777" w:rsidR="00CA2C15" w:rsidRPr="00CA2C15" w:rsidRDefault="00CA2C15" w:rsidP="00CA2C15">
            <w:pPr>
              <w:jc w:val="center"/>
              <w:cnfStyle w:val="000000000000" w:firstRow="0" w:lastRow="0" w:firstColumn="0" w:lastColumn="0" w:oddVBand="0" w:evenVBand="0" w:oddHBand="0" w:evenHBand="0" w:firstRowFirstColumn="0" w:firstRowLastColumn="0" w:lastRowFirstColumn="0" w:lastRowLastColumn="0"/>
              <w:rPr>
                <w:lang w:eastAsia="cs-CZ"/>
              </w:rPr>
            </w:pPr>
            <w:r w:rsidRPr="00CA2C15">
              <w:rPr>
                <w:lang w:eastAsia="cs-CZ"/>
              </w:rPr>
              <w:t>63 %</w:t>
            </w:r>
          </w:p>
        </w:tc>
      </w:tr>
    </w:tbl>
    <w:p w14:paraId="4C1BBF45" w14:textId="77777777" w:rsidR="00CA2C15" w:rsidRPr="00752753" w:rsidRDefault="00CA2C15" w:rsidP="00CA2C15">
      <w:pPr>
        <w:jc w:val="both"/>
      </w:pPr>
    </w:p>
    <w:p w14:paraId="6A714E9F" w14:textId="77777777" w:rsidR="00A402B1" w:rsidRDefault="00A402B1">
      <w:pPr>
        <w:rPr>
          <w:rFonts w:asciiTheme="majorHAnsi" w:eastAsiaTheme="majorEastAsia" w:hAnsiTheme="majorHAnsi" w:cstheme="majorBidi"/>
          <w:b/>
          <w:color w:val="000000" w:themeColor="text1"/>
          <w:sz w:val="32"/>
          <w:szCs w:val="32"/>
        </w:rPr>
      </w:pPr>
      <w:r>
        <w:br w:type="page"/>
      </w:r>
    </w:p>
    <w:p w14:paraId="060CD732" w14:textId="7A66A0B3" w:rsidR="00A402B1" w:rsidRPr="00A402B1" w:rsidRDefault="00A402B1" w:rsidP="00A402B1">
      <w:pPr>
        <w:ind w:firstLine="708"/>
        <w:rPr>
          <w:b/>
          <w:bCs/>
          <w:lang w:eastAsia="cs-CZ"/>
        </w:rPr>
      </w:pPr>
      <w:r w:rsidRPr="00A402B1">
        <w:rPr>
          <w:b/>
          <w:bCs/>
          <w:lang w:eastAsia="cs-CZ"/>
        </w:rPr>
        <w:lastRenderedPageBreak/>
        <w:t>Shrnutí trendu:</w:t>
      </w:r>
    </w:p>
    <w:p w14:paraId="35A8515C" w14:textId="77777777" w:rsidR="00A402B1" w:rsidRPr="00A402B1" w:rsidRDefault="00A402B1" w:rsidP="005E2871">
      <w:pPr>
        <w:pStyle w:val="Odstavecseseznamem"/>
        <w:numPr>
          <w:ilvl w:val="0"/>
          <w:numId w:val="127"/>
        </w:numPr>
        <w:ind w:left="1210"/>
        <w:jc w:val="both"/>
        <w:rPr>
          <w:lang w:eastAsia="cs-CZ"/>
        </w:rPr>
      </w:pPr>
      <w:r w:rsidRPr="00A402B1">
        <w:rPr>
          <w:lang w:eastAsia="cs-CZ"/>
        </w:rPr>
        <w:t>Počet dětí ve věku 2–6 let klesne z ≈ 3 600 v roce 2024 na ≈ 2 600 v roce 2035 (−27 %).</w:t>
      </w:r>
    </w:p>
    <w:p w14:paraId="1546191B" w14:textId="36216BD4" w:rsidR="00A402B1" w:rsidRPr="00A402B1" w:rsidRDefault="00A402B1" w:rsidP="005E2871">
      <w:pPr>
        <w:pStyle w:val="Odstavecseseznamem"/>
        <w:numPr>
          <w:ilvl w:val="0"/>
          <w:numId w:val="127"/>
        </w:numPr>
        <w:ind w:left="1210"/>
        <w:jc w:val="both"/>
        <w:rPr>
          <w:lang w:eastAsia="cs-CZ"/>
        </w:rPr>
      </w:pPr>
      <w:r w:rsidRPr="00A402B1">
        <w:rPr>
          <w:lang w:eastAsia="cs-CZ"/>
        </w:rPr>
        <w:t>Počet dětí v MŠ se sníží z 2 520 na 1 833 (−27 %), což znamená pokles potřeby kapacit o téměř 700 míst.</w:t>
      </w:r>
    </w:p>
    <w:p w14:paraId="3D3DDCC0" w14:textId="615D23F1" w:rsidR="00A402B1" w:rsidRPr="00A402B1" w:rsidRDefault="00A402B1" w:rsidP="005E2871">
      <w:pPr>
        <w:pStyle w:val="Odstavecseseznamem"/>
        <w:numPr>
          <w:ilvl w:val="0"/>
          <w:numId w:val="127"/>
        </w:numPr>
        <w:ind w:left="1210"/>
        <w:jc w:val="both"/>
        <w:rPr>
          <w:lang w:eastAsia="cs-CZ"/>
        </w:rPr>
      </w:pPr>
      <w:r w:rsidRPr="00A402B1">
        <w:rPr>
          <w:lang w:eastAsia="cs-CZ"/>
        </w:rPr>
        <w:t>Využití kapacit mateřských škol postupně klesá z 87 % na přibližně 63 %.</w:t>
      </w:r>
    </w:p>
    <w:p w14:paraId="094A9795" w14:textId="0E609616" w:rsidR="00A402B1" w:rsidRPr="00A402B1" w:rsidRDefault="00A402B1" w:rsidP="005E2871">
      <w:pPr>
        <w:pStyle w:val="Odstavecseseznamem"/>
        <w:numPr>
          <w:ilvl w:val="0"/>
          <w:numId w:val="127"/>
        </w:numPr>
        <w:ind w:left="1210"/>
        <w:jc w:val="both"/>
        <w:rPr>
          <w:sz w:val="24"/>
          <w:szCs w:val="24"/>
          <w:lang w:eastAsia="cs-CZ"/>
        </w:rPr>
      </w:pPr>
      <w:r>
        <w:rPr>
          <w:noProof/>
          <w:lang w:eastAsia="cs-CZ"/>
        </w:rPr>
        <w:drawing>
          <wp:anchor distT="0" distB="0" distL="114300" distR="114300" simplePos="0" relativeHeight="251795456" behindDoc="1" locked="0" layoutInCell="1" allowOverlap="1" wp14:anchorId="4B5DBA6E" wp14:editId="074773A5">
            <wp:simplePos x="0" y="0"/>
            <wp:positionH relativeFrom="column">
              <wp:posOffset>-234315</wp:posOffset>
            </wp:positionH>
            <wp:positionV relativeFrom="paragraph">
              <wp:posOffset>772795</wp:posOffset>
            </wp:positionV>
            <wp:extent cx="6032500" cy="3596640"/>
            <wp:effectExtent l="0" t="0" r="6350" b="3810"/>
            <wp:wrapTight wrapText="bothSides">
              <wp:wrapPolygon edited="0">
                <wp:start x="0" y="0"/>
                <wp:lineTo x="0" y="21508"/>
                <wp:lineTo x="21555" y="21508"/>
                <wp:lineTo x="21555" y="0"/>
                <wp:lineTo x="0" y="0"/>
              </wp:wrapPolygon>
            </wp:wrapTight>
            <wp:docPr id="1" name="obrázek 1" descr="Obsah obrázku text, řada/pruh, Vykreslený graf, diagra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řada/pruh, Vykreslený graf, diagram&#10;&#10;Obsah generovaný pomocí AI může být nesprávný."/>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32500" cy="359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B1">
        <w:rPr>
          <w:lang w:eastAsia="cs-CZ"/>
        </w:rPr>
        <w:t>Mezi roky 2027 a 2030 je nejprudší pokles – tedy období, kdy lze očekávat nejvýraznější uvolnění kapacit</w:t>
      </w:r>
      <w:r>
        <w:rPr>
          <w:lang w:eastAsia="cs-CZ"/>
        </w:rPr>
        <w:t>.</w:t>
      </w:r>
    </w:p>
    <w:p w14:paraId="574BDE9D" w14:textId="0A2668A2" w:rsidR="00A402B1" w:rsidRDefault="00A402B1" w:rsidP="00A402B1">
      <w:pPr>
        <w:pStyle w:val="Titulek"/>
      </w:pPr>
      <w:bookmarkStart w:id="47" w:name="_Toc210822402"/>
      <w:r>
        <w:t xml:space="preserve">Graf </w:t>
      </w:r>
      <w:r w:rsidR="00297550">
        <w:fldChar w:fldCharType="begin"/>
      </w:r>
      <w:r w:rsidR="00297550">
        <w:instrText xml:space="preserve"> SEQ Graf \* ARABIC </w:instrText>
      </w:r>
      <w:r w:rsidR="00297550">
        <w:fldChar w:fldCharType="separate"/>
      </w:r>
      <w:r w:rsidR="00297550">
        <w:rPr>
          <w:noProof/>
        </w:rPr>
        <w:t>2</w:t>
      </w:r>
      <w:r w:rsidR="00297550">
        <w:rPr>
          <w:noProof/>
        </w:rPr>
        <w:fldChar w:fldCharType="end"/>
      </w:r>
      <w:r>
        <w:t>: Demografická projekce ORP Příbram (2024-2035)</w:t>
      </w:r>
      <w:bookmarkEnd w:id="47"/>
    </w:p>
    <w:p w14:paraId="649E85FF" w14:textId="7D1A1DB1" w:rsidR="00A402B1" w:rsidRDefault="00A402B1" w:rsidP="00A402B1">
      <w:pPr>
        <w:spacing w:after="0"/>
        <w:rPr>
          <w:i/>
          <w:iCs/>
          <w:sz w:val="20"/>
          <w:szCs w:val="20"/>
        </w:rPr>
      </w:pPr>
      <w:r w:rsidRPr="00A402B1">
        <w:rPr>
          <w:i/>
          <w:iCs/>
          <w:sz w:val="20"/>
          <w:szCs w:val="20"/>
        </w:rPr>
        <w:t xml:space="preserve">Zdroj: MŠMT </w:t>
      </w:r>
    </w:p>
    <w:p w14:paraId="4DFB2D10" w14:textId="77777777" w:rsidR="00A402B1" w:rsidRPr="00A402B1" w:rsidRDefault="00A402B1" w:rsidP="00A402B1">
      <w:pPr>
        <w:pStyle w:val="Normlnweb"/>
        <w:jc w:val="both"/>
        <w:rPr>
          <w:rFonts w:asciiTheme="minorHAnsi" w:eastAsiaTheme="minorHAnsi" w:hAnsiTheme="minorHAnsi" w:cstheme="minorBidi"/>
          <w:b/>
          <w:bCs/>
          <w:kern w:val="2"/>
          <w:sz w:val="22"/>
          <w:szCs w:val="22"/>
          <w:lang w:eastAsia="en-US"/>
          <w14:ligatures w14:val="standardContextual"/>
        </w:rPr>
      </w:pPr>
      <w:r w:rsidRPr="00A402B1">
        <w:rPr>
          <w:rFonts w:asciiTheme="minorHAnsi" w:eastAsiaTheme="minorHAnsi" w:hAnsiTheme="minorHAnsi" w:cstheme="minorBidi"/>
          <w:b/>
          <w:bCs/>
          <w:kern w:val="2"/>
          <w:sz w:val="22"/>
          <w:szCs w:val="22"/>
          <w:lang w:eastAsia="en-US"/>
          <w14:ligatures w14:val="standardContextual"/>
        </w:rPr>
        <w:t>Z grafu výše je vidět:</w:t>
      </w:r>
    </w:p>
    <w:p w14:paraId="37FCAF5B" w14:textId="77777777" w:rsidR="00A402B1" w:rsidRPr="00A402B1" w:rsidRDefault="00A402B1" w:rsidP="005E2871">
      <w:pPr>
        <w:pStyle w:val="Normlnweb"/>
        <w:numPr>
          <w:ilvl w:val="0"/>
          <w:numId w:val="128"/>
        </w:numPr>
        <w:spacing w:before="0" w:beforeAutospacing="0" w:after="0" w:afterAutospacing="0"/>
        <w:ind w:left="697" w:hanging="357"/>
        <w:jc w:val="both"/>
        <w:rPr>
          <w:rFonts w:asciiTheme="minorHAnsi" w:eastAsiaTheme="minorHAnsi" w:hAnsiTheme="minorHAnsi" w:cstheme="minorBidi"/>
          <w:kern w:val="2"/>
          <w:sz w:val="22"/>
          <w:szCs w:val="22"/>
          <w:lang w:eastAsia="en-US"/>
          <w14:ligatures w14:val="standardContextual"/>
        </w:rPr>
      </w:pPr>
      <w:r w:rsidRPr="00A402B1">
        <w:rPr>
          <w:rFonts w:asciiTheme="minorHAnsi" w:eastAsiaTheme="minorHAnsi" w:hAnsiTheme="minorHAnsi" w:cstheme="minorBidi"/>
          <w:b/>
          <w:bCs/>
          <w:kern w:val="2"/>
          <w:sz w:val="22"/>
          <w:szCs w:val="22"/>
          <w:lang w:eastAsia="en-US"/>
          <w14:ligatures w14:val="standardContextual"/>
        </w:rPr>
        <w:t>Počet dětí ve věku 2–6 let</w:t>
      </w:r>
      <w:r w:rsidRPr="00A402B1">
        <w:rPr>
          <w:rFonts w:asciiTheme="minorHAnsi" w:eastAsiaTheme="minorHAnsi" w:hAnsiTheme="minorHAnsi" w:cstheme="minorBidi"/>
          <w:kern w:val="2"/>
          <w:sz w:val="22"/>
          <w:szCs w:val="22"/>
          <w:lang w:eastAsia="en-US"/>
          <w14:ligatures w14:val="standardContextual"/>
        </w:rPr>
        <w:t xml:space="preserve"> i </w:t>
      </w:r>
      <w:r w:rsidRPr="00A402B1">
        <w:rPr>
          <w:rFonts w:asciiTheme="minorHAnsi" w:eastAsiaTheme="minorHAnsi" w:hAnsiTheme="minorHAnsi" w:cstheme="minorBidi"/>
          <w:b/>
          <w:bCs/>
          <w:kern w:val="2"/>
          <w:sz w:val="22"/>
          <w:szCs w:val="22"/>
          <w:lang w:eastAsia="en-US"/>
          <w14:ligatures w14:val="standardContextual"/>
        </w:rPr>
        <w:t>počet dětí v mateřských školách</w:t>
      </w:r>
      <w:r w:rsidRPr="00A402B1">
        <w:rPr>
          <w:rFonts w:asciiTheme="minorHAnsi" w:eastAsiaTheme="minorHAnsi" w:hAnsiTheme="minorHAnsi" w:cstheme="minorBidi"/>
          <w:kern w:val="2"/>
          <w:sz w:val="22"/>
          <w:szCs w:val="22"/>
          <w:lang w:eastAsia="en-US"/>
          <w14:ligatures w14:val="standardContextual"/>
        </w:rPr>
        <w:t xml:space="preserve"> postupně klesá.</w:t>
      </w:r>
    </w:p>
    <w:p w14:paraId="73E00927" w14:textId="77777777" w:rsidR="00A402B1" w:rsidRPr="00A402B1" w:rsidRDefault="00A402B1" w:rsidP="005E2871">
      <w:pPr>
        <w:pStyle w:val="Normlnweb"/>
        <w:numPr>
          <w:ilvl w:val="0"/>
          <w:numId w:val="128"/>
        </w:numPr>
        <w:jc w:val="both"/>
        <w:rPr>
          <w:rFonts w:asciiTheme="minorHAnsi" w:eastAsiaTheme="minorHAnsi" w:hAnsiTheme="minorHAnsi" w:cstheme="minorBidi"/>
          <w:kern w:val="2"/>
          <w:sz w:val="22"/>
          <w:szCs w:val="22"/>
          <w:lang w:eastAsia="en-US"/>
          <w14:ligatures w14:val="standardContextual"/>
        </w:rPr>
      </w:pPr>
      <w:r w:rsidRPr="00A402B1">
        <w:rPr>
          <w:rFonts w:asciiTheme="minorHAnsi" w:eastAsiaTheme="minorHAnsi" w:hAnsiTheme="minorHAnsi" w:cstheme="minorBidi"/>
          <w:kern w:val="2"/>
          <w:sz w:val="22"/>
          <w:szCs w:val="22"/>
          <w:lang w:eastAsia="en-US"/>
          <w14:ligatures w14:val="standardContextual"/>
        </w:rPr>
        <w:t xml:space="preserve">Do roku </w:t>
      </w:r>
      <w:r w:rsidRPr="00A402B1">
        <w:rPr>
          <w:rFonts w:asciiTheme="minorHAnsi" w:eastAsiaTheme="minorHAnsi" w:hAnsiTheme="minorHAnsi" w:cstheme="minorBidi"/>
          <w:b/>
          <w:bCs/>
          <w:kern w:val="2"/>
          <w:sz w:val="22"/>
          <w:szCs w:val="22"/>
          <w:lang w:eastAsia="en-US"/>
          <w14:ligatures w14:val="standardContextual"/>
        </w:rPr>
        <w:t>2030</w:t>
      </w:r>
      <w:r w:rsidRPr="00A402B1">
        <w:rPr>
          <w:rFonts w:asciiTheme="minorHAnsi" w:eastAsiaTheme="minorHAnsi" w:hAnsiTheme="minorHAnsi" w:cstheme="minorBidi"/>
          <w:kern w:val="2"/>
          <w:sz w:val="22"/>
          <w:szCs w:val="22"/>
          <w:lang w:eastAsia="en-US"/>
          <w14:ligatures w14:val="standardContextual"/>
        </w:rPr>
        <w:t xml:space="preserve"> dochází k nejprudšímu poklesu, poté se situace stabilizuje.</w:t>
      </w:r>
    </w:p>
    <w:p w14:paraId="1BB7901C" w14:textId="719655DF" w:rsidR="00B74E3F" w:rsidRDefault="00A402B1" w:rsidP="005E2871">
      <w:pPr>
        <w:pStyle w:val="Normlnweb"/>
        <w:numPr>
          <w:ilvl w:val="0"/>
          <w:numId w:val="128"/>
        </w:numPr>
        <w:jc w:val="both"/>
        <w:rPr>
          <w:rFonts w:asciiTheme="minorHAnsi" w:eastAsiaTheme="minorHAnsi" w:hAnsiTheme="minorHAnsi" w:cstheme="minorBidi"/>
          <w:kern w:val="2"/>
          <w:sz w:val="22"/>
          <w:szCs w:val="22"/>
          <w:lang w:eastAsia="en-US"/>
          <w14:ligatures w14:val="standardContextual"/>
        </w:rPr>
      </w:pPr>
      <w:r w:rsidRPr="00A402B1">
        <w:rPr>
          <w:rFonts w:asciiTheme="minorHAnsi" w:eastAsiaTheme="minorHAnsi" w:hAnsiTheme="minorHAnsi" w:cstheme="minorBidi"/>
          <w:kern w:val="2"/>
          <w:sz w:val="22"/>
          <w:szCs w:val="22"/>
          <w:lang w:eastAsia="en-US"/>
          <w14:ligatures w14:val="standardContextual"/>
        </w:rPr>
        <w:t xml:space="preserve">Odhadem v roce </w:t>
      </w:r>
      <w:r w:rsidRPr="00A402B1">
        <w:rPr>
          <w:rFonts w:asciiTheme="minorHAnsi" w:eastAsiaTheme="minorHAnsi" w:hAnsiTheme="minorHAnsi" w:cstheme="minorBidi"/>
          <w:b/>
          <w:bCs/>
          <w:kern w:val="2"/>
          <w:sz w:val="22"/>
          <w:szCs w:val="22"/>
          <w:lang w:eastAsia="en-US"/>
          <w14:ligatures w14:val="standardContextual"/>
        </w:rPr>
        <w:t>2035</w:t>
      </w:r>
      <w:r w:rsidRPr="00A402B1">
        <w:rPr>
          <w:rFonts w:asciiTheme="minorHAnsi" w:eastAsiaTheme="minorHAnsi" w:hAnsiTheme="minorHAnsi" w:cstheme="minorBidi"/>
          <w:kern w:val="2"/>
          <w:sz w:val="22"/>
          <w:szCs w:val="22"/>
          <w:lang w:eastAsia="en-US"/>
          <w14:ligatures w14:val="standardContextual"/>
        </w:rPr>
        <w:t xml:space="preserve"> zůstane v mateřských školách přibližně </w:t>
      </w:r>
      <w:r w:rsidRPr="00A402B1">
        <w:rPr>
          <w:rFonts w:asciiTheme="minorHAnsi" w:eastAsiaTheme="minorHAnsi" w:hAnsiTheme="minorHAnsi" w:cstheme="minorBidi"/>
          <w:b/>
          <w:bCs/>
          <w:kern w:val="2"/>
          <w:sz w:val="22"/>
          <w:szCs w:val="22"/>
          <w:lang w:eastAsia="en-US"/>
          <w14:ligatures w14:val="standardContextual"/>
        </w:rPr>
        <w:t>1 830 dětí</w:t>
      </w:r>
      <w:r w:rsidRPr="00A402B1">
        <w:rPr>
          <w:rFonts w:asciiTheme="minorHAnsi" w:eastAsiaTheme="minorHAnsi" w:hAnsiTheme="minorHAnsi" w:cstheme="minorBidi"/>
          <w:kern w:val="2"/>
          <w:sz w:val="22"/>
          <w:szCs w:val="22"/>
          <w:lang w:eastAsia="en-US"/>
          <w14:ligatures w14:val="standardContextual"/>
        </w:rPr>
        <w:t>, což je o 27 % méně než v roce 2024</w:t>
      </w:r>
    </w:p>
    <w:p w14:paraId="5BBE3F90" w14:textId="6532D005" w:rsidR="00B74E3F" w:rsidRPr="00B74E3F" w:rsidRDefault="00B74E3F" w:rsidP="00B74E3F">
      <w:pPr>
        <w:pStyle w:val="Titulek"/>
        <w:rPr>
          <w:sz w:val="22"/>
          <w:szCs w:val="22"/>
        </w:rPr>
      </w:pPr>
      <w:bookmarkStart w:id="48" w:name="_Toc212031460"/>
      <w:r>
        <w:t xml:space="preserve">Tabulka </w:t>
      </w:r>
      <w:r w:rsidR="00297550">
        <w:fldChar w:fldCharType="begin"/>
      </w:r>
      <w:r w:rsidR="00297550">
        <w:instrText xml:space="preserve"> SEQ Tabulka \* ARABIC </w:instrText>
      </w:r>
      <w:r w:rsidR="00297550">
        <w:fldChar w:fldCharType="separate"/>
      </w:r>
      <w:r w:rsidR="00297550">
        <w:rPr>
          <w:noProof/>
        </w:rPr>
        <w:t>15</w:t>
      </w:r>
      <w:r w:rsidR="00297550">
        <w:rPr>
          <w:noProof/>
        </w:rPr>
        <w:fldChar w:fldCharType="end"/>
      </w:r>
      <w:r>
        <w:t xml:space="preserve">: </w:t>
      </w:r>
      <w:r w:rsidRPr="00B74E3F">
        <w:t>Porovnání s ostatními ORP Středočeského kraje</w:t>
      </w:r>
      <w:bookmarkEnd w:id="48"/>
    </w:p>
    <w:tbl>
      <w:tblPr>
        <w:tblStyle w:val="Svtlmkatabulky"/>
        <w:tblW w:w="9067"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2071"/>
        <w:gridCol w:w="2072"/>
        <w:gridCol w:w="2071"/>
        <w:gridCol w:w="2853"/>
      </w:tblGrid>
      <w:tr w:rsidR="00A402B1" w:rsidRPr="00A402B1" w14:paraId="19CB54E3" w14:textId="77777777" w:rsidTr="00B74E3F">
        <w:trPr>
          <w:trHeight w:val="537"/>
        </w:trPr>
        <w:tc>
          <w:tcPr>
            <w:tcW w:w="2071" w:type="dxa"/>
            <w:tcBorders>
              <w:bottom w:val="single" w:sz="4" w:space="0" w:color="A02B93" w:themeColor="accent5"/>
            </w:tcBorders>
            <w:vAlign w:val="center"/>
            <w:hideMark/>
          </w:tcPr>
          <w:p w14:paraId="300C6745" w14:textId="71AF98FD" w:rsidR="00A402B1" w:rsidRPr="00A402B1" w:rsidRDefault="00B74E3F" w:rsidP="00B74E3F">
            <w:pPr>
              <w:jc w:val="center"/>
              <w:rPr>
                <w:b/>
                <w:bCs/>
                <w:lang w:eastAsia="cs-CZ"/>
              </w:rPr>
            </w:pPr>
            <w:r w:rsidRPr="00B74E3F">
              <w:rPr>
                <w:b/>
                <w:bCs/>
                <w:lang w:eastAsia="cs-CZ"/>
              </w:rPr>
              <w:t>ORP</w:t>
            </w:r>
          </w:p>
        </w:tc>
        <w:tc>
          <w:tcPr>
            <w:tcW w:w="2072" w:type="dxa"/>
            <w:tcBorders>
              <w:bottom w:val="single" w:sz="4" w:space="0" w:color="A02B93" w:themeColor="accent5"/>
            </w:tcBorders>
            <w:vAlign w:val="center"/>
            <w:hideMark/>
          </w:tcPr>
          <w:p w14:paraId="66E29529" w14:textId="580C7398" w:rsidR="00A402B1" w:rsidRPr="00A402B1" w:rsidRDefault="00B74E3F" w:rsidP="00B74E3F">
            <w:pPr>
              <w:jc w:val="center"/>
              <w:rPr>
                <w:b/>
                <w:bCs/>
                <w:lang w:eastAsia="cs-CZ"/>
              </w:rPr>
            </w:pPr>
            <w:r w:rsidRPr="00B74E3F">
              <w:rPr>
                <w:b/>
                <w:bCs/>
                <w:lang w:eastAsia="cs-CZ"/>
              </w:rPr>
              <w:t>POČET DĚTÍ V MŠ 2024</w:t>
            </w:r>
          </w:p>
        </w:tc>
        <w:tc>
          <w:tcPr>
            <w:tcW w:w="2071" w:type="dxa"/>
            <w:tcBorders>
              <w:bottom w:val="single" w:sz="4" w:space="0" w:color="A02B93" w:themeColor="accent5"/>
            </w:tcBorders>
            <w:vAlign w:val="center"/>
            <w:hideMark/>
          </w:tcPr>
          <w:p w14:paraId="1D813098" w14:textId="650625E8" w:rsidR="00A402B1" w:rsidRPr="00A402B1" w:rsidRDefault="00B74E3F" w:rsidP="00B74E3F">
            <w:pPr>
              <w:jc w:val="center"/>
              <w:rPr>
                <w:b/>
                <w:bCs/>
                <w:lang w:eastAsia="cs-CZ"/>
              </w:rPr>
            </w:pPr>
            <w:r w:rsidRPr="00B74E3F">
              <w:rPr>
                <w:b/>
                <w:bCs/>
                <w:lang w:eastAsia="cs-CZ"/>
              </w:rPr>
              <w:t>POČET DĚTÍ V MŠ 2035</w:t>
            </w:r>
          </w:p>
        </w:tc>
        <w:tc>
          <w:tcPr>
            <w:tcW w:w="2853" w:type="dxa"/>
            <w:tcBorders>
              <w:bottom w:val="single" w:sz="4" w:space="0" w:color="A02B93" w:themeColor="accent5"/>
            </w:tcBorders>
            <w:vAlign w:val="center"/>
            <w:hideMark/>
          </w:tcPr>
          <w:p w14:paraId="003203E0" w14:textId="0590CBEF" w:rsidR="00A402B1" w:rsidRPr="00A402B1" w:rsidRDefault="00B74E3F" w:rsidP="00B74E3F">
            <w:pPr>
              <w:jc w:val="center"/>
              <w:rPr>
                <w:b/>
                <w:bCs/>
                <w:lang w:eastAsia="cs-CZ"/>
              </w:rPr>
            </w:pPr>
            <w:r w:rsidRPr="00B74E3F">
              <w:rPr>
                <w:b/>
                <w:bCs/>
                <w:lang w:eastAsia="cs-CZ"/>
              </w:rPr>
              <w:t>ZMĚNA 2024–2035</w:t>
            </w:r>
          </w:p>
        </w:tc>
      </w:tr>
      <w:tr w:rsidR="00A402B1" w:rsidRPr="00A402B1" w14:paraId="051474F5" w14:textId="77777777" w:rsidTr="00B74E3F">
        <w:trPr>
          <w:trHeight w:val="537"/>
        </w:trPr>
        <w:tc>
          <w:tcPr>
            <w:tcW w:w="2071" w:type="dxa"/>
            <w:tcBorders>
              <w:top w:val="single" w:sz="4" w:space="0" w:color="A02B93" w:themeColor="accent5"/>
            </w:tcBorders>
            <w:vAlign w:val="center"/>
            <w:hideMark/>
          </w:tcPr>
          <w:p w14:paraId="288437E6" w14:textId="77777777" w:rsidR="00A402B1" w:rsidRPr="00A402B1" w:rsidRDefault="00A402B1" w:rsidP="00B74E3F">
            <w:pPr>
              <w:jc w:val="center"/>
              <w:rPr>
                <w:lang w:eastAsia="cs-CZ"/>
              </w:rPr>
            </w:pPr>
            <w:r w:rsidRPr="00A402B1">
              <w:rPr>
                <w:lang w:eastAsia="cs-CZ"/>
              </w:rPr>
              <w:t>Dobříš</w:t>
            </w:r>
          </w:p>
        </w:tc>
        <w:tc>
          <w:tcPr>
            <w:tcW w:w="2072" w:type="dxa"/>
            <w:tcBorders>
              <w:top w:val="single" w:sz="4" w:space="0" w:color="A02B93" w:themeColor="accent5"/>
            </w:tcBorders>
            <w:vAlign w:val="center"/>
            <w:hideMark/>
          </w:tcPr>
          <w:p w14:paraId="73613392" w14:textId="77777777" w:rsidR="00A402B1" w:rsidRPr="00A402B1" w:rsidRDefault="00A402B1" w:rsidP="00B74E3F">
            <w:pPr>
              <w:jc w:val="center"/>
              <w:rPr>
                <w:lang w:eastAsia="cs-CZ"/>
              </w:rPr>
            </w:pPr>
            <w:r w:rsidRPr="00A402B1">
              <w:rPr>
                <w:lang w:eastAsia="cs-CZ"/>
              </w:rPr>
              <w:t>922</w:t>
            </w:r>
          </w:p>
        </w:tc>
        <w:tc>
          <w:tcPr>
            <w:tcW w:w="2071" w:type="dxa"/>
            <w:tcBorders>
              <w:top w:val="single" w:sz="4" w:space="0" w:color="A02B93" w:themeColor="accent5"/>
            </w:tcBorders>
            <w:vAlign w:val="center"/>
            <w:hideMark/>
          </w:tcPr>
          <w:p w14:paraId="73046338" w14:textId="77777777" w:rsidR="00A402B1" w:rsidRPr="00A402B1" w:rsidRDefault="00A402B1" w:rsidP="00B74E3F">
            <w:pPr>
              <w:jc w:val="center"/>
              <w:rPr>
                <w:lang w:eastAsia="cs-CZ"/>
              </w:rPr>
            </w:pPr>
            <w:r w:rsidRPr="00A402B1">
              <w:rPr>
                <w:lang w:eastAsia="cs-CZ"/>
              </w:rPr>
              <w:t>454</w:t>
            </w:r>
          </w:p>
        </w:tc>
        <w:tc>
          <w:tcPr>
            <w:tcW w:w="2853" w:type="dxa"/>
            <w:tcBorders>
              <w:top w:val="single" w:sz="4" w:space="0" w:color="A02B93" w:themeColor="accent5"/>
            </w:tcBorders>
            <w:vAlign w:val="center"/>
            <w:hideMark/>
          </w:tcPr>
          <w:p w14:paraId="0A5F4CDD" w14:textId="77777777" w:rsidR="00A402B1" w:rsidRPr="00A402B1" w:rsidRDefault="00A402B1" w:rsidP="00B74E3F">
            <w:pPr>
              <w:jc w:val="center"/>
              <w:rPr>
                <w:lang w:eastAsia="cs-CZ"/>
              </w:rPr>
            </w:pPr>
            <w:r w:rsidRPr="00A402B1">
              <w:rPr>
                <w:lang w:eastAsia="cs-CZ"/>
              </w:rPr>
              <w:t>−50,8 %</w:t>
            </w:r>
          </w:p>
        </w:tc>
      </w:tr>
      <w:tr w:rsidR="00A402B1" w:rsidRPr="00A402B1" w14:paraId="440D2750" w14:textId="77777777" w:rsidTr="00B74E3F">
        <w:trPr>
          <w:trHeight w:val="537"/>
        </w:trPr>
        <w:tc>
          <w:tcPr>
            <w:tcW w:w="2071" w:type="dxa"/>
            <w:vAlign w:val="center"/>
            <w:hideMark/>
          </w:tcPr>
          <w:p w14:paraId="7CD79718" w14:textId="77777777" w:rsidR="00A402B1" w:rsidRPr="00A402B1" w:rsidRDefault="00A402B1" w:rsidP="00B74E3F">
            <w:pPr>
              <w:jc w:val="center"/>
              <w:rPr>
                <w:lang w:eastAsia="cs-CZ"/>
              </w:rPr>
            </w:pPr>
            <w:r w:rsidRPr="00A402B1">
              <w:rPr>
                <w:lang w:eastAsia="cs-CZ"/>
              </w:rPr>
              <w:t>Mnichovo Hradiště</w:t>
            </w:r>
          </w:p>
        </w:tc>
        <w:tc>
          <w:tcPr>
            <w:tcW w:w="2072" w:type="dxa"/>
            <w:vAlign w:val="center"/>
            <w:hideMark/>
          </w:tcPr>
          <w:p w14:paraId="75CC677B" w14:textId="77777777" w:rsidR="00A402B1" w:rsidRPr="00A402B1" w:rsidRDefault="00A402B1" w:rsidP="00B74E3F">
            <w:pPr>
              <w:jc w:val="center"/>
              <w:rPr>
                <w:lang w:eastAsia="cs-CZ"/>
              </w:rPr>
            </w:pPr>
            <w:r w:rsidRPr="00A402B1">
              <w:rPr>
                <w:lang w:eastAsia="cs-CZ"/>
              </w:rPr>
              <w:t>652</w:t>
            </w:r>
          </w:p>
        </w:tc>
        <w:tc>
          <w:tcPr>
            <w:tcW w:w="2071" w:type="dxa"/>
            <w:vAlign w:val="center"/>
            <w:hideMark/>
          </w:tcPr>
          <w:p w14:paraId="3DAACBF3" w14:textId="77777777" w:rsidR="00A402B1" w:rsidRPr="00A402B1" w:rsidRDefault="00A402B1" w:rsidP="00B74E3F">
            <w:pPr>
              <w:jc w:val="center"/>
              <w:rPr>
                <w:lang w:eastAsia="cs-CZ"/>
              </w:rPr>
            </w:pPr>
            <w:r w:rsidRPr="00A402B1">
              <w:rPr>
                <w:lang w:eastAsia="cs-CZ"/>
              </w:rPr>
              <w:t>359</w:t>
            </w:r>
          </w:p>
        </w:tc>
        <w:tc>
          <w:tcPr>
            <w:tcW w:w="2853" w:type="dxa"/>
            <w:vAlign w:val="center"/>
            <w:hideMark/>
          </w:tcPr>
          <w:p w14:paraId="5C5F0344" w14:textId="77777777" w:rsidR="00A402B1" w:rsidRPr="00A402B1" w:rsidRDefault="00A402B1" w:rsidP="00B74E3F">
            <w:pPr>
              <w:jc w:val="center"/>
              <w:rPr>
                <w:lang w:eastAsia="cs-CZ"/>
              </w:rPr>
            </w:pPr>
            <w:r w:rsidRPr="00A402B1">
              <w:rPr>
                <w:lang w:eastAsia="cs-CZ"/>
              </w:rPr>
              <w:t>−44,9 %</w:t>
            </w:r>
          </w:p>
        </w:tc>
      </w:tr>
      <w:tr w:rsidR="00A402B1" w:rsidRPr="00A402B1" w14:paraId="6062367C" w14:textId="77777777" w:rsidTr="00B74E3F">
        <w:trPr>
          <w:trHeight w:val="537"/>
        </w:trPr>
        <w:tc>
          <w:tcPr>
            <w:tcW w:w="2071" w:type="dxa"/>
            <w:vAlign w:val="center"/>
            <w:hideMark/>
          </w:tcPr>
          <w:p w14:paraId="47A9F936" w14:textId="77777777" w:rsidR="00A402B1" w:rsidRPr="00A402B1" w:rsidRDefault="00A402B1" w:rsidP="00B74E3F">
            <w:pPr>
              <w:jc w:val="center"/>
              <w:rPr>
                <w:lang w:eastAsia="cs-CZ"/>
              </w:rPr>
            </w:pPr>
            <w:r w:rsidRPr="00A402B1">
              <w:rPr>
                <w:lang w:eastAsia="cs-CZ"/>
              </w:rPr>
              <w:t>Vlašim</w:t>
            </w:r>
          </w:p>
        </w:tc>
        <w:tc>
          <w:tcPr>
            <w:tcW w:w="2072" w:type="dxa"/>
            <w:vAlign w:val="center"/>
            <w:hideMark/>
          </w:tcPr>
          <w:p w14:paraId="5ECA5B97" w14:textId="77777777" w:rsidR="00A402B1" w:rsidRPr="00A402B1" w:rsidRDefault="00A402B1" w:rsidP="00B74E3F">
            <w:pPr>
              <w:jc w:val="center"/>
              <w:rPr>
                <w:lang w:eastAsia="cs-CZ"/>
              </w:rPr>
            </w:pPr>
            <w:r w:rsidRPr="00A402B1">
              <w:rPr>
                <w:lang w:eastAsia="cs-CZ"/>
              </w:rPr>
              <w:t>860</w:t>
            </w:r>
          </w:p>
        </w:tc>
        <w:tc>
          <w:tcPr>
            <w:tcW w:w="2071" w:type="dxa"/>
            <w:vAlign w:val="center"/>
            <w:hideMark/>
          </w:tcPr>
          <w:p w14:paraId="14289AEE" w14:textId="77777777" w:rsidR="00A402B1" w:rsidRPr="00A402B1" w:rsidRDefault="00A402B1" w:rsidP="00B74E3F">
            <w:pPr>
              <w:jc w:val="center"/>
              <w:rPr>
                <w:lang w:eastAsia="cs-CZ"/>
              </w:rPr>
            </w:pPr>
            <w:r w:rsidRPr="00A402B1">
              <w:rPr>
                <w:lang w:eastAsia="cs-CZ"/>
              </w:rPr>
              <w:t>484</w:t>
            </w:r>
          </w:p>
        </w:tc>
        <w:tc>
          <w:tcPr>
            <w:tcW w:w="2853" w:type="dxa"/>
            <w:vAlign w:val="center"/>
            <w:hideMark/>
          </w:tcPr>
          <w:p w14:paraId="74CC6597" w14:textId="77777777" w:rsidR="00A402B1" w:rsidRPr="00A402B1" w:rsidRDefault="00A402B1" w:rsidP="00B74E3F">
            <w:pPr>
              <w:jc w:val="center"/>
              <w:rPr>
                <w:lang w:eastAsia="cs-CZ"/>
              </w:rPr>
            </w:pPr>
            <w:r w:rsidRPr="00A402B1">
              <w:rPr>
                <w:lang w:eastAsia="cs-CZ"/>
              </w:rPr>
              <w:t>−43,7 %</w:t>
            </w:r>
          </w:p>
        </w:tc>
      </w:tr>
      <w:tr w:rsidR="00A402B1" w:rsidRPr="00A402B1" w14:paraId="55779AB0" w14:textId="77777777" w:rsidTr="00B74E3F">
        <w:trPr>
          <w:trHeight w:val="537"/>
        </w:trPr>
        <w:tc>
          <w:tcPr>
            <w:tcW w:w="2071" w:type="dxa"/>
            <w:vAlign w:val="center"/>
            <w:hideMark/>
          </w:tcPr>
          <w:p w14:paraId="32D10ACA" w14:textId="77777777" w:rsidR="00A402B1" w:rsidRPr="00A402B1" w:rsidRDefault="00A402B1" w:rsidP="00B74E3F">
            <w:pPr>
              <w:jc w:val="center"/>
              <w:rPr>
                <w:lang w:eastAsia="cs-CZ"/>
              </w:rPr>
            </w:pPr>
            <w:r w:rsidRPr="00A402B1">
              <w:rPr>
                <w:lang w:eastAsia="cs-CZ"/>
              </w:rPr>
              <w:lastRenderedPageBreak/>
              <w:t>Beroun</w:t>
            </w:r>
          </w:p>
        </w:tc>
        <w:tc>
          <w:tcPr>
            <w:tcW w:w="2072" w:type="dxa"/>
            <w:vAlign w:val="center"/>
            <w:hideMark/>
          </w:tcPr>
          <w:p w14:paraId="1897B5C3" w14:textId="77777777" w:rsidR="00A402B1" w:rsidRPr="00A402B1" w:rsidRDefault="00A402B1" w:rsidP="00B74E3F">
            <w:pPr>
              <w:jc w:val="center"/>
              <w:rPr>
                <w:lang w:eastAsia="cs-CZ"/>
              </w:rPr>
            </w:pPr>
            <w:r w:rsidRPr="00A402B1">
              <w:rPr>
                <w:lang w:eastAsia="cs-CZ"/>
              </w:rPr>
              <w:t>2 816</w:t>
            </w:r>
          </w:p>
        </w:tc>
        <w:tc>
          <w:tcPr>
            <w:tcW w:w="2071" w:type="dxa"/>
            <w:vAlign w:val="center"/>
            <w:hideMark/>
          </w:tcPr>
          <w:p w14:paraId="0F24AD2B" w14:textId="77777777" w:rsidR="00A402B1" w:rsidRPr="00A402B1" w:rsidRDefault="00A402B1" w:rsidP="00B74E3F">
            <w:pPr>
              <w:jc w:val="center"/>
              <w:rPr>
                <w:lang w:eastAsia="cs-CZ"/>
              </w:rPr>
            </w:pPr>
            <w:r w:rsidRPr="00A402B1">
              <w:rPr>
                <w:lang w:eastAsia="cs-CZ"/>
              </w:rPr>
              <w:t>1 595</w:t>
            </w:r>
          </w:p>
        </w:tc>
        <w:tc>
          <w:tcPr>
            <w:tcW w:w="2853" w:type="dxa"/>
            <w:vAlign w:val="center"/>
            <w:hideMark/>
          </w:tcPr>
          <w:p w14:paraId="0D140E5C" w14:textId="77777777" w:rsidR="00A402B1" w:rsidRPr="00A402B1" w:rsidRDefault="00A402B1" w:rsidP="00B74E3F">
            <w:pPr>
              <w:jc w:val="center"/>
              <w:rPr>
                <w:lang w:eastAsia="cs-CZ"/>
              </w:rPr>
            </w:pPr>
            <w:r w:rsidRPr="00A402B1">
              <w:rPr>
                <w:lang w:eastAsia="cs-CZ"/>
              </w:rPr>
              <w:t>−43,4 %</w:t>
            </w:r>
          </w:p>
        </w:tc>
      </w:tr>
      <w:tr w:rsidR="00A402B1" w:rsidRPr="00A402B1" w14:paraId="74CF0A34" w14:textId="77777777" w:rsidTr="00B74E3F">
        <w:trPr>
          <w:trHeight w:val="537"/>
        </w:trPr>
        <w:tc>
          <w:tcPr>
            <w:tcW w:w="2071" w:type="dxa"/>
            <w:vAlign w:val="center"/>
            <w:hideMark/>
          </w:tcPr>
          <w:p w14:paraId="687645C6" w14:textId="77777777" w:rsidR="00A402B1" w:rsidRPr="00A402B1" w:rsidRDefault="00A402B1" w:rsidP="00B74E3F">
            <w:pPr>
              <w:jc w:val="center"/>
              <w:rPr>
                <w:lang w:eastAsia="cs-CZ"/>
              </w:rPr>
            </w:pPr>
            <w:r w:rsidRPr="00A402B1">
              <w:rPr>
                <w:lang w:eastAsia="cs-CZ"/>
              </w:rPr>
              <w:t>Kolín</w:t>
            </w:r>
          </w:p>
        </w:tc>
        <w:tc>
          <w:tcPr>
            <w:tcW w:w="2072" w:type="dxa"/>
            <w:vAlign w:val="center"/>
            <w:hideMark/>
          </w:tcPr>
          <w:p w14:paraId="1C5FB617" w14:textId="77777777" w:rsidR="00A402B1" w:rsidRPr="00A402B1" w:rsidRDefault="00A402B1" w:rsidP="00B74E3F">
            <w:pPr>
              <w:jc w:val="center"/>
              <w:rPr>
                <w:lang w:eastAsia="cs-CZ"/>
              </w:rPr>
            </w:pPr>
            <w:r w:rsidRPr="00A402B1">
              <w:rPr>
                <w:lang w:eastAsia="cs-CZ"/>
              </w:rPr>
              <w:t>3 055</w:t>
            </w:r>
          </w:p>
        </w:tc>
        <w:tc>
          <w:tcPr>
            <w:tcW w:w="2071" w:type="dxa"/>
            <w:vAlign w:val="center"/>
            <w:hideMark/>
          </w:tcPr>
          <w:p w14:paraId="1ED95F2F" w14:textId="77777777" w:rsidR="00A402B1" w:rsidRPr="00A402B1" w:rsidRDefault="00A402B1" w:rsidP="00B74E3F">
            <w:pPr>
              <w:jc w:val="center"/>
              <w:rPr>
                <w:lang w:eastAsia="cs-CZ"/>
              </w:rPr>
            </w:pPr>
            <w:r w:rsidRPr="00A402B1">
              <w:rPr>
                <w:lang w:eastAsia="cs-CZ"/>
              </w:rPr>
              <w:t>1 798</w:t>
            </w:r>
          </w:p>
        </w:tc>
        <w:tc>
          <w:tcPr>
            <w:tcW w:w="2853" w:type="dxa"/>
            <w:vAlign w:val="center"/>
            <w:hideMark/>
          </w:tcPr>
          <w:p w14:paraId="142544DA" w14:textId="77777777" w:rsidR="00A402B1" w:rsidRPr="00A402B1" w:rsidRDefault="00A402B1" w:rsidP="00B74E3F">
            <w:pPr>
              <w:jc w:val="center"/>
              <w:rPr>
                <w:lang w:eastAsia="cs-CZ"/>
              </w:rPr>
            </w:pPr>
            <w:r w:rsidRPr="00A402B1">
              <w:rPr>
                <w:lang w:eastAsia="cs-CZ"/>
              </w:rPr>
              <w:t>−41,1 %</w:t>
            </w:r>
          </w:p>
        </w:tc>
      </w:tr>
      <w:tr w:rsidR="00A402B1" w:rsidRPr="00A402B1" w14:paraId="7DD75603" w14:textId="77777777" w:rsidTr="00B74E3F">
        <w:trPr>
          <w:trHeight w:val="537"/>
        </w:trPr>
        <w:tc>
          <w:tcPr>
            <w:tcW w:w="2071" w:type="dxa"/>
            <w:vAlign w:val="center"/>
            <w:hideMark/>
          </w:tcPr>
          <w:p w14:paraId="45C750C5" w14:textId="77777777" w:rsidR="00A402B1" w:rsidRPr="00A402B1" w:rsidRDefault="00A402B1" w:rsidP="00B74E3F">
            <w:pPr>
              <w:jc w:val="center"/>
              <w:rPr>
                <w:lang w:eastAsia="cs-CZ"/>
              </w:rPr>
            </w:pPr>
            <w:r w:rsidRPr="00A402B1">
              <w:rPr>
                <w:lang w:eastAsia="cs-CZ"/>
              </w:rPr>
              <w:t>Sedlčany</w:t>
            </w:r>
          </w:p>
        </w:tc>
        <w:tc>
          <w:tcPr>
            <w:tcW w:w="2072" w:type="dxa"/>
            <w:vAlign w:val="center"/>
            <w:hideMark/>
          </w:tcPr>
          <w:p w14:paraId="0A72745B" w14:textId="77777777" w:rsidR="00A402B1" w:rsidRPr="00A402B1" w:rsidRDefault="00A402B1" w:rsidP="00B74E3F">
            <w:pPr>
              <w:jc w:val="center"/>
              <w:rPr>
                <w:lang w:eastAsia="cs-CZ"/>
              </w:rPr>
            </w:pPr>
            <w:r w:rsidRPr="00A402B1">
              <w:rPr>
                <w:lang w:eastAsia="cs-CZ"/>
              </w:rPr>
              <w:t>781</w:t>
            </w:r>
          </w:p>
        </w:tc>
        <w:tc>
          <w:tcPr>
            <w:tcW w:w="2071" w:type="dxa"/>
            <w:vAlign w:val="center"/>
            <w:hideMark/>
          </w:tcPr>
          <w:p w14:paraId="63E671EA" w14:textId="77777777" w:rsidR="00A402B1" w:rsidRPr="00A402B1" w:rsidRDefault="00A402B1" w:rsidP="00B74E3F">
            <w:pPr>
              <w:jc w:val="center"/>
              <w:rPr>
                <w:lang w:eastAsia="cs-CZ"/>
              </w:rPr>
            </w:pPr>
            <w:r w:rsidRPr="00A402B1">
              <w:rPr>
                <w:lang w:eastAsia="cs-CZ"/>
              </w:rPr>
              <w:t>462</w:t>
            </w:r>
          </w:p>
        </w:tc>
        <w:tc>
          <w:tcPr>
            <w:tcW w:w="2853" w:type="dxa"/>
            <w:vAlign w:val="center"/>
            <w:hideMark/>
          </w:tcPr>
          <w:p w14:paraId="1AAD1A51" w14:textId="77777777" w:rsidR="00A402B1" w:rsidRPr="00A402B1" w:rsidRDefault="00A402B1" w:rsidP="00B74E3F">
            <w:pPr>
              <w:jc w:val="center"/>
              <w:rPr>
                <w:lang w:eastAsia="cs-CZ"/>
              </w:rPr>
            </w:pPr>
            <w:r w:rsidRPr="00A402B1">
              <w:rPr>
                <w:lang w:eastAsia="cs-CZ"/>
              </w:rPr>
              <w:t>−40,8 %</w:t>
            </w:r>
          </w:p>
        </w:tc>
      </w:tr>
      <w:tr w:rsidR="00A402B1" w:rsidRPr="00A402B1" w14:paraId="2C6A23B1" w14:textId="77777777" w:rsidTr="00B74E3F">
        <w:trPr>
          <w:trHeight w:val="537"/>
        </w:trPr>
        <w:tc>
          <w:tcPr>
            <w:tcW w:w="2071" w:type="dxa"/>
            <w:vAlign w:val="center"/>
            <w:hideMark/>
          </w:tcPr>
          <w:p w14:paraId="490BA0F5" w14:textId="77777777" w:rsidR="00A402B1" w:rsidRPr="00A402B1" w:rsidRDefault="00A402B1" w:rsidP="00B74E3F">
            <w:pPr>
              <w:jc w:val="center"/>
              <w:rPr>
                <w:lang w:eastAsia="cs-CZ"/>
              </w:rPr>
            </w:pPr>
            <w:r w:rsidRPr="00A402B1">
              <w:rPr>
                <w:lang w:eastAsia="cs-CZ"/>
              </w:rPr>
              <w:t>Černošice</w:t>
            </w:r>
          </w:p>
        </w:tc>
        <w:tc>
          <w:tcPr>
            <w:tcW w:w="2072" w:type="dxa"/>
            <w:vAlign w:val="center"/>
            <w:hideMark/>
          </w:tcPr>
          <w:p w14:paraId="5E2AB82F" w14:textId="77777777" w:rsidR="00A402B1" w:rsidRPr="00A402B1" w:rsidRDefault="00A402B1" w:rsidP="00B74E3F">
            <w:pPr>
              <w:jc w:val="center"/>
              <w:rPr>
                <w:lang w:eastAsia="cs-CZ"/>
              </w:rPr>
            </w:pPr>
            <w:r w:rsidRPr="00A402B1">
              <w:rPr>
                <w:lang w:eastAsia="cs-CZ"/>
              </w:rPr>
              <w:t>6 360</w:t>
            </w:r>
          </w:p>
        </w:tc>
        <w:tc>
          <w:tcPr>
            <w:tcW w:w="2071" w:type="dxa"/>
            <w:vAlign w:val="center"/>
            <w:hideMark/>
          </w:tcPr>
          <w:p w14:paraId="27E8D378" w14:textId="77777777" w:rsidR="00A402B1" w:rsidRPr="00A402B1" w:rsidRDefault="00A402B1" w:rsidP="00B74E3F">
            <w:pPr>
              <w:jc w:val="center"/>
              <w:rPr>
                <w:lang w:eastAsia="cs-CZ"/>
              </w:rPr>
            </w:pPr>
            <w:r w:rsidRPr="00A402B1">
              <w:rPr>
                <w:lang w:eastAsia="cs-CZ"/>
              </w:rPr>
              <w:t>3 912</w:t>
            </w:r>
          </w:p>
        </w:tc>
        <w:tc>
          <w:tcPr>
            <w:tcW w:w="2853" w:type="dxa"/>
            <w:vAlign w:val="center"/>
            <w:hideMark/>
          </w:tcPr>
          <w:p w14:paraId="2A0567C1" w14:textId="77777777" w:rsidR="00A402B1" w:rsidRPr="00A402B1" w:rsidRDefault="00A402B1" w:rsidP="00B74E3F">
            <w:pPr>
              <w:jc w:val="center"/>
              <w:rPr>
                <w:lang w:eastAsia="cs-CZ"/>
              </w:rPr>
            </w:pPr>
            <w:r w:rsidRPr="00A402B1">
              <w:rPr>
                <w:lang w:eastAsia="cs-CZ"/>
              </w:rPr>
              <w:t>−38,5 %</w:t>
            </w:r>
          </w:p>
        </w:tc>
      </w:tr>
      <w:tr w:rsidR="00A402B1" w:rsidRPr="00A402B1" w14:paraId="22C23475" w14:textId="77777777" w:rsidTr="00B74E3F">
        <w:trPr>
          <w:trHeight w:val="537"/>
        </w:trPr>
        <w:tc>
          <w:tcPr>
            <w:tcW w:w="2071" w:type="dxa"/>
            <w:vAlign w:val="center"/>
            <w:hideMark/>
          </w:tcPr>
          <w:p w14:paraId="7EE80933" w14:textId="77777777" w:rsidR="00A402B1" w:rsidRPr="00A402B1" w:rsidRDefault="00A402B1" w:rsidP="00B74E3F">
            <w:pPr>
              <w:jc w:val="center"/>
              <w:rPr>
                <w:lang w:eastAsia="cs-CZ"/>
              </w:rPr>
            </w:pPr>
            <w:r w:rsidRPr="00A402B1">
              <w:rPr>
                <w:lang w:eastAsia="cs-CZ"/>
              </w:rPr>
              <w:t>Poděbrady</w:t>
            </w:r>
          </w:p>
        </w:tc>
        <w:tc>
          <w:tcPr>
            <w:tcW w:w="2072" w:type="dxa"/>
            <w:vAlign w:val="center"/>
            <w:hideMark/>
          </w:tcPr>
          <w:p w14:paraId="26B5E9CE" w14:textId="77777777" w:rsidR="00A402B1" w:rsidRPr="00A402B1" w:rsidRDefault="00A402B1" w:rsidP="00B74E3F">
            <w:pPr>
              <w:jc w:val="center"/>
              <w:rPr>
                <w:lang w:eastAsia="cs-CZ"/>
              </w:rPr>
            </w:pPr>
            <w:r w:rsidRPr="00A402B1">
              <w:rPr>
                <w:lang w:eastAsia="cs-CZ"/>
              </w:rPr>
              <w:t>1 144</w:t>
            </w:r>
          </w:p>
        </w:tc>
        <w:tc>
          <w:tcPr>
            <w:tcW w:w="2071" w:type="dxa"/>
            <w:vAlign w:val="center"/>
            <w:hideMark/>
          </w:tcPr>
          <w:p w14:paraId="2BD75C7A" w14:textId="77777777" w:rsidR="00A402B1" w:rsidRPr="00A402B1" w:rsidRDefault="00A402B1" w:rsidP="00B74E3F">
            <w:pPr>
              <w:jc w:val="center"/>
              <w:rPr>
                <w:lang w:eastAsia="cs-CZ"/>
              </w:rPr>
            </w:pPr>
            <w:r w:rsidRPr="00A402B1">
              <w:rPr>
                <w:lang w:eastAsia="cs-CZ"/>
              </w:rPr>
              <w:t>710</w:t>
            </w:r>
          </w:p>
        </w:tc>
        <w:tc>
          <w:tcPr>
            <w:tcW w:w="2853" w:type="dxa"/>
            <w:vAlign w:val="center"/>
            <w:hideMark/>
          </w:tcPr>
          <w:p w14:paraId="00038998" w14:textId="77777777" w:rsidR="00A402B1" w:rsidRPr="00A402B1" w:rsidRDefault="00A402B1" w:rsidP="00B74E3F">
            <w:pPr>
              <w:jc w:val="center"/>
              <w:rPr>
                <w:lang w:eastAsia="cs-CZ"/>
              </w:rPr>
            </w:pPr>
            <w:r w:rsidRPr="00A402B1">
              <w:rPr>
                <w:lang w:eastAsia="cs-CZ"/>
              </w:rPr>
              <w:t>−37,9 %</w:t>
            </w:r>
          </w:p>
        </w:tc>
      </w:tr>
      <w:tr w:rsidR="00A402B1" w:rsidRPr="00A402B1" w14:paraId="638C8E0B" w14:textId="77777777" w:rsidTr="00B74E3F">
        <w:trPr>
          <w:trHeight w:val="537"/>
        </w:trPr>
        <w:tc>
          <w:tcPr>
            <w:tcW w:w="2071" w:type="dxa"/>
            <w:vAlign w:val="center"/>
            <w:hideMark/>
          </w:tcPr>
          <w:p w14:paraId="0F6334BD" w14:textId="77777777" w:rsidR="00A402B1" w:rsidRPr="00A402B1" w:rsidRDefault="00A402B1" w:rsidP="00B74E3F">
            <w:pPr>
              <w:jc w:val="center"/>
              <w:rPr>
                <w:lang w:eastAsia="cs-CZ"/>
              </w:rPr>
            </w:pPr>
            <w:r w:rsidRPr="00A402B1">
              <w:rPr>
                <w:lang w:eastAsia="cs-CZ"/>
              </w:rPr>
              <w:t>Čáslav</w:t>
            </w:r>
          </w:p>
        </w:tc>
        <w:tc>
          <w:tcPr>
            <w:tcW w:w="2072" w:type="dxa"/>
            <w:vAlign w:val="center"/>
            <w:hideMark/>
          </w:tcPr>
          <w:p w14:paraId="6BEAFBDB" w14:textId="77777777" w:rsidR="00A402B1" w:rsidRPr="00A402B1" w:rsidRDefault="00A402B1" w:rsidP="00B74E3F">
            <w:pPr>
              <w:jc w:val="center"/>
              <w:rPr>
                <w:lang w:eastAsia="cs-CZ"/>
              </w:rPr>
            </w:pPr>
            <w:r w:rsidRPr="00A402B1">
              <w:rPr>
                <w:lang w:eastAsia="cs-CZ"/>
              </w:rPr>
              <w:t>902</w:t>
            </w:r>
          </w:p>
        </w:tc>
        <w:tc>
          <w:tcPr>
            <w:tcW w:w="2071" w:type="dxa"/>
            <w:vAlign w:val="center"/>
            <w:hideMark/>
          </w:tcPr>
          <w:p w14:paraId="30CCE3CD" w14:textId="77777777" w:rsidR="00A402B1" w:rsidRPr="00A402B1" w:rsidRDefault="00A402B1" w:rsidP="00B74E3F">
            <w:pPr>
              <w:jc w:val="center"/>
              <w:rPr>
                <w:lang w:eastAsia="cs-CZ"/>
              </w:rPr>
            </w:pPr>
            <w:r w:rsidRPr="00A402B1">
              <w:rPr>
                <w:lang w:eastAsia="cs-CZ"/>
              </w:rPr>
              <w:t>560</w:t>
            </w:r>
          </w:p>
        </w:tc>
        <w:tc>
          <w:tcPr>
            <w:tcW w:w="2853" w:type="dxa"/>
            <w:vAlign w:val="center"/>
            <w:hideMark/>
          </w:tcPr>
          <w:p w14:paraId="3F4C0C9C" w14:textId="77777777" w:rsidR="00A402B1" w:rsidRPr="00A402B1" w:rsidRDefault="00A402B1" w:rsidP="00B74E3F">
            <w:pPr>
              <w:jc w:val="center"/>
              <w:rPr>
                <w:lang w:eastAsia="cs-CZ"/>
              </w:rPr>
            </w:pPr>
            <w:r w:rsidRPr="00A402B1">
              <w:rPr>
                <w:lang w:eastAsia="cs-CZ"/>
              </w:rPr>
              <w:t>−37,9 %</w:t>
            </w:r>
          </w:p>
        </w:tc>
      </w:tr>
      <w:tr w:rsidR="00A402B1" w:rsidRPr="00A402B1" w14:paraId="5FF4D7B9" w14:textId="77777777" w:rsidTr="00B74E3F">
        <w:trPr>
          <w:trHeight w:val="537"/>
        </w:trPr>
        <w:tc>
          <w:tcPr>
            <w:tcW w:w="2071" w:type="dxa"/>
            <w:vAlign w:val="center"/>
            <w:hideMark/>
          </w:tcPr>
          <w:p w14:paraId="22321FE1" w14:textId="77777777" w:rsidR="00A402B1" w:rsidRPr="00A402B1" w:rsidRDefault="00A402B1" w:rsidP="00B74E3F">
            <w:pPr>
              <w:jc w:val="center"/>
              <w:rPr>
                <w:lang w:eastAsia="cs-CZ"/>
              </w:rPr>
            </w:pPr>
            <w:r w:rsidRPr="00A402B1">
              <w:rPr>
                <w:lang w:eastAsia="cs-CZ"/>
              </w:rPr>
              <w:t>Příbram</w:t>
            </w:r>
          </w:p>
        </w:tc>
        <w:tc>
          <w:tcPr>
            <w:tcW w:w="2072" w:type="dxa"/>
            <w:vAlign w:val="center"/>
            <w:hideMark/>
          </w:tcPr>
          <w:p w14:paraId="77FDB315" w14:textId="77777777" w:rsidR="00A402B1" w:rsidRPr="00A402B1" w:rsidRDefault="00A402B1" w:rsidP="00B74E3F">
            <w:pPr>
              <w:jc w:val="center"/>
              <w:rPr>
                <w:lang w:eastAsia="cs-CZ"/>
              </w:rPr>
            </w:pPr>
            <w:r w:rsidRPr="00A402B1">
              <w:rPr>
                <w:lang w:eastAsia="cs-CZ"/>
              </w:rPr>
              <w:t>2 520</w:t>
            </w:r>
          </w:p>
        </w:tc>
        <w:tc>
          <w:tcPr>
            <w:tcW w:w="2071" w:type="dxa"/>
            <w:vAlign w:val="center"/>
            <w:hideMark/>
          </w:tcPr>
          <w:p w14:paraId="5ACC1D3F" w14:textId="77777777" w:rsidR="00A402B1" w:rsidRPr="00A402B1" w:rsidRDefault="00A402B1" w:rsidP="00B74E3F">
            <w:pPr>
              <w:jc w:val="center"/>
              <w:rPr>
                <w:lang w:eastAsia="cs-CZ"/>
              </w:rPr>
            </w:pPr>
            <w:r w:rsidRPr="00A402B1">
              <w:rPr>
                <w:lang w:eastAsia="cs-CZ"/>
              </w:rPr>
              <w:t>1 814</w:t>
            </w:r>
          </w:p>
        </w:tc>
        <w:tc>
          <w:tcPr>
            <w:tcW w:w="2853" w:type="dxa"/>
            <w:vAlign w:val="center"/>
            <w:hideMark/>
          </w:tcPr>
          <w:p w14:paraId="638AD406" w14:textId="77777777" w:rsidR="00A402B1" w:rsidRPr="00A402B1" w:rsidRDefault="00A402B1" w:rsidP="00B74E3F">
            <w:pPr>
              <w:jc w:val="center"/>
              <w:rPr>
                <w:lang w:eastAsia="cs-CZ"/>
              </w:rPr>
            </w:pPr>
            <w:r w:rsidRPr="00A402B1">
              <w:rPr>
                <w:lang w:eastAsia="cs-CZ"/>
              </w:rPr>
              <w:t>−28,0 %</w:t>
            </w:r>
          </w:p>
        </w:tc>
      </w:tr>
    </w:tbl>
    <w:p w14:paraId="06B55811" w14:textId="5B4A4B04" w:rsidR="00A402B1" w:rsidRDefault="008B7293" w:rsidP="00A402B1">
      <w:pPr>
        <w:pStyle w:val="Normlnweb"/>
        <w:jc w:val="both"/>
        <w:rPr>
          <w:rFonts w:asciiTheme="minorHAnsi" w:eastAsiaTheme="minorHAnsi" w:hAnsiTheme="minorHAnsi" w:cstheme="minorBidi"/>
          <w:kern w:val="2"/>
          <w:sz w:val="22"/>
          <w:szCs w:val="22"/>
          <w:lang w:eastAsia="en-US"/>
          <w14:ligatures w14:val="standardContextual"/>
        </w:rPr>
      </w:pPr>
      <w:r w:rsidRPr="008B7293">
        <w:rPr>
          <w:rFonts w:asciiTheme="minorHAnsi" w:eastAsiaTheme="minorHAnsi" w:hAnsiTheme="minorHAnsi" w:cstheme="minorBidi"/>
          <w:kern w:val="2"/>
          <w:sz w:val="22"/>
          <w:szCs w:val="22"/>
          <w:lang w:eastAsia="en-US"/>
          <w14:ligatures w14:val="standardContextual"/>
        </w:rPr>
        <w:t xml:space="preserve">Podle projekce MŠMT dochází ve všech obvodech Středočeského kraje k postupnému úbytku dětí předškolního věku, přičemž míra poklesu se výrazně liší podle charakteru území. </w:t>
      </w:r>
      <w:r w:rsidRPr="008B7293">
        <w:rPr>
          <w:rFonts w:asciiTheme="minorHAnsi" w:eastAsiaTheme="minorHAnsi" w:hAnsiTheme="minorHAnsi" w:cstheme="minorBidi"/>
          <w:b/>
          <w:bCs/>
          <w:kern w:val="2"/>
          <w:sz w:val="22"/>
          <w:szCs w:val="22"/>
          <w:lang w:eastAsia="en-US"/>
          <w14:ligatures w14:val="standardContextual"/>
        </w:rPr>
        <w:t>Nejvýraznější pokles</w:t>
      </w:r>
      <w:r w:rsidRPr="008B7293">
        <w:rPr>
          <w:rFonts w:asciiTheme="minorHAnsi" w:eastAsiaTheme="minorHAnsi" w:hAnsiTheme="minorHAnsi" w:cstheme="minorBidi"/>
          <w:kern w:val="2"/>
          <w:sz w:val="22"/>
          <w:szCs w:val="22"/>
          <w:lang w:eastAsia="en-US"/>
          <w14:ligatures w14:val="standardContextual"/>
        </w:rPr>
        <w:t xml:space="preserve"> je předpokládán v menších, periferních ORP, kde je demografická základna už nyní slabší a věková struktura obyvatelstva méně příznivá. Patří mezi ně zejména </w:t>
      </w:r>
      <w:r w:rsidRPr="008B7293">
        <w:rPr>
          <w:rFonts w:asciiTheme="minorHAnsi" w:eastAsiaTheme="minorHAnsi" w:hAnsiTheme="minorHAnsi" w:cstheme="minorBidi"/>
          <w:b/>
          <w:bCs/>
          <w:kern w:val="2"/>
          <w:sz w:val="22"/>
          <w:szCs w:val="22"/>
          <w:lang w:eastAsia="en-US"/>
          <w14:ligatures w14:val="standardContextual"/>
        </w:rPr>
        <w:t>Dobříš (−50,8 %)</w:t>
      </w:r>
      <w:r w:rsidRPr="008B7293">
        <w:rPr>
          <w:rFonts w:asciiTheme="minorHAnsi" w:eastAsiaTheme="minorHAnsi" w:hAnsiTheme="minorHAnsi" w:cstheme="minorBidi"/>
          <w:kern w:val="2"/>
          <w:sz w:val="22"/>
          <w:szCs w:val="22"/>
          <w:lang w:eastAsia="en-US"/>
          <w14:ligatures w14:val="standardContextual"/>
        </w:rPr>
        <w:t xml:space="preserve">, </w:t>
      </w:r>
      <w:r w:rsidRPr="008B7293">
        <w:rPr>
          <w:rFonts w:asciiTheme="minorHAnsi" w:eastAsiaTheme="minorHAnsi" w:hAnsiTheme="minorHAnsi" w:cstheme="minorBidi"/>
          <w:b/>
          <w:bCs/>
          <w:kern w:val="2"/>
          <w:sz w:val="22"/>
          <w:szCs w:val="22"/>
          <w:lang w:eastAsia="en-US"/>
          <w14:ligatures w14:val="standardContextual"/>
        </w:rPr>
        <w:t>Mnichovo Hradiště (−44,9 %)</w:t>
      </w:r>
      <w:r w:rsidRPr="008B7293">
        <w:rPr>
          <w:rFonts w:asciiTheme="minorHAnsi" w:eastAsiaTheme="minorHAnsi" w:hAnsiTheme="minorHAnsi" w:cstheme="minorBidi"/>
          <w:kern w:val="2"/>
          <w:sz w:val="22"/>
          <w:szCs w:val="22"/>
          <w:lang w:eastAsia="en-US"/>
          <w14:ligatures w14:val="standardContextual"/>
        </w:rPr>
        <w:t xml:space="preserve">, </w:t>
      </w:r>
      <w:r w:rsidRPr="008B7293">
        <w:rPr>
          <w:rFonts w:asciiTheme="minorHAnsi" w:eastAsiaTheme="minorHAnsi" w:hAnsiTheme="minorHAnsi" w:cstheme="minorBidi"/>
          <w:b/>
          <w:bCs/>
          <w:kern w:val="2"/>
          <w:sz w:val="22"/>
          <w:szCs w:val="22"/>
          <w:lang w:eastAsia="en-US"/>
          <w14:ligatures w14:val="standardContextual"/>
        </w:rPr>
        <w:t>Vlašim (−43,7 %)</w:t>
      </w:r>
      <w:r w:rsidRPr="008B7293">
        <w:rPr>
          <w:rFonts w:asciiTheme="minorHAnsi" w:eastAsiaTheme="minorHAnsi" w:hAnsiTheme="minorHAnsi" w:cstheme="minorBidi"/>
          <w:kern w:val="2"/>
          <w:sz w:val="22"/>
          <w:szCs w:val="22"/>
          <w:lang w:eastAsia="en-US"/>
          <w14:ligatures w14:val="standardContextual"/>
        </w:rPr>
        <w:t xml:space="preserve"> nebo </w:t>
      </w:r>
      <w:r w:rsidRPr="008B7293">
        <w:rPr>
          <w:rFonts w:asciiTheme="minorHAnsi" w:eastAsiaTheme="minorHAnsi" w:hAnsiTheme="minorHAnsi" w:cstheme="minorBidi"/>
          <w:b/>
          <w:bCs/>
          <w:kern w:val="2"/>
          <w:sz w:val="22"/>
          <w:szCs w:val="22"/>
          <w:lang w:eastAsia="en-US"/>
          <w14:ligatures w14:val="standardContextual"/>
        </w:rPr>
        <w:t>Beroun (−43,4 %)</w:t>
      </w:r>
      <w:r w:rsidRPr="008B7293">
        <w:rPr>
          <w:rFonts w:asciiTheme="minorHAnsi" w:eastAsiaTheme="minorHAnsi" w:hAnsiTheme="minorHAnsi" w:cstheme="minorBidi"/>
          <w:kern w:val="2"/>
          <w:sz w:val="22"/>
          <w:szCs w:val="22"/>
          <w:lang w:eastAsia="en-US"/>
          <w14:ligatures w14:val="standardContextual"/>
        </w:rPr>
        <w:t>. V těchto oblastech se očekává, že do roku 2035 klesne počet dětí navštěvujících mateřské školy téměř na polovinu, což může vést k přehodnocení stávající sítě zařízení a jejich kapacit.</w:t>
      </w:r>
    </w:p>
    <w:p w14:paraId="4F1F43BF" w14:textId="42E24CA8" w:rsidR="008B7293" w:rsidRDefault="008B7293" w:rsidP="00A402B1">
      <w:pPr>
        <w:pStyle w:val="Normlnweb"/>
        <w:jc w:val="both"/>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kern w:val="2"/>
          <w:sz w:val="22"/>
          <w:szCs w:val="22"/>
          <w:lang w:eastAsia="en-US"/>
          <w14:ligatures w14:val="standardContextual"/>
        </w:rPr>
        <w:t>Na</w:t>
      </w:r>
      <w:r w:rsidRPr="008B7293">
        <w:rPr>
          <w:rFonts w:asciiTheme="minorHAnsi" w:eastAsiaTheme="minorHAnsi" w:hAnsiTheme="minorHAnsi" w:cstheme="minorBidi"/>
          <w:kern w:val="2"/>
          <w:sz w:val="22"/>
          <w:szCs w:val="22"/>
          <w:lang w:eastAsia="en-US"/>
          <w14:ligatures w14:val="standardContextual"/>
        </w:rPr>
        <w:t xml:space="preserve">opak </w:t>
      </w:r>
      <w:r w:rsidRPr="008B7293">
        <w:rPr>
          <w:rFonts w:asciiTheme="minorHAnsi" w:eastAsiaTheme="minorHAnsi" w:hAnsiTheme="minorHAnsi" w:cstheme="minorBidi"/>
          <w:b/>
          <w:bCs/>
          <w:kern w:val="2"/>
          <w:sz w:val="22"/>
          <w:szCs w:val="22"/>
          <w:lang w:eastAsia="en-US"/>
          <w14:ligatures w14:val="standardContextual"/>
        </w:rPr>
        <w:t>větší a populačně stabilnější centra</w:t>
      </w:r>
      <w:r w:rsidRPr="008B7293">
        <w:rPr>
          <w:rFonts w:asciiTheme="minorHAnsi" w:eastAsiaTheme="minorHAnsi" w:hAnsiTheme="minorHAnsi" w:cstheme="minorBidi"/>
          <w:kern w:val="2"/>
          <w:sz w:val="22"/>
          <w:szCs w:val="22"/>
          <w:lang w:eastAsia="en-US"/>
          <w14:ligatures w14:val="standardContextual"/>
        </w:rPr>
        <w:t xml:space="preserve">, například </w:t>
      </w:r>
      <w:r w:rsidRPr="008B7293">
        <w:rPr>
          <w:rFonts w:asciiTheme="minorHAnsi" w:eastAsiaTheme="minorHAnsi" w:hAnsiTheme="minorHAnsi" w:cstheme="minorBidi"/>
          <w:b/>
          <w:bCs/>
          <w:kern w:val="2"/>
          <w:sz w:val="22"/>
          <w:szCs w:val="22"/>
          <w:lang w:eastAsia="en-US"/>
          <w14:ligatures w14:val="standardContextual"/>
        </w:rPr>
        <w:t>Mladá Boleslav (−12,4 %)</w:t>
      </w:r>
      <w:r w:rsidRPr="008B7293">
        <w:rPr>
          <w:rFonts w:asciiTheme="minorHAnsi" w:eastAsiaTheme="minorHAnsi" w:hAnsiTheme="minorHAnsi" w:cstheme="minorBidi"/>
          <w:kern w:val="2"/>
          <w:sz w:val="22"/>
          <w:szCs w:val="22"/>
          <w:lang w:eastAsia="en-US"/>
          <w14:ligatures w14:val="standardContextual"/>
        </w:rPr>
        <w:t xml:space="preserve">, </w:t>
      </w:r>
      <w:r w:rsidRPr="008B7293">
        <w:rPr>
          <w:rFonts w:asciiTheme="minorHAnsi" w:eastAsiaTheme="minorHAnsi" w:hAnsiTheme="minorHAnsi" w:cstheme="minorBidi"/>
          <w:b/>
          <w:bCs/>
          <w:kern w:val="2"/>
          <w:sz w:val="22"/>
          <w:szCs w:val="22"/>
          <w:lang w:eastAsia="en-US"/>
          <w14:ligatures w14:val="standardContextual"/>
        </w:rPr>
        <w:t>Lysá nad Labem (−24,3 %)</w:t>
      </w:r>
      <w:r w:rsidRPr="008B7293">
        <w:rPr>
          <w:rFonts w:asciiTheme="minorHAnsi" w:eastAsiaTheme="minorHAnsi" w:hAnsiTheme="minorHAnsi" w:cstheme="minorBidi"/>
          <w:kern w:val="2"/>
          <w:sz w:val="22"/>
          <w:szCs w:val="22"/>
          <w:lang w:eastAsia="en-US"/>
          <w14:ligatures w14:val="standardContextual"/>
        </w:rPr>
        <w:t xml:space="preserve"> či </w:t>
      </w:r>
      <w:r w:rsidRPr="008B7293">
        <w:rPr>
          <w:rFonts w:asciiTheme="minorHAnsi" w:eastAsiaTheme="minorHAnsi" w:hAnsiTheme="minorHAnsi" w:cstheme="minorBidi"/>
          <w:b/>
          <w:bCs/>
          <w:kern w:val="2"/>
          <w:sz w:val="22"/>
          <w:szCs w:val="22"/>
          <w:lang w:eastAsia="en-US"/>
          <w14:ligatures w14:val="standardContextual"/>
        </w:rPr>
        <w:t>Kladno (−33,0 %)</w:t>
      </w:r>
      <w:r w:rsidRPr="008B7293">
        <w:rPr>
          <w:rFonts w:asciiTheme="minorHAnsi" w:eastAsiaTheme="minorHAnsi" w:hAnsiTheme="minorHAnsi" w:cstheme="minorBidi"/>
          <w:kern w:val="2"/>
          <w:sz w:val="22"/>
          <w:szCs w:val="22"/>
          <w:lang w:eastAsia="en-US"/>
          <w14:ligatures w14:val="standardContextual"/>
        </w:rPr>
        <w:t>, zaznamenávají pokles mírnější. Tyto oblasti těží z vyšší migrace, dostupnosti pracovních příležitostí a přirozené obnovy obyvatelstva.</w:t>
      </w:r>
    </w:p>
    <w:p w14:paraId="449649EC" w14:textId="28ECCD39" w:rsidR="00A402B1" w:rsidRPr="008B7293" w:rsidRDefault="008B7293" w:rsidP="008B7293">
      <w:pPr>
        <w:pStyle w:val="Normlnweb"/>
        <w:jc w:val="both"/>
        <w:rPr>
          <w:rFonts w:asciiTheme="minorHAnsi" w:eastAsiaTheme="minorHAnsi" w:hAnsiTheme="minorHAnsi" w:cstheme="minorBidi"/>
          <w:kern w:val="2"/>
          <w:sz w:val="22"/>
          <w:szCs w:val="22"/>
          <w:lang w:eastAsia="en-US"/>
          <w14:ligatures w14:val="standardContextual"/>
        </w:rPr>
      </w:pPr>
      <w:r w:rsidRPr="008B7293">
        <w:rPr>
          <w:rFonts w:asciiTheme="minorHAnsi" w:eastAsiaTheme="minorHAnsi" w:hAnsiTheme="minorHAnsi" w:cstheme="minorBidi"/>
          <w:b/>
          <w:bCs/>
          <w:kern w:val="2"/>
          <w:sz w:val="22"/>
          <w:szCs w:val="22"/>
          <w:lang w:eastAsia="en-US"/>
          <w14:ligatures w14:val="standardContextual"/>
        </w:rPr>
        <w:t>ORP Příbram</w:t>
      </w:r>
      <w:r w:rsidRPr="008B7293">
        <w:rPr>
          <w:rFonts w:asciiTheme="minorHAnsi" w:eastAsiaTheme="minorHAnsi" w:hAnsiTheme="minorHAnsi" w:cstheme="minorBidi"/>
          <w:kern w:val="2"/>
          <w:sz w:val="22"/>
          <w:szCs w:val="22"/>
          <w:lang w:eastAsia="en-US"/>
          <w14:ligatures w14:val="standardContextual"/>
        </w:rPr>
        <w:t xml:space="preserve"> se v tomto srovnání nachází přibližně </w:t>
      </w:r>
      <w:r w:rsidRPr="008B7293">
        <w:rPr>
          <w:rFonts w:asciiTheme="minorHAnsi" w:eastAsiaTheme="minorHAnsi" w:hAnsiTheme="minorHAnsi" w:cstheme="minorBidi"/>
          <w:b/>
          <w:bCs/>
          <w:kern w:val="2"/>
          <w:sz w:val="22"/>
          <w:szCs w:val="22"/>
          <w:lang w:eastAsia="en-US"/>
          <w14:ligatures w14:val="standardContextual"/>
        </w:rPr>
        <w:t>ve střední části žebříčku</w:t>
      </w:r>
      <w:r w:rsidRPr="008B7293">
        <w:rPr>
          <w:rFonts w:asciiTheme="minorHAnsi" w:eastAsiaTheme="minorHAnsi" w:hAnsiTheme="minorHAnsi" w:cstheme="minorBidi"/>
          <w:kern w:val="2"/>
          <w:sz w:val="22"/>
          <w:szCs w:val="22"/>
          <w:lang w:eastAsia="en-US"/>
          <w14:ligatures w14:val="standardContextual"/>
        </w:rPr>
        <w:t xml:space="preserve">, s odhadovaným poklesem </w:t>
      </w:r>
      <w:r w:rsidRPr="008B7293">
        <w:rPr>
          <w:rFonts w:asciiTheme="minorHAnsi" w:eastAsiaTheme="minorHAnsi" w:hAnsiTheme="minorHAnsi" w:cstheme="minorBidi"/>
          <w:b/>
          <w:bCs/>
          <w:kern w:val="2"/>
          <w:sz w:val="22"/>
          <w:szCs w:val="22"/>
          <w:lang w:eastAsia="en-US"/>
          <w14:ligatures w14:val="standardContextual"/>
        </w:rPr>
        <w:t>−28 % mezi lety 2024 a 2035</w:t>
      </w:r>
      <w:r w:rsidRPr="008B7293">
        <w:rPr>
          <w:rFonts w:asciiTheme="minorHAnsi" w:eastAsiaTheme="minorHAnsi" w:hAnsiTheme="minorHAnsi" w:cstheme="minorBidi"/>
          <w:kern w:val="2"/>
          <w:sz w:val="22"/>
          <w:szCs w:val="22"/>
          <w:lang w:eastAsia="en-US"/>
          <w14:ligatures w14:val="standardContextual"/>
        </w:rPr>
        <w:t>. Tato hodnota je sice nižší než průměr kraje (pohybuje se kolem −35 až −40 %), přesto signalizuje významný demografický posun, který bude mít dopady na plánování školských kapacit i dlouhodobou udržitelnost sítě mateřských škol. Relativně mírnější pokles lze vysvětlit větší populační stabilitou městského centra Příbrami a jeho zázemí, kde stále působí pracovní a vzdělávací nabídka udržující část mladých rodin v</w:t>
      </w:r>
      <w:r>
        <w:rPr>
          <w:rFonts w:asciiTheme="minorHAnsi" w:eastAsiaTheme="minorHAnsi" w:hAnsiTheme="minorHAnsi" w:cstheme="minorBidi"/>
          <w:kern w:val="2"/>
          <w:sz w:val="22"/>
          <w:szCs w:val="22"/>
          <w:lang w:eastAsia="en-US"/>
          <w14:ligatures w14:val="standardContextual"/>
        </w:rPr>
        <w:t> </w:t>
      </w:r>
      <w:r w:rsidRPr="008B7293">
        <w:rPr>
          <w:rFonts w:asciiTheme="minorHAnsi" w:eastAsiaTheme="minorHAnsi" w:hAnsiTheme="minorHAnsi" w:cstheme="minorBidi"/>
          <w:kern w:val="2"/>
          <w:sz w:val="22"/>
          <w:szCs w:val="22"/>
          <w:lang w:eastAsia="en-US"/>
          <w14:ligatures w14:val="standardContextual"/>
        </w:rPr>
        <w:t>regionu</w:t>
      </w:r>
      <w:r>
        <w:rPr>
          <w:rFonts w:asciiTheme="minorHAnsi" w:eastAsiaTheme="minorHAnsi" w:hAnsiTheme="minorHAnsi" w:cstheme="minorBidi"/>
          <w:kern w:val="2"/>
          <w:sz w:val="22"/>
          <w:szCs w:val="22"/>
          <w:lang w:eastAsia="en-US"/>
          <w14:ligatures w14:val="standardContextual"/>
        </w:rPr>
        <w:t>.</w:t>
      </w:r>
    </w:p>
    <w:p w14:paraId="74BA8459" w14:textId="17E214FD" w:rsidR="00F7629B" w:rsidRPr="00752753" w:rsidRDefault="00F7629B" w:rsidP="00F7629B">
      <w:pPr>
        <w:pStyle w:val="Nadpis2"/>
        <w:jc w:val="both"/>
      </w:pPr>
      <w:bookmarkStart w:id="49" w:name="_Toc219382962"/>
      <w:r w:rsidRPr="00752753">
        <w:t>Vzdělávání a sociální situace v ORP Příbram: výzvy a doporučení – studie společnosti PAQ Research</w:t>
      </w:r>
      <w:bookmarkEnd w:id="49"/>
      <w:r w:rsidRPr="00752753">
        <w:t xml:space="preserve"> </w:t>
      </w:r>
    </w:p>
    <w:p w14:paraId="3820BA83" w14:textId="78FA441B" w:rsidR="00F7629B" w:rsidRPr="00752753" w:rsidRDefault="00F7629B" w:rsidP="00F7629B">
      <w:pPr>
        <w:jc w:val="both"/>
      </w:pPr>
      <w:r w:rsidRPr="00752753">
        <w:t>Analytická data a ukazatele uvedené v této kapitole vycházejí z podkladů a výsledků společnosti PAQ Research (</w:t>
      </w:r>
      <w:r w:rsidRPr="00752753">
        <w:rPr>
          <w:i/>
          <w:iCs/>
        </w:rPr>
        <w:t>Mapa vzdělávání – Analytické zprávy pro ORP</w:t>
      </w:r>
      <w:r w:rsidRPr="00752753">
        <w:t>), s využitím jejich výzkumných šetření a analytických výstupů. Tyto údaje byly použity se souhlasem společnosti PAQ Research a jsou citovány v souladu s pravidly citační etiky.</w:t>
      </w:r>
      <w:r w:rsidRPr="00752753">
        <w:rPr>
          <w:rStyle w:val="Znakapoznpodarou"/>
        </w:rPr>
        <w:footnoteReference w:id="7"/>
      </w:r>
    </w:p>
    <w:p w14:paraId="11BF4E8D" w14:textId="2D501821" w:rsidR="00A602ED" w:rsidRPr="00752753" w:rsidRDefault="00A602ED" w:rsidP="00A602ED">
      <w:pPr>
        <w:pStyle w:val="Nadpis3"/>
      </w:pPr>
      <w:bookmarkStart w:id="50" w:name="_Toc219382963"/>
      <w:r w:rsidRPr="00752753">
        <w:t>Sociální situace</w:t>
      </w:r>
      <w:bookmarkEnd w:id="50"/>
    </w:p>
    <w:p w14:paraId="25BB90D8" w14:textId="77777777" w:rsidR="00A602ED" w:rsidRPr="00752753" w:rsidRDefault="00A602ED" w:rsidP="00A602ED">
      <w:pPr>
        <w:spacing w:after="360"/>
        <w:rPr>
          <w:rFonts w:ascii="Inter" w:hAnsi="Inter"/>
          <w:vanish/>
          <w:sz w:val="21"/>
          <w:szCs w:val="21"/>
          <w:lang w:eastAsia="cs-CZ"/>
          <w:specVanish/>
        </w:rPr>
      </w:pPr>
      <w:r w:rsidRPr="00752753">
        <w:rPr>
          <w:lang w:eastAsia="cs-CZ"/>
        </w:rPr>
        <w:t xml:space="preserve">Nejvyšší potenciál pro </w:t>
      </w:r>
      <w:r w:rsidRPr="00752753">
        <w:t>zlepšení</w:t>
      </w:r>
      <w:r w:rsidRPr="00752753">
        <w:rPr>
          <w:lang w:eastAsia="cs-CZ"/>
        </w:rPr>
        <w:t xml:space="preserve"> je u </w:t>
      </w:r>
      <w:r w:rsidRPr="00752753">
        <w:t>ukazatelů</w:t>
      </w:r>
    </w:p>
    <w:p w14:paraId="27B06C23" w14:textId="77777777" w:rsidR="00A602ED" w:rsidRPr="00752753" w:rsidRDefault="00A602ED" w:rsidP="00A602ED">
      <w:pPr>
        <w:spacing w:after="360"/>
        <w:rPr>
          <w:rFonts w:ascii="Inter" w:hAnsi="Inter"/>
          <w:vanish/>
          <w:sz w:val="21"/>
          <w:szCs w:val="21"/>
          <w:lang w:eastAsia="cs-CZ"/>
          <w:specVanish/>
        </w:rPr>
      </w:pPr>
      <w:r w:rsidRPr="00752753">
        <w:rPr>
          <w:lang w:eastAsia="cs-CZ"/>
        </w:rPr>
        <w:t xml:space="preserve"> </w:t>
      </w:r>
      <w:r w:rsidRPr="00752753">
        <w:rPr>
          <w:rStyle w:val="tucneChar"/>
        </w:rPr>
        <w:t>Rodiče v mnohočetných exekucích</w:t>
      </w:r>
      <w:r w:rsidRPr="00752753">
        <w:t xml:space="preserve">, </w:t>
      </w:r>
      <w:r w:rsidRPr="00752753">
        <w:rPr>
          <w:rStyle w:val="tucneChar"/>
        </w:rPr>
        <w:t>Rodiče v exekuci</w:t>
      </w:r>
      <w:r w:rsidRPr="00752753">
        <w:t xml:space="preserve"> a </w:t>
      </w:r>
      <w:r w:rsidRPr="00752753">
        <w:rPr>
          <w:rStyle w:val="tucneChar"/>
        </w:rPr>
        <w:t>Děti v bytové nouzi (PAQ def.)</w:t>
      </w:r>
    </w:p>
    <w:p w14:paraId="36314100" w14:textId="77777777" w:rsidR="00A602ED" w:rsidRPr="00752753" w:rsidRDefault="00A602ED" w:rsidP="00A602ED">
      <w:pPr>
        <w:spacing w:after="360"/>
        <w:rPr>
          <w:lang w:eastAsia="cs-CZ"/>
        </w:rPr>
      </w:pPr>
      <w:r w:rsidRPr="00752753">
        <w:rPr>
          <w:lang w:eastAsia="cs-CZ"/>
        </w:rPr>
        <w:t>.</w:t>
      </w:r>
      <w:bookmarkStart w:id="51" w:name="t_soc_problemy"/>
      <w:bookmarkEnd w:id="51"/>
    </w:p>
    <w:tbl>
      <w:tblPr>
        <w:tblW w:w="0" w:type="auto"/>
        <w:jc w:val="center"/>
        <w:tblLayout w:type="fixed"/>
        <w:tblLook w:val="0420" w:firstRow="1" w:lastRow="0" w:firstColumn="0" w:lastColumn="0" w:noHBand="0" w:noVBand="1"/>
      </w:tblPr>
      <w:tblGrid>
        <w:gridCol w:w="1531"/>
        <w:gridCol w:w="2426"/>
        <w:gridCol w:w="1032"/>
        <w:gridCol w:w="1117"/>
        <w:gridCol w:w="1003"/>
        <w:gridCol w:w="1106"/>
        <w:gridCol w:w="890"/>
      </w:tblGrid>
      <w:tr w:rsidR="00A602ED" w:rsidRPr="00752753" w14:paraId="69AED8A4" w14:textId="77777777" w:rsidTr="00625459">
        <w:trPr>
          <w:tblHeader/>
          <w:jc w:val="center"/>
        </w:trPr>
        <w:tc>
          <w:tcPr>
            <w:tcW w:w="153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A975F04" w14:textId="56A557B4"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66" w:anchor="definicesloupcu" w:tooltip="Zde najdete vysvětlení významu jednotlivých sloupců:">
              <w:r w:rsidR="00A602ED" w:rsidRPr="00752753">
                <w:rPr>
                  <w:rFonts w:ascii="Arial" w:eastAsia="Arial" w:hAnsi="Arial" w:cs="Arial"/>
                  <w:b/>
                  <w:color w:val="595959"/>
                  <w:sz w:val="18"/>
                  <w:szCs w:val="18"/>
                </w:rPr>
                <w:t xml:space="preserve">   </w:t>
              </w:r>
            </w:hyperlink>
          </w:p>
        </w:tc>
        <w:tc>
          <w:tcPr>
            <w:tcW w:w="242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C24D0E7" w14:textId="6627A55E"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67" w:anchor="definicesloupcu" w:tooltip="Zde najdete vysvětlení významu jednotlivých sloupců:">
              <w:r w:rsidR="00A602ED" w:rsidRPr="00752753">
                <w:rPr>
                  <w:rFonts w:ascii="Arial" w:eastAsia="Arial" w:hAnsi="Arial" w:cs="Arial"/>
                  <w:b/>
                  <w:color w:val="595959"/>
                  <w:sz w:val="18"/>
                  <w:szCs w:val="18"/>
                </w:rPr>
                <w:t xml:space="preserve"> </w:t>
              </w:r>
            </w:hyperlink>
          </w:p>
        </w:tc>
        <w:tc>
          <w:tcPr>
            <w:tcW w:w="10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6B6F0D73" w14:textId="0BEAD31B"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68" w:anchor="definicesloupcu" w:tooltip="Zde najdete vysvětlení významu jednotlivých sloupců:">
              <w:r w:rsidR="00A602ED" w:rsidRPr="00752753">
                <w:rPr>
                  <w:rFonts w:ascii="Arial" w:eastAsia="Arial" w:hAnsi="Arial" w:cs="Arial"/>
                  <w:b/>
                  <w:color w:val="595959"/>
                  <w:sz w:val="18"/>
                  <w:szCs w:val="18"/>
                </w:rPr>
                <w:t>Na co se zaměřit</w:t>
              </w:r>
            </w:hyperlink>
          </w:p>
        </w:tc>
        <w:tc>
          <w:tcPr>
            <w:tcW w:w="11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1E63E552" w14:textId="14C75803"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69" w:anchor="definicesloupcu" w:tooltip="Zde najdete vysvětlení významu jednotlivých sloupců:">
              <w:r w:rsidR="00A602ED" w:rsidRPr="00752753">
                <w:rPr>
                  <w:rFonts w:ascii="Arial" w:eastAsia="Arial" w:hAnsi="Arial" w:cs="Arial"/>
                  <w:b/>
                  <w:color w:val="595959"/>
                  <w:sz w:val="18"/>
                  <w:szCs w:val="18"/>
                </w:rPr>
                <w:t>ORP Příbram</w:t>
              </w:r>
            </w:hyperlink>
          </w:p>
        </w:tc>
        <w:tc>
          <w:tcPr>
            <w:tcW w:w="100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9614E08" w14:textId="0676D8F2"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70" w:anchor="definicesloupcu" w:tooltip="Zde najdete vysvětlení významu jednotlivých sloupců:">
              <w:r w:rsidR="00A602ED" w:rsidRPr="00752753">
                <w:rPr>
                  <w:rFonts w:ascii="Arial" w:eastAsia="Arial" w:hAnsi="Arial" w:cs="Arial"/>
                  <w:b/>
                  <w:color w:val="595959"/>
                  <w:sz w:val="18"/>
                  <w:szCs w:val="18"/>
                </w:rPr>
                <w:t>Sociálně podobná ORP</w:t>
              </w:r>
            </w:hyperlink>
          </w:p>
        </w:tc>
        <w:tc>
          <w:tcPr>
            <w:tcW w:w="110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4FB818B" w14:textId="3C062217"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71" w:anchor="definicesloupcu" w:tooltip="Zde najdete vysvětlení významu jednotlivých sloupců:">
              <w:r w:rsidR="00A602ED" w:rsidRPr="00752753">
                <w:rPr>
                  <w:rFonts w:ascii="Arial" w:eastAsia="Arial" w:hAnsi="Arial" w:cs="Arial"/>
                  <w:b/>
                  <w:color w:val="595959"/>
                  <w:sz w:val="18"/>
                  <w:szCs w:val="18"/>
                </w:rPr>
                <w:t>Kam aspirovat</w:t>
              </w:r>
            </w:hyperlink>
          </w:p>
        </w:tc>
        <w:tc>
          <w:tcPr>
            <w:tcW w:w="89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5FA5760E" w14:textId="63016903"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72" w:anchor="definicesloupcu" w:tooltip="Zde najdete vysvětlení významu jednotlivých sloupců:">
              <w:r w:rsidR="00A602ED" w:rsidRPr="00752753">
                <w:rPr>
                  <w:rFonts w:ascii="Arial" w:eastAsia="Arial" w:hAnsi="Arial" w:cs="Arial"/>
                  <w:b/>
                  <w:color w:val="595959"/>
                  <w:sz w:val="18"/>
                  <w:szCs w:val="18"/>
                </w:rPr>
                <w:t>Průměr ČR</w:t>
              </w:r>
            </w:hyperlink>
          </w:p>
        </w:tc>
      </w:tr>
      <w:tr w:rsidR="00A602ED" w:rsidRPr="00752753" w14:paraId="080996BB" w14:textId="77777777" w:rsidTr="00625459">
        <w:trPr>
          <w:jc w:val="center"/>
        </w:trPr>
        <w:tc>
          <w:tcPr>
            <w:tcW w:w="1531"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3B9F872"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Destabilizující chudoba</w:t>
            </w:r>
          </w:p>
        </w:tc>
        <w:tc>
          <w:tcPr>
            <w:tcW w:w="242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07D2AB2"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Rodiče v exekuci</w:t>
            </w:r>
          </w:p>
        </w:tc>
        <w:tc>
          <w:tcPr>
            <w:tcW w:w="10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DBBD1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BEBEBE"/>
                <w:sz w:val="32"/>
                <w:szCs w:val="32"/>
              </w:rPr>
              <w:t>●●●</w:t>
            </w:r>
          </w:p>
        </w:tc>
        <w:tc>
          <w:tcPr>
            <w:tcW w:w="11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4F2E232"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8,1 %</w:t>
            </w:r>
          </w:p>
        </w:tc>
        <w:tc>
          <w:tcPr>
            <w:tcW w:w="1003"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4DC57C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7,6 %</w:t>
            </w:r>
          </w:p>
        </w:tc>
        <w:tc>
          <w:tcPr>
            <w:tcW w:w="110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4204F4C"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4,9 % ↓</w:t>
            </w:r>
          </w:p>
        </w:tc>
        <w:tc>
          <w:tcPr>
            <w:tcW w:w="890"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8F06E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9,9 %</w:t>
            </w:r>
          </w:p>
        </w:tc>
      </w:tr>
      <w:tr w:rsidR="00A602ED" w:rsidRPr="00752753" w14:paraId="3D35CC28"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E8353C"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4F2C91"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Rodiče v mnohočetných exekucích</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6D948F"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7E922A4"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7,1 %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5E2CE9D"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6,2 %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1D1920"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4,3 %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59D464"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8,1 %</w:t>
            </w:r>
          </w:p>
        </w:tc>
      </w:tr>
      <w:tr w:rsidR="00A602ED" w:rsidRPr="00752753" w14:paraId="1F146547"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E5ED7A"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6D43E15"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Děti v bytové nouzi (PAQ def.)</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75E808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F7566CD"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F5A34F"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1,2 %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86E990"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1,5 %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1BB0751"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1,7 %</w:t>
            </w:r>
          </w:p>
        </w:tc>
      </w:tr>
      <w:tr w:rsidR="00A602ED" w:rsidRPr="00752753" w14:paraId="0E7FC9D3"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C7E06C5"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9D69353"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Podíl lidí v sociálně vyloučených lokalitách</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7DEB662"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607C8A2"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0,9 %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3A8D294"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0,2 %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EA36EE6"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E2666A"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1,0 %</w:t>
            </w:r>
          </w:p>
        </w:tc>
      </w:tr>
      <w:tr w:rsidR="00A602ED" w:rsidRPr="00752753" w14:paraId="57FD4E1C" w14:textId="77777777" w:rsidTr="00625459">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76E6AE8"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Socioekonomické znevýhodnění</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083C85"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Nezaměstnanost 2018</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0685EB"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4C6CC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3,8 %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8F5D10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2,2 %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961D9DC"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EF9A3F"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3,0 %</w:t>
            </w:r>
          </w:p>
        </w:tc>
      </w:tr>
      <w:tr w:rsidR="00A602ED" w:rsidRPr="00752753" w14:paraId="26652680"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AA5F3D"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14838C"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Nezaměstnanost 2022</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8076A4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F84E628"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4,1 %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7E677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4553A3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4A844D2"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3,6 %</w:t>
            </w:r>
          </w:p>
        </w:tc>
      </w:tr>
      <w:tr w:rsidR="00A602ED" w:rsidRPr="00752753" w14:paraId="0DFC3FD8"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182B9CB"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F1E6A8D"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Lidé bez středního vzdělání</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EA79D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51060C"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14,9 %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161C523"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14,1 %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D4B432"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11ABE5"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14,0 %</w:t>
            </w:r>
          </w:p>
        </w:tc>
      </w:tr>
    </w:tbl>
    <w:p w14:paraId="2129F82B" w14:textId="77777777" w:rsidR="00A602ED" w:rsidRPr="00752753" w:rsidRDefault="00A602ED" w:rsidP="00A602ED">
      <w:pPr>
        <w:pStyle w:val="Odstavecseseznamem"/>
        <w:ind w:left="0"/>
        <w:rPr>
          <w:rFonts w:ascii="Fira Sans Condensed Light" w:hAnsi="Fira Sans Condensed Light" w:cs="Segoe UI"/>
          <w:color w:val="404040" w:themeColor="text1" w:themeTint="BF"/>
          <w:sz w:val="18"/>
          <w:szCs w:val="18"/>
        </w:rPr>
      </w:pPr>
      <w:r w:rsidRPr="00752753">
        <w:rPr>
          <w:rFonts w:ascii="Fira Sans Condensed Light" w:hAnsi="Fira Sans Condensed Light" w:cs="Segoe UI"/>
          <w:color w:val="404040" w:themeColor="text1" w:themeTint="BF"/>
          <w:sz w:val="18"/>
          <w:szCs w:val="18"/>
        </w:rPr>
        <w:t>Poznámky: Hodnota Kam aspirovat pro ukazatele o exekucích byla určena takto: ze sociálně podobných ORP bylo vybráno 5 takových, u kterých podíl osob v exekuci mezi roky 2017 až 2022 klesl nejvíce, z těchto procentuálních poklesů byl spočítán průměr. Hodnota Kam aspirovat odpovídá situaci, kdy by bylo v následujících letech dosaženo stejného poklesu z aktuální hodnoty. Do ukazatele Děti v bytové nouzi počítáme děti žijících na ubytovně, v azylovém domě, extrémně přelidněných bytech, opakovaně v bytech se smlouvou na 1-3 měsíce nebo v jiném nejistém bydlení. Některé ukazatele jsou kontextové, proto u nich hodnotu Kam aspirovat neuvádíme.</w:t>
      </w:r>
    </w:p>
    <w:p w14:paraId="0C089019" w14:textId="77777777" w:rsidR="00A602ED" w:rsidRPr="00752753" w:rsidRDefault="00A602ED" w:rsidP="00A602ED">
      <w:pPr>
        <w:jc w:val="both"/>
        <w:rPr>
          <w:b/>
          <w:bCs/>
        </w:rPr>
      </w:pPr>
      <w:r w:rsidRPr="00752753">
        <w:rPr>
          <w:b/>
          <w:bCs/>
        </w:rPr>
        <w:t>Interpretace dat PAQ Research k sociální situaci v ORP Příbram</w:t>
      </w:r>
    </w:p>
    <w:p w14:paraId="3F8CBDFD" w14:textId="77777777" w:rsidR="00A602ED" w:rsidRPr="00752753" w:rsidRDefault="00A602ED" w:rsidP="00A602ED">
      <w:pPr>
        <w:jc w:val="both"/>
      </w:pPr>
      <w:r w:rsidRPr="00752753">
        <w:t>Analýza dat společnosti PAQ Research ukazuje, že v území ORP Příbram se v některých indikátorech souvisejících se sociálním znevýhodněním a destabilizující chudobou daří udržovat situaci na podobné úrovni jako v sociálně srovnatelných ORP, ale stále existují rezervy vůči aspiraci na lepší výsledky.</w:t>
      </w:r>
    </w:p>
    <w:p w14:paraId="15616183" w14:textId="77777777" w:rsidR="00A602ED" w:rsidRPr="00752753" w:rsidRDefault="00A602ED">
      <w:pPr>
        <w:pStyle w:val="Odstavecseseznamem"/>
        <w:numPr>
          <w:ilvl w:val="0"/>
          <w:numId w:val="67"/>
        </w:numPr>
        <w:spacing w:before="120" w:after="120"/>
        <w:ind w:left="714" w:hanging="357"/>
        <w:contextualSpacing w:val="0"/>
        <w:jc w:val="both"/>
      </w:pPr>
      <w:r w:rsidRPr="00752753">
        <w:t>Podíl rodičů v exekuci v ORP Příbram činí 8,1 %, což je sice mírně nad průměrem srovnatelných ORP (7,6 %), ale stále pod republikovým průměrem (9,9 %). Podobný trend je patrný i u rodičů v mnohočetných exekucích, kde je hodnota 7,1 %, opět nad úrovní sociálně podobných ORP (6,2 %), ale pod celorepublikovým průměrem (8,1 %). Ideální aspirací by bylo přiblížit se hodnotám pod 5 %, které PAQ Research uvádí jako žádoucí.</w:t>
      </w:r>
    </w:p>
    <w:p w14:paraId="53E6A6D2" w14:textId="77777777" w:rsidR="00A602ED" w:rsidRPr="00752753" w:rsidRDefault="00A602ED">
      <w:pPr>
        <w:pStyle w:val="Odstavecseseznamem"/>
        <w:numPr>
          <w:ilvl w:val="0"/>
          <w:numId w:val="67"/>
        </w:numPr>
        <w:spacing w:before="120" w:after="120"/>
        <w:ind w:left="714" w:hanging="357"/>
        <w:contextualSpacing w:val="0"/>
        <w:jc w:val="both"/>
      </w:pPr>
      <w:r w:rsidRPr="00752753">
        <w:t>U dětí v bytové nouzi dosahuje ORP Příbram podílu 1,7 %, což je na úrovni republikového průměru, avšak vyšší než u sociálně podobných ORP (1,2 %). Z hlediska sociální koheze a prevence sociálního vyloučení je tedy žádoucí sledovat a podporovat dostupnost bydlení a předcházet bytové nouzi u rodin s dětmi.</w:t>
      </w:r>
    </w:p>
    <w:p w14:paraId="529AA406" w14:textId="77777777" w:rsidR="00A602ED" w:rsidRPr="00752753" w:rsidRDefault="00A602ED">
      <w:pPr>
        <w:pStyle w:val="Odstavecseseznamem"/>
        <w:numPr>
          <w:ilvl w:val="0"/>
          <w:numId w:val="67"/>
        </w:numPr>
        <w:spacing w:before="120" w:after="120"/>
        <w:ind w:left="714" w:hanging="357"/>
        <w:contextualSpacing w:val="0"/>
        <w:jc w:val="both"/>
      </w:pPr>
      <w:r w:rsidRPr="00752753">
        <w:t>Podíl obyvatel žijících v sociálně vyloučených lokalitách je v Příbrami 0,9 %, což je o něco vyšší než u srovnatelných ORP (0,2 %), ale v zásadě na úrovni celorepublikového průměru (1,0 %). Tento ukazatel by mohl signalizovat potenciální riziko koncentrace sociálního vyloučení a potřebu preventivních opatření v komunitní práci.</w:t>
      </w:r>
    </w:p>
    <w:p w14:paraId="551514CC" w14:textId="77777777" w:rsidR="000804BB" w:rsidRPr="00752753" w:rsidRDefault="00A602ED">
      <w:pPr>
        <w:pStyle w:val="Odstavecseseznamem"/>
        <w:numPr>
          <w:ilvl w:val="0"/>
          <w:numId w:val="67"/>
        </w:numPr>
        <w:spacing w:before="120" w:after="120"/>
        <w:ind w:left="714" w:hanging="357"/>
        <w:contextualSpacing w:val="0"/>
        <w:jc w:val="both"/>
      </w:pPr>
      <w:r w:rsidRPr="00752753">
        <w:t>V oblasti socioekonomického znevýhodnění je patrné mírné zhoršení nezaměstnanosti mezi roky 2018 (3,8 %) a 2022 (4,1 %), a to nad úrovní sociálně podobných ORP (2,7 % v roce 2022), i nad průměrem ČR (3,6 %). Tento trend je třeba sledovat a případně posílit lokální programy zaměstnanosti.</w:t>
      </w:r>
    </w:p>
    <w:p w14:paraId="5D612619" w14:textId="1D0E9FCC" w:rsidR="00A602ED" w:rsidRPr="00752753" w:rsidRDefault="00A602ED">
      <w:pPr>
        <w:pStyle w:val="Odstavecseseznamem"/>
        <w:numPr>
          <w:ilvl w:val="0"/>
          <w:numId w:val="67"/>
        </w:numPr>
        <w:spacing w:before="120" w:after="120"/>
        <w:ind w:left="714" w:hanging="357"/>
        <w:contextualSpacing w:val="0"/>
        <w:jc w:val="both"/>
      </w:pPr>
      <w:r w:rsidRPr="00752753">
        <w:lastRenderedPageBreak/>
        <w:t>Podíl lidí bez středního vzdělání v Příbrami (14,9 %) odpovídá v zásadě srovnatelným ORP (14,1 %) i celostátnímu průměru (14,0 %), což ukazuje stabilní, byť nikoli optimální vzdělanostní strukturu, kde je prostor ke zlepšování.</w:t>
      </w:r>
    </w:p>
    <w:p w14:paraId="5305FB31" w14:textId="77777777" w:rsidR="00A602ED" w:rsidRPr="00752753" w:rsidRDefault="00A602ED" w:rsidP="00A602ED">
      <w:pPr>
        <w:pStyle w:val="Nadpis3"/>
        <w:rPr>
          <w:rStyle w:val="Zdraznn"/>
          <w:i w:val="0"/>
          <w:iCs w:val="0"/>
        </w:rPr>
      </w:pPr>
      <w:bookmarkStart w:id="52" w:name="_Toc219382964"/>
      <w:r w:rsidRPr="00752753">
        <w:rPr>
          <w:rStyle w:val="Zdraznn"/>
          <w:i w:val="0"/>
          <w:iCs w:val="0"/>
        </w:rPr>
        <w:t>Vzdělání</w:t>
      </w:r>
      <w:bookmarkEnd w:id="52"/>
    </w:p>
    <w:p w14:paraId="453D84C2" w14:textId="77777777" w:rsidR="00A602ED" w:rsidRPr="00752753" w:rsidRDefault="00A602ED" w:rsidP="00A602ED">
      <w:pPr>
        <w:spacing w:after="360"/>
        <w:rPr>
          <w:rFonts w:ascii="Inter" w:hAnsi="Inter"/>
          <w:vanish/>
          <w:sz w:val="21"/>
          <w:szCs w:val="21"/>
          <w:lang w:eastAsia="cs-CZ"/>
          <w:specVanish/>
        </w:rPr>
      </w:pPr>
      <w:r w:rsidRPr="00752753">
        <w:rPr>
          <w:lang w:eastAsia="cs-CZ"/>
        </w:rPr>
        <w:t xml:space="preserve">Nejvyšší potenciál pro zlepšení je u </w:t>
      </w:r>
      <w:r w:rsidRPr="00752753">
        <w:t>ukazatelů</w:t>
      </w:r>
    </w:p>
    <w:p w14:paraId="641ACFD4" w14:textId="65F2C1EF" w:rsidR="00A602ED" w:rsidRPr="00752753" w:rsidRDefault="00A602ED" w:rsidP="00A602ED">
      <w:pPr>
        <w:spacing w:after="360"/>
        <w:rPr>
          <w:rFonts w:ascii="Inter" w:hAnsi="Inter"/>
          <w:vanish/>
          <w:sz w:val="21"/>
          <w:szCs w:val="21"/>
          <w:lang w:eastAsia="cs-CZ"/>
          <w:specVanish/>
        </w:rPr>
      </w:pPr>
      <w:r w:rsidRPr="00752753">
        <w:rPr>
          <w:lang w:eastAsia="cs-CZ"/>
        </w:rPr>
        <w:t xml:space="preserve"> </w:t>
      </w:r>
      <w:r w:rsidRPr="00752753">
        <w:rPr>
          <w:rStyle w:val="tucneChar"/>
        </w:rPr>
        <w:t>Neprospívání v</w:t>
      </w:r>
      <w:r w:rsidR="00610171" w:rsidRPr="00752753">
        <w:rPr>
          <w:rStyle w:val="tucneChar"/>
        </w:rPr>
        <w:t> základní škole</w:t>
      </w:r>
      <w:r w:rsidRPr="00752753">
        <w:t xml:space="preserve">, </w:t>
      </w:r>
      <w:r w:rsidRPr="00752753">
        <w:rPr>
          <w:rStyle w:val="tucneChar"/>
        </w:rPr>
        <w:t>Absence v</w:t>
      </w:r>
      <w:r w:rsidR="00610171" w:rsidRPr="00752753">
        <w:rPr>
          <w:rStyle w:val="tucneChar"/>
        </w:rPr>
        <w:t> základní škole</w:t>
      </w:r>
      <w:r w:rsidRPr="00752753">
        <w:t xml:space="preserve"> a </w:t>
      </w:r>
      <w:r w:rsidRPr="00752753">
        <w:rPr>
          <w:rStyle w:val="tucneChar"/>
        </w:rPr>
        <w:t>Nedokončení 1. třídy</w:t>
      </w:r>
    </w:p>
    <w:p w14:paraId="73A3F18C" w14:textId="77777777" w:rsidR="00A602ED" w:rsidRPr="00752753" w:rsidRDefault="00A602ED" w:rsidP="00A602ED">
      <w:pPr>
        <w:spacing w:after="360"/>
        <w:rPr>
          <w:lang w:eastAsia="cs-CZ"/>
        </w:rPr>
      </w:pPr>
      <w:r w:rsidRPr="00752753">
        <w:rPr>
          <w:lang w:eastAsia="cs-CZ"/>
        </w:rPr>
        <w:t>.</w:t>
      </w:r>
      <w:bookmarkStart w:id="53" w:name="t_vzdelavani"/>
      <w:bookmarkEnd w:id="53"/>
    </w:p>
    <w:tbl>
      <w:tblPr>
        <w:tblW w:w="0" w:type="auto"/>
        <w:jc w:val="center"/>
        <w:tblLayout w:type="fixed"/>
        <w:tblLook w:val="0420" w:firstRow="1" w:lastRow="0" w:firstColumn="0" w:lastColumn="0" w:noHBand="0" w:noVBand="1"/>
      </w:tblPr>
      <w:tblGrid>
        <w:gridCol w:w="1531"/>
        <w:gridCol w:w="2426"/>
        <w:gridCol w:w="1032"/>
        <w:gridCol w:w="1117"/>
        <w:gridCol w:w="1003"/>
        <w:gridCol w:w="1106"/>
        <w:gridCol w:w="890"/>
      </w:tblGrid>
      <w:tr w:rsidR="00A602ED" w:rsidRPr="00752753" w14:paraId="60403EB2" w14:textId="77777777" w:rsidTr="00625459">
        <w:trPr>
          <w:tblHeader/>
          <w:jc w:val="center"/>
        </w:trPr>
        <w:tc>
          <w:tcPr>
            <w:tcW w:w="1531"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73767986" w14:textId="09E9FB3A"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73" w:anchor="definicesloupcu" w:tooltip="Zde najdete vysvětlení významu jednotlivých sloupců:">
              <w:r w:rsidR="00A602ED" w:rsidRPr="00752753">
                <w:rPr>
                  <w:rFonts w:ascii="Arial" w:eastAsia="Arial" w:hAnsi="Arial" w:cs="Arial"/>
                  <w:b/>
                  <w:color w:val="595959"/>
                  <w:sz w:val="18"/>
                  <w:szCs w:val="18"/>
                </w:rPr>
                <w:t xml:space="preserve">   </w:t>
              </w:r>
            </w:hyperlink>
          </w:p>
        </w:tc>
        <w:tc>
          <w:tcPr>
            <w:tcW w:w="242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2320F8A7" w14:textId="69EC9D3A"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74" w:anchor="definicesloupcu" w:tooltip="Zde najdete vysvětlení významu jednotlivých sloupců:">
              <w:r w:rsidR="00A602ED" w:rsidRPr="00752753">
                <w:rPr>
                  <w:rFonts w:ascii="Arial" w:eastAsia="Arial" w:hAnsi="Arial" w:cs="Arial"/>
                  <w:b/>
                  <w:color w:val="595959"/>
                  <w:sz w:val="18"/>
                  <w:szCs w:val="18"/>
                </w:rPr>
                <w:t xml:space="preserve"> </w:t>
              </w:r>
            </w:hyperlink>
          </w:p>
        </w:tc>
        <w:tc>
          <w:tcPr>
            <w:tcW w:w="1032"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42EFD298" w14:textId="2833DE00"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75" w:anchor="definicesloupcu" w:tooltip="Zde najdete vysvětlení významu jednotlivých sloupců:">
              <w:r w:rsidR="00A602ED" w:rsidRPr="00752753">
                <w:rPr>
                  <w:rFonts w:ascii="Arial" w:eastAsia="Arial" w:hAnsi="Arial" w:cs="Arial"/>
                  <w:b/>
                  <w:color w:val="595959"/>
                  <w:sz w:val="18"/>
                  <w:szCs w:val="18"/>
                </w:rPr>
                <w:t>Na co se zaměřit</w:t>
              </w:r>
            </w:hyperlink>
          </w:p>
        </w:tc>
        <w:tc>
          <w:tcPr>
            <w:tcW w:w="1117"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56EE657" w14:textId="514913D5"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76" w:anchor="definicesloupcu" w:tooltip="Zde najdete vysvětlení významu jednotlivých sloupců:">
              <w:r w:rsidR="00A602ED" w:rsidRPr="00752753">
                <w:rPr>
                  <w:rFonts w:ascii="Arial" w:eastAsia="Arial" w:hAnsi="Arial" w:cs="Arial"/>
                  <w:b/>
                  <w:color w:val="595959"/>
                  <w:sz w:val="18"/>
                  <w:szCs w:val="18"/>
                </w:rPr>
                <w:t>ORP Příbram</w:t>
              </w:r>
            </w:hyperlink>
          </w:p>
        </w:tc>
        <w:tc>
          <w:tcPr>
            <w:tcW w:w="1003"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A875846" w14:textId="14761591"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77" w:anchor="definicesloupcu" w:tooltip="Zde najdete vysvětlení významu jednotlivých sloupců:">
              <w:r w:rsidR="00A602ED" w:rsidRPr="00752753">
                <w:rPr>
                  <w:rFonts w:ascii="Arial" w:eastAsia="Arial" w:hAnsi="Arial" w:cs="Arial"/>
                  <w:b/>
                  <w:color w:val="595959"/>
                  <w:sz w:val="18"/>
                  <w:szCs w:val="18"/>
                </w:rPr>
                <w:t>Sociálně podobná ORP</w:t>
              </w:r>
            </w:hyperlink>
          </w:p>
        </w:tc>
        <w:tc>
          <w:tcPr>
            <w:tcW w:w="1106"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05521F8B" w14:textId="7E31050A"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78" w:anchor="definicesloupcu" w:tooltip="Zde najdete vysvětlení významu jednotlivých sloupců:">
              <w:r w:rsidR="00A602ED" w:rsidRPr="00752753">
                <w:rPr>
                  <w:rFonts w:ascii="Arial" w:eastAsia="Arial" w:hAnsi="Arial" w:cs="Arial"/>
                  <w:b/>
                  <w:color w:val="595959"/>
                  <w:sz w:val="18"/>
                  <w:szCs w:val="18"/>
                </w:rPr>
                <w:t>Kam aspirovat</w:t>
              </w:r>
            </w:hyperlink>
          </w:p>
        </w:tc>
        <w:tc>
          <w:tcPr>
            <w:tcW w:w="890" w:type="dxa"/>
            <w:tcBorders>
              <w:top w:val="single" w:sz="12" w:space="0" w:color="666666"/>
              <w:left w:val="none" w:sz="0" w:space="0" w:color="000000"/>
              <w:bottom w:val="single" w:sz="16" w:space="0" w:color="595959"/>
              <w:right w:val="none" w:sz="0" w:space="0" w:color="000000"/>
            </w:tcBorders>
            <w:shd w:val="clear" w:color="auto" w:fill="FFFFFF"/>
            <w:tcMar>
              <w:top w:w="0" w:type="dxa"/>
              <w:left w:w="0" w:type="dxa"/>
              <w:bottom w:w="0" w:type="dxa"/>
              <w:right w:w="0" w:type="dxa"/>
            </w:tcMar>
            <w:vAlign w:val="center"/>
          </w:tcPr>
          <w:p w14:paraId="3A90CE1F" w14:textId="17C0A4C0" w:rsidR="00A602ED" w:rsidRPr="00752753" w:rsidRDefault="00297550"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hyperlink r:id="rId79" w:anchor="definicesloupcu" w:tooltip="Zde najdete vysvětlení významu jednotlivých sloupců:">
              <w:r w:rsidR="00A602ED" w:rsidRPr="00752753">
                <w:rPr>
                  <w:rFonts w:ascii="Arial" w:eastAsia="Arial" w:hAnsi="Arial" w:cs="Arial"/>
                  <w:b/>
                  <w:color w:val="595959"/>
                  <w:sz w:val="18"/>
                  <w:szCs w:val="18"/>
                </w:rPr>
                <w:t>Průměr ČR</w:t>
              </w:r>
            </w:hyperlink>
          </w:p>
        </w:tc>
      </w:tr>
      <w:tr w:rsidR="00A602ED" w:rsidRPr="00752753" w14:paraId="741E3E1D" w14:textId="77777777" w:rsidTr="00625459">
        <w:trPr>
          <w:jc w:val="center"/>
        </w:trPr>
        <w:tc>
          <w:tcPr>
            <w:tcW w:w="1531" w:type="dxa"/>
            <w:vMerge w:val="restart"/>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B21ECA"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Vzdělávací neúspěšnost</w:t>
            </w:r>
          </w:p>
        </w:tc>
        <w:tc>
          <w:tcPr>
            <w:tcW w:w="242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53E2FB"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Nedokončování ZŠ</w:t>
            </w:r>
          </w:p>
        </w:tc>
        <w:tc>
          <w:tcPr>
            <w:tcW w:w="1032"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C37887A"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Arial" w:eastAsia="Fira Sans Condensed" w:hAnsi="Arial" w:cs="Arial"/>
                <w:color w:val="BEBEBE"/>
                <w:sz w:val="32"/>
                <w:szCs w:val="32"/>
              </w:rPr>
              <w:t>●○○</w:t>
            </w:r>
          </w:p>
        </w:tc>
        <w:tc>
          <w:tcPr>
            <w:tcW w:w="1117"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7BB39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3,6 %</w:t>
            </w:r>
          </w:p>
        </w:tc>
        <w:tc>
          <w:tcPr>
            <w:tcW w:w="1003"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9A5B10D"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3,3 %</w:t>
            </w:r>
          </w:p>
        </w:tc>
        <w:tc>
          <w:tcPr>
            <w:tcW w:w="1106"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48609A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1,9 % ↓</w:t>
            </w:r>
          </w:p>
        </w:tc>
        <w:tc>
          <w:tcPr>
            <w:tcW w:w="890" w:type="dxa"/>
            <w:tcBorders>
              <w:top w:val="single" w:sz="16" w:space="0" w:color="595959"/>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52E166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3,3 %</w:t>
            </w:r>
          </w:p>
        </w:tc>
      </w:tr>
      <w:tr w:rsidR="00A602ED" w:rsidRPr="00752753" w14:paraId="28E1C199"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41D06D"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2E5C309"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Opakování ročníku ZŠ</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77F728"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C516691"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0,6 %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9D88285"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0,7 %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140ADA"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0,4 %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5F0FB34"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0,6 %</w:t>
            </w:r>
          </w:p>
        </w:tc>
      </w:tr>
      <w:tr w:rsidR="00A602ED" w:rsidRPr="00752753" w14:paraId="1E9806A0"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7CCDDE6"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969C029"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Neprospívání v ZŠ</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FDA542"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B9AFF0"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1,2 %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9F77A8"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1,3 %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BE5068"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0,6 %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1F80AB"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1,4 %</w:t>
            </w:r>
          </w:p>
        </w:tc>
      </w:tr>
      <w:tr w:rsidR="00A602ED" w:rsidRPr="00752753" w14:paraId="2C65FBB6"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942EE2F"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7B8548C"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Nedokončení 1. třídy</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903FAC"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E787E4"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2,0 %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5530EF"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2,8 %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9432B5F"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0,8 %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0E3C0B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2,9 %</w:t>
            </w:r>
          </w:p>
        </w:tc>
      </w:tr>
      <w:tr w:rsidR="00A602ED" w:rsidRPr="00752753" w14:paraId="522403A5"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F7641EB"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6CBB52D"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Absence v ZŠ</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FF27343"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33CAB1A"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97,9 h</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7CF582"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80,8 h</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9E3802D"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72,0 h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7B9133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87,5 h</w:t>
            </w:r>
          </w:p>
        </w:tc>
      </w:tr>
      <w:tr w:rsidR="00A602ED" w:rsidRPr="00752753" w14:paraId="6940ECCF" w14:textId="77777777" w:rsidTr="00625459">
        <w:trPr>
          <w:jc w:val="center"/>
        </w:trPr>
        <w:tc>
          <w:tcPr>
            <w:tcW w:w="1531" w:type="dxa"/>
            <w:vMerge w:val="restar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AACADC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Výsledky testování</w:t>
            </w: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D93872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Žáci 9. tříd v horní pětině JPZ a žáci na VG</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B4D78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7BD599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17,5 %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23DAB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17,9 %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8B646A"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22,7 %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6983BF5"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21,9 %</w:t>
            </w:r>
          </w:p>
        </w:tc>
      </w:tr>
      <w:tr w:rsidR="00A602ED" w:rsidRPr="00752753" w14:paraId="2E1C2D87"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C9B3FC"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70AD53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Žáci 9. tříd v 1.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A36764"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8C24630"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14,6 %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0B77A0"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16,5 %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F92D50"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22,6 %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4C170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19,9 %</w:t>
            </w:r>
          </w:p>
        </w:tc>
      </w:tr>
      <w:tr w:rsidR="00A602ED" w:rsidRPr="00752753" w14:paraId="2C838A01"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0B608C"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1839FCA"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Žáci 9. tříd v 4.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1960CC8"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4752CFF"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27,7 %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4C1265"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26,1 %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76A8BC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18,2 %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D81180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24,8 %</w:t>
            </w:r>
          </w:p>
        </w:tc>
      </w:tr>
      <w:tr w:rsidR="00A602ED" w:rsidRPr="00752753" w14:paraId="05D1E70D"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D520A73"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F67BF8F"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Žáci 5. tříd v 1.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A2CAC5D"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DD3658"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11,7 %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77A772E"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13,5 %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03AF5CF"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18,2 %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0F4AE5C"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16,8 %</w:t>
            </w:r>
          </w:p>
        </w:tc>
      </w:tr>
      <w:tr w:rsidR="00A602ED" w:rsidRPr="00752753" w14:paraId="51B16AA3" w14:textId="77777777" w:rsidTr="00625459">
        <w:trPr>
          <w:jc w:val="center"/>
        </w:trPr>
        <w:tc>
          <w:tcPr>
            <w:tcW w:w="1531" w:type="dxa"/>
            <w:vMerge/>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99993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42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F97B55C"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Žáci 5. tříd v 4. kategorii testování ČŠI</w:t>
            </w:r>
          </w:p>
        </w:tc>
        <w:tc>
          <w:tcPr>
            <w:tcW w:w="1032"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157737"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Arial" w:eastAsia="Fira Sans Condensed" w:hAnsi="Arial" w:cs="Arial"/>
                <w:color w:val="BEBEBE"/>
                <w:sz w:val="32"/>
                <w:szCs w:val="32"/>
              </w:rPr>
              <w:t>●●○</w:t>
            </w:r>
          </w:p>
        </w:tc>
        <w:tc>
          <w:tcPr>
            <w:tcW w:w="1117"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48B6F4B"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18,4 %</w:t>
            </w:r>
          </w:p>
        </w:tc>
        <w:tc>
          <w:tcPr>
            <w:tcW w:w="1003"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43962E5"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22,9 %</w:t>
            </w:r>
          </w:p>
        </w:tc>
        <w:tc>
          <w:tcPr>
            <w:tcW w:w="1106"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93AC14"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15,5 % ↓</w:t>
            </w:r>
          </w:p>
        </w:tc>
        <w:tc>
          <w:tcPr>
            <w:tcW w:w="890" w:type="dxa"/>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43D60A5" w14:textId="77777777" w:rsidR="00A602ED" w:rsidRPr="00752753" w:rsidRDefault="00A602ED" w:rsidP="00625459">
            <w:pPr>
              <w:pBdr>
                <w:top w:val="none" w:sz="0" w:space="0" w:color="000000"/>
                <w:left w:val="none" w:sz="0" w:space="0" w:color="000000"/>
                <w:bottom w:val="none" w:sz="0" w:space="0" w:color="000000"/>
                <w:right w:val="none" w:sz="0" w:space="0" w:color="000000"/>
              </w:pBdr>
              <w:spacing w:before="100" w:after="100" w:line="240" w:lineRule="auto"/>
              <w:ind w:left="100" w:right="100"/>
            </w:pPr>
            <w:r w:rsidRPr="00752753">
              <w:rPr>
                <w:rFonts w:ascii="Fira Sans Condensed" w:eastAsia="Fira Sans Condensed" w:hAnsi="Fira Sans Condensed" w:cs="Fira Sans Condensed"/>
                <w:color w:val="595959"/>
                <w:sz w:val="18"/>
                <w:szCs w:val="18"/>
              </w:rPr>
              <w:t>21,3 %</w:t>
            </w:r>
          </w:p>
        </w:tc>
      </w:tr>
    </w:tbl>
    <w:p w14:paraId="45137EEB" w14:textId="77777777" w:rsidR="00A602ED" w:rsidRPr="00752753" w:rsidRDefault="00A602ED" w:rsidP="005C1675">
      <w:pPr>
        <w:spacing w:before="240" w:after="240"/>
        <w:rPr>
          <w:lang w:eastAsia="cs-CZ"/>
        </w:rPr>
      </w:pPr>
      <w:r w:rsidRPr="00752753">
        <w:rPr>
          <w:b/>
          <w:bCs/>
          <w:lang w:eastAsia="cs-CZ"/>
        </w:rPr>
        <w:t>Interpretace dat k vzdělávací úspěšnosti v ORP Příbram</w:t>
      </w:r>
    </w:p>
    <w:p w14:paraId="17F8C4EE" w14:textId="77777777" w:rsidR="00A602ED" w:rsidRPr="00752753" w:rsidRDefault="00A602ED" w:rsidP="005C1675">
      <w:pPr>
        <w:spacing w:before="120" w:after="120"/>
        <w:rPr>
          <w:lang w:eastAsia="cs-CZ"/>
        </w:rPr>
      </w:pPr>
      <w:r w:rsidRPr="00752753">
        <w:rPr>
          <w:lang w:eastAsia="cs-CZ"/>
        </w:rPr>
        <w:t>Analýza ukazatelů vzdělávací neúspěšnosti v ORP Příbram poukazuje na některé oblasti, kde je prostor pro zlepšení, především v oblastech nedokončování základní školy, neprospívání a absence žáků.</w:t>
      </w:r>
    </w:p>
    <w:p w14:paraId="3DA7A3D8" w14:textId="77777777" w:rsidR="00A602ED" w:rsidRPr="00752753" w:rsidRDefault="00A602ED">
      <w:pPr>
        <w:numPr>
          <w:ilvl w:val="0"/>
          <w:numId w:val="71"/>
        </w:numPr>
        <w:spacing w:before="120" w:after="120"/>
        <w:jc w:val="both"/>
        <w:rPr>
          <w:lang w:eastAsia="cs-CZ"/>
        </w:rPr>
      </w:pPr>
      <w:r w:rsidRPr="00752753">
        <w:rPr>
          <w:lang w:eastAsia="cs-CZ"/>
        </w:rPr>
        <w:t>Podíl žáků, kteří nedokončí základní školu, je v ORP Příbram 3,6 %, což je mírně nad hodnotou sociálně podobných ORP (3,3 %) i celorepublikovým průměrem (3,3 %). Tento ukazatel je jedním z těch s nejvyšším potenciálem ke zlepšení.</w:t>
      </w:r>
    </w:p>
    <w:p w14:paraId="634576F3" w14:textId="77777777" w:rsidR="00A602ED" w:rsidRPr="00752753" w:rsidRDefault="00A602ED">
      <w:pPr>
        <w:numPr>
          <w:ilvl w:val="0"/>
          <w:numId w:val="71"/>
        </w:numPr>
        <w:spacing w:before="120" w:after="120"/>
        <w:jc w:val="both"/>
        <w:rPr>
          <w:lang w:eastAsia="cs-CZ"/>
        </w:rPr>
      </w:pPr>
      <w:r w:rsidRPr="00752753">
        <w:rPr>
          <w:lang w:eastAsia="cs-CZ"/>
        </w:rPr>
        <w:t>Opakování ročníku se v Příbrami vyskytuje u 0,6 % žáků, což odpovídá průměru ČR, a mírně je nižší než u srovnatelných ORP.</w:t>
      </w:r>
    </w:p>
    <w:p w14:paraId="7AF12E2D" w14:textId="77777777" w:rsidR="00A602ED" w:rsidRPr="00752753" w:rsidRDefault="00A602ED">
      <w:pPr>
        <w:numPr>
          <w:ilvl w:val="0"/>
          <w:numId w:val="71"/>
        </w:numPr>
        <w:spacing w:before="120" w:after="120"/>
        <w:jc w:val="both"/>
        <w:rPr>
          <w:lang w:eastAsia="cs-CZ"/>
        </w:rPr>
      </w:pPr>
      <w:r w:rsidRPr="00752753">
        <w:rPr>
          <w:lang w:eastAsia="cs-CZ"/>
        </w:rPr>
        <w:t>Neprospívání žáků je v Příbrami mírně pod úrovní sociálně podobných ORP, ale stále dvojnásobné oproti hodnotě, kam je vhodné směřovat (0,6 %).</w:t>
      </w:r>
    </w:p>
    <w:p w14:paraId="118575C1" w14:textId="77777777" w:rsidR="00A602ED" w:rsidRPr="00752753" w:rsidRDefault="00A602ED">
      <w:pPr>
        <w:numPr>
          <w:ilvl w:val="0"/>
          <w:numId w:val="71"/>
        </w:numPr>
        <w:spacing w:before="120" w:after="120"/>
        <w:jc w:val="both"/>
        <w:rPr>
          <w:lang w:eastAsia="cs-CZ"/>
        </w:rPr>
      </w:pPr>
      <w:r w:rsidRPr="00752753">
        <w:rPr>
          <w:lang w:eastAsia="cs-CZ"/>
        </w:rPr>
        <w:lastRenderedPageBreak/>
        <w:t>Výrazně vyšší je absence žáků v Příbrami, která dosahuje 97,9 hodin ročně, což je nad průměrem sociálně podobných ORP i nad celostátním průměrem (87,5 hodin). Zvýšená absence může negativně ovlivnit další vzdělávací výsledky.</w:t>
      </w:r>
    </w:p>
    <w:p w14:paraId="480314E6" w14:textId="77777777" w:rsidR="00A602ED" w:rsidRPr="00752753" w:rsidRDefault="00A602ED">
      <w:pPr>
        <w:numPr>
          <w:ilvl w:val="0"/>
          <w:numId w:val="71"/>
        </w:numPr>
        <w:spacing w:before="120" w:after="120"/>
        <w:jc w:val="both"/>
        <w:rPr>
          <w:lang w:eastAsia="cs-CZ"/>
        </w:rPr>
      </w:pPr>
      <w:r w:rsidRPr="00752753">
        <w:rPr>
          <w:lang w:eastAsia="cs-CZ"/>
        </w:rPr>
        <w:t>Výsledky testování žáků 9. tříd v nejvyšší výkonnostní skupině jsou mírně pod průměrem sociálně podobných ORP i celostátními hodnotami. Podobně žáci 5. tříd vykazují nižší zastoupení v nejvyšší výkonnostní kategorii než průměr.</w:t>
      </w:r>
    </w:p>
    <w:p w14:paraId="3945A6B4" w14:textId="77777777" w:rsidR="00A602ED" w:rsidRPr="00752753" w:rsidRDefault="00A602ED">
      <w:pPr>
        <w:numPr>
          <w:ilvl w:val="0"/>
          <w:numId w:val="71"/>
        </w:numPr>
        <w:spacing w:before="120" w:after="120"/>
        <w:jc w:val="both"/>
        <w:rPr>
          <w:lang w:eastAsia="cs-CZ"/>
        </w:rPr>
      </w:pPr>
      <w:r w:rsidRPr="00752753">
        <w:rPr>
          <w:lang w:eastAsia="cs-CZ"/>
        </w:rPr>
        <w:t>Vyšší podíl žáků spadá do nižší výkonnostní kategorie (4. kategorie), což naznačuje potřebu zvýšené podpory pro zlepšení vzdělávacích výsledků.</w:t>
      </w:r>
    </w:p>
    <w:p w14:paraId="1C6B871D" w14:textId="6EA08C18" w:rsidR="000D40D4" w:rsidRPr="00752753" w:rsidRDefault="00A602ED" w:rsidP="00976C43">
      <w:pPr>
        <w:spacing w:after="360"/>
        <w:jc w:val="both"/>
        <w:rPr>
          <w:lang w:eastAsia="cs-CZ"/>
        </w:rPr>
      </w:pPr>
      <w:r w:rsidRPr="00752753">
        <w:rPr>
          <w:lang w:eastAsia="cs-CZ"/>
        </w:rPr>
        <w:t>Celkově data indikují, že největší potenciál pro zlepšení je ve snížení neúspěšnosti a absence žáků, zejména v raných fázích základní školy, aby byla zvýšena úspěšnost dokončení základního vzdělávání a zlepšena výkonnost žáků</w:t>
      </w:r>
      <w:r w:rsidR="00976C43" w:rsidRPr="00752753">
        <w:rPr>
          <w:lang w:eastAsia="cs-CZ"/>
        </w:rPr>
        <w:t xml:space="preserve">. </w:t>
      </w:r>
      <w:r w:rsidR="000D40D4" w:rsidRPr="00752753">
        <w:t>ORP Příbram disponuje relativně solidními výsledky v oblasti sociální podpory a předškolního vzdělávání, přičemž největší výzvy spočívají v dalším rozvoji inkluzivního vzdělávání, zajištění kvalifikovaného personálu a navýšení financování škol ze strany zřizovatelů.</w:t>
      </w:r>
    </w:p>
    <w:p w14:paraId="7200C8C8" w14:textId="77777777" w:rsidR="000D40D4" w:rsidRPr="00752753" w:rsidRDefault="000D40D4" w:rsidP="000D40D4">
      <w:pPr>
        <w:rPr>
          <w:rFonts w:ascii="Inter ExtraBold" w:hAnsi="Inter ExtraBold"/>
          <w:strike/>
          <w:color w:val="000000" w:themeColor="text1"/>
          <w:sz w:val="40"/>
          <w:szCs w:val="40"/>
        </w:rPr>
      </w:pPr>
      <w:r w:rsidRPr="00752753">
        <w:br w:type="page"/>
      </w:r>
    </w:p>
    <w:p w14:paraId="3FA3A348" w14:textId="4607DF17" w:rsidR="002148D8" w:rsidRPr="00752753" w:rsidRDefault="008B0A05">
      <w:r w:rsidRPr="00752753">
        <w:rPr>
          <w:noProof/>
          <w:lang w:eastAsia="cs-CZ"/>
        </w:rPr>
        <w:lastRenderedPageBreak/>
        <mc:AlternateContent>
          <mc:Choice Requires="wpg">
            <w:drawing>
              <wp:anchor distT="0" distB="0" distL="114300" distR="114300" simplePos="0" relativeHeight="251738112" behindDoc="0" locked="0" layoutInCell="1" allowOverlap="1" wp14:anchorId="349B0292" wp14:editId="03790FBF">
                <wp:simplePos x="0" y="0"/>
                <wp:positionH relativeFrom="column">
                  <wp:posOffset>-108339</wp:posOffset>
                </wp:positionH>
                <wp:positionV relativeFrom="paragraph">
                  <wp:posOffset>-263056</wp:posOffset>
                </wp:positionV>
                <wp:extent cx="6287135" cy="8030854"/>
                <wp:effectExtent l="0" t="0" r="0" b="27305"/>
                <wp:wrapNone/>
                <wp:docPr id="675983366" name="Skupina 24"/>
                <wp:cNvGraphicFramePr/>
                <a:graphic xmlns:a="http://schemas.openxmlformats.org/drawingml/2006/main">
                  <a:graphicData uri="http://schemas.microsoft.com/office/word/2010/wordprocessingGroup">
                    <wpg:wgp>
                      <wpg:cNvGrpSpPr/>
                      <wpg:grpSpPr>
                        <a:xfrm>
                          <a:off x="0" y="0"/>
                          <a:ext cx="6287135" cy="8030854"/>
                          <a:chOff x="-177396" y="-108866"/>
                          <a:chExt cx="6287621" cy="5264725"/>
                        </a:xfrm>
                      </wpg:grpSpPr>
                      <wps:wsp>
                        <wps:cNvPr id="799360073" name="Textové pole 20"/>
                        <wps:cNvSpPr txBox="1"/>
                        <wps:spPr>
                          <a:xfrm>
                            <a:off x="-177396" y="-108866"/>
                            <a:ext cx="6287621" cy="502023"/>
                          </a:xfrm>
                          <a:prstGeom prst="rect">
                            <a:avLst/>
                          </a:prstGeom>
                          <a:noFill/>
                          <a:ln w="6350">
                            <a:noFill/>
                          </a:ln>
                        </wps:spPr>
                        <wps:txbx>
                          <w:txbxContent>
                            <w:p w14:paraId="0383F2CE" w14:textId="61382ACC" w:rsidR="007D354F" w:rsidRPr="00752753" w:rsidRDefault="007D354F" w:rsidP="0024650A">
                              <w:pPr>
                                <w:rPr>
                                  <w:b/>
                                  <w:bCs/>
                                  <w:sz w:val="36"/>
                                  <w:szCs w:val="36"/>
                                </w:rPr>
                              </w:pPr>
                              <w:r w:rsidRPr="00752753">
                                <w:rPr>
                                  <w:b/>
                                  <w:bCs/>
                                  <w:color w:val="C00000"/>
                                  <w:sz w:val="36"/>
                                  <w:szCs w:val="36"/>
                                </w:rPr>
                                <w:t xml:space="preserve">SHRNUTÍ: </w:t>
                              </w:r>
                              <w:r w:rsidRPr="00752753">
                                <w:rPr>
                                  <w:b/>
                                  <w:bCs/>
                                  <w:sz w:val="36"/>
                                  <w:szCs w:val="36"/>
                                </w:rPr>
                                <w:t>DEMOGRAFIE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2522958" name="Textové pole 20"/>
                        <wps:cNvSpPr txBox="1"/>
                        <wps:spPr>
                          <a:xfrm>
                            <a:off x="-109197" y="225309"/>
                            <a:ext cx="6057441" cy="4930550"/>
                          </a:xfrm>
                          <a:prstGeom prst="rect">
                            <a:avLst/>
                          </a:prstGeom>
                          <a:noFill/>
                          <a:ln w="28575">
                            <a:solidFill>
                              <a:schemeClr val="bg2">
                                <a:lumMod val="25000"/>
                              </a:schemeClr>
                            </a:solidFill>
                            <a:prstDash val="sysDash"/>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2650216993">
                                  <a:custGeom>
                                    <a:avLst/>
                                    <a:gdLst>
                                      <a:gd name="connsiteX0" fmla="*/ 0 w 6069106"/>
                                      <a:gd name="connsiteY0" fmla="*/ 0 h 5072903"/>
                                      <a:gd name="connsiteX1" fmla="*/ 6069106 w 6069106"/>
                                      <a:gd name="connsiteY1" fmla="*/ 0 h 5072903"/>
                                      <a:gd name="connsiteX2" fmla="*/ 6069106 w 6069106"/>
                                      <a:gd name="connsiteY2" fmla="*/ 5072903 h 5072903"/>
                                      <a:gd name="connsiteX3" fmla="*/ 0 w 6069106"/>
                                      <a:gd name="connsiteY3" fmla="*/ 5072903 h 5072903"/>
                                      <a:gd name="connsiteX4" fmla="*/ 0 w 6069106"/>
                                      <a:gd name="connsiteY4" fmla="*/ 0 h 5072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9106" h="5072903" extrusionOk="0">
                                        <a:moveTo>
                                          <a:pt x="0" y="0"/>
                                        </a:moveTo>
                                        <a:cubicBezTo>
                                          <a:pt x="2742575" y="-5264"/>
                                          <a:pt x="5158676" y="84467"/>
                                          <a:pt x="6069106" y="0"/>
                                        </a:cubicBezTo>
                                        <a:cubicBezTo>
                                          <a:pt x="5940933" y="1173536"/>
                                          <a:pt x="6198256" y="4459138"/>
                                          <a:pt x="6069106" y="5072903"/>
                                        </a:cubicBezTo>
                                        <a:cubicBezTo>
                                          <a:pt x="3231030" y="5179223"/>
                                          <a:pt x="1403748" y="5065254"/>
                                          <a:pt x="0" y="5072903"/>
                                        </a:cubicBezTo>
                                        <a:cubicBezTo>
                                          <a:pt x="160128" y="4536532"/>
                                          <a:pt x="25049" y="1588491"/>
                                          <a:pt x="0" y="0"/>
                                        </a:cubicBezTo>
                                        <a:close/>
                                      </a:path>
                                    </a:pathLst>
                                  </a:custGeom>
                                  <ask:type>
                                    <ask:lineSketchNone/>
                                  </ask:type>
                                </ask:lineSketchStyleProps>
                              </a:ext>
                            </a:extLst>
                          </a:ln>
                        </wps:spPr>
                        <wps:txbx>
                          <w:txbxContent>
                            <w:p w14:paraId="11827EDD" w14:textId="5649A3E6" w:rsidR="007D354F" w:rsidRPr="00752753" w:rsidRDefault="007D354F" w:rsidP="00F47CB3">
                              <w:pPr>
                                <w:spacing w:before="120" w:after="60"/>
                                <w:jc w:val="both"/>
                                <w:rPr>
                                  <w:b/>
                                  <w:bCs/>
                                </w:rPr>
                              </w:pPr>
                              <w:r w:rsidRPr="00752753">
                                <w:rPr>
                                  <w:b/>
                                  <w:bCs/>
                                </w:rPr>
                                <w:t>Pohyb obyvatelstva a populační trendy</w:t>
                              </w:r>
                            </w:p>
                            <w:p w14:paraId="35946C9F" w14:textId="77777777" w:rsidR="007D354F" w:rsidRPr="00752753" w:rsidRDefault="007D354F">
                              <w:pPr>
                                <w:pStyle w:val="Odstavecseseznamem"/>
                                <w:numPr>
                                  <w:ilvl w:val="0"/>
                                  <w:numId w:val="69"/>
                                </w:numPr>
                                <w:spacing w:after="0"/>
                                <w:jc w:val="both"/>
                              </w:pPr>
                              <w:r w:rsidRPr="00752753">
                                <w:t>Věková pyramida potvrzuje stacionární/stárnoucí typ populace, s úzkými mladšími kohortami a rozšířenými staršími ročníky.</w:t>
                              </w:r>
                            </w:p>
                            <w:p w14:paraId="162DA2F9" w14:textId="77777777" w:rsidR="007D354F" w:rsidRPr="00752753" w:rsidRDefault="007D354F">
                              <w:pPr>
                                <w:pStyle w:val="Odstavecseseznamem"/>
                                <w:numPr>
                                  <w:ilvl w:val="0"/>
                                  <w:numId w:val="69"/>
                                </w:numPr>
                                <w:spacing w:after="0"/>
                                <w:jc w:val="both"/>
                              </w:pPr>
                              <w:r w:rsidRPr="00752753">
                                <w:t>Město zaznamenává přirozený úbytek obyvatel (-140 osob v roce 2024), kdy počet zemřelých výrazně převyšuje počet narozených.</w:t>
                              </w:r>
                            </w:p>
                            <w:p w14:paraId="1F6EA1DD" w14:textId="33353133" w:rsidR="007D354F" w:rsidRPr="00752753" w:rsidRDefault="007D354F">
                              <w:pPr>
                                <w:pStyle w:val="Odstavecseseznamem"/>
                                <w:numPr>
                                  <w:ilvl w:val="0"/>
                                  <w:numId w:val="69"/>
                                </w:numPr>
                                <w:spacing w:after="0"/>
                                <w:jc w:val="both"/>
                              </w:pPr>
                              <w:r w:rsidRPr="00752753">
                                <w:t>Negativní migrační saldo (-79 v roce 2024) naznačuje, že více lidí odchází, než přichází, což podporuje dlouhodobý pokles populace.</w:t>
                              </w:r>
                            </w:p>
                            <w:p w14:paraId="63D83BDD" w14:textId="77777777" w:rsidR="007D354F" w:rsidRPr="00752753" w:rsidRDefault="007D354F">
                              <w:pPr>
                                <w:pStyle w:val="Odstavecseseznamem"/>
                                <w:numPr>
                                  <w:ilvl w:val="0"/>
                                  <w:numId w:val="69"/>
                                </w:numPr>
                                <w:spacing w:after="0"/>
                                <w:jc w:val="both"/>
                              </w:pPr>
                              <w:r w:rsidRPr="00752753">
                                <w:t>Populační vývoj je proměnlivý, migrace v některých letech (např. 2022) dokázala kompenzovat úbytek, ale stabilita chybí.</w:t>
                              </w:r>
                            </w:p>
                            <w:p w14:paraId="616A6745" w14:textId="77777777" w:rsidR="007D354F" w:rsidRPr="00752753" w:rsidRDefault="007D354F">
                              <w:pPr>
                                <w:pStyle w:val="Odstavecseseznamem"/>
                                <w:numPr>
                                  <w:ilvl w:val="0"/>
                                  <w:numId w:val="69"/>
                                </w:numPr>
                                <w:spacing w:after="120"/>
                                <w:ind w:left="714" w:hanging="357"/>
                                <w:contextualSpacing w:val="0"/>
                                <w:jc w:val="both"/>
                              </w:pPr>
                              <w:r w:rsidRPr="00752753">
                                <w:t>Výrazný dopad na školství: pokles porodnosti znamená postupné snižování kapacit mateřských a základních škol, pokud není kompenzován přistěhovalci.</w:t>
                              </w:r>
                            </w:p>
                            <w:p w14:paraId="1FABB88A" w14:textId="77777777" w:rsidR="007D354F" w:rsidRPr="00752753" w:rsidRDefault="007D354F" w:rsidP="00F47CB3">
                              <w:pPr>
                                <w:spacing w:after="60"/>
                                <w:jc w:val="both"/>
                                <w:rPr>
                                  <w:b/>
                                  <w:bCs/>
                                </w:rPr>
                              </w:pPr>
                              <w:r w:rsidRPr="00752753">
                                <w:rPr>
                                  <w:b/>
                                  <w:bCs/>
                                </w:rPr>
                                <w:t>Predikce vývoje školních kohort</w:t>
                              </w:r>
                            </w:p>
                            <w:p w14:paraId="19D353C3" w14:textId="77777777" w:rsidR="007D354F" w:rsidRPr="00752753" w:rsidRDefault="007D354F">
                              <w:pPr>
                                <w:numPr>
                                  <w:ilvl w:val="0"/>
                                  <w:numId w:val="74"/>
                                </w:numPr>
                                <w:spacing w:after="0"/>
                                <w:jc w:val="both"/>
                              </w:pPr>
                              <w:r w:rsidRPr="00752753">
                                <w:t>Předškolní děti (0–4 roky) jsou méně početné než školní kohorty (5–9 let), což signalizuje mírný pokles poptávky po mateřských školách v následujících letech, avšak bez dramatických změn.</w:t>
                              </w:r>
                            </w:p>
                            <w:p w14:paraId="5B411A35" w14:textId="77777777" w:rsidR="007D354F" w:rsidRPr="00752753" w:rsidRDefault="007D354F">
                              <w:pPr>
                                <w:numPr>
                                  <w:ilvl w:val="0"/>
                                  <w:numId w:val="74"/>
                                </w:numPr>
                                <w:spacing w:after="0"/>
                                <w:jc w:val="both"/>
                              </w:pPr>
                              <w:r w:rsidRPr="00752753">
                                <w:t>Základní školy budou mít v nejbližších 5–10 letech stabilní naplněnost.</w:t>
                              </w:r>
                            </w:p>
                            <w:p w14:paraId="6B975033" w14:textId="77777777" w:rsidR="007D354F" w:rsidRPr="00752753" w:rsidRDefault="007D354F">
                              <w:pPr>
                                <w:numPr>
                                  <w:ilvl w:val="0"/>
                                  <w:numId w:val="74"/>
                                </w:numPr>
                                <w:spacing w:after="0"/>
                                <w:jc w:val="both"/>
                              </w:pPr>
                              <w:r w:rsidRPr="00752753">
                                <w:t>Silná kohorta 15–19 let vyžaduje dostatečnou kapacitu středních škol a rozvoj kariérového poradenství.</w:t>
                              </w:r>
                            </w:p>
                            <w:p w14:paraId="26EC926A" w14:textId="77777777" w:rsidR="007D354F" w:rsidRPr="00752753" w:rsidRDefault="007D354F">
                              <w:pPr>
                                <w:numPr>
                                  <w:ilvl w:val="0"/>
                                  <w:numId w:val="74"/>
                                </w:numPr>
                                <w:spacing w:after="0"/>
                                <w:jc w:val="both"/>
                              </w:pPr>
                              <w:r w:rsidRPr="00752753">
                                <w:t>Po roce 2030 očekáván populační pokles mladých dospělých (20–24 let), což může ovlivnit terciární vzdělávání i trh práce.</w:t>
                              </w:r>
                            </w:p>
                            <w:p w14:paraId="5CB9B6E9" w14:textId="77777777" w:rsidR="007D354F" w:rsidRPr="00752753" w:rsidRDefault="007D354F">
                              <w:pPr>
                                <w:numPr>
                                  <w:ilvl w:val="0"/>
                                  <w:numId w:val="74"/>
                                </w:numPr>
                                <w:spacing w:after="120"/>
                                <w:ind w:left="714" w:hanging="357"/>
                                <w:jc w:val="both"/>
                              </w:pPr>
                              <w:r w:rsidRPr="00752753">
                                <w:t>Celkový dlouhodobý trend je klesající populační základna pro školství bez výrazného přílivu mladých rodin.</w:t>
                              </w:r>
                            </w:p>
                            <w:p w14:paraId="5BAAF0A5" w14:textId="77777777" w:rsidR="007D354F" w:rsidRPr="00752753" w:rsidRDefault="007D354F" w:rsidP="00F47CB3">
                              <w:pPr>
                                <w:spacing w:after="60"/>
                                <w:jc w:val="both"/>
                                <w:rPr>
                                  <w:b/>
                                  <w:bCs/>
                                </w:rPr>
                              </w:pPr>
                              <w:r w:rsidRPr="00752753">
                                <w:rPr>
                                  <w:b/>
                                  <w:bCs/>
                                </w:rPr>
                                <w:t>Situace a vývoj v širším správním obvodu ORP Příbram</w:t>
                              </w:r>
                            </w:p>
                            <w:p w14:paraId="47DEC847" w14:textId="1BD7E8D3" w:rsidR="007D354F" w:rsidRPr="00752753" w:rsidRDefault="007D354F">
                              <w:pPr>
                                <w:numPr>
                                  <w:ilvl w:val="0"/>
                                  <w:numId w:val="75"/>
                                </w:numPr>
                                <w:spacing w:after="0"/>
                                <w:jc w:val="both"/>
                              </w:pPr>
                              <w:r w:rsidRPr="00752753">
                                <w:t xml:space="preserve">Celkový počet obyvatel </w:t>
                              </w:r>
                              <w:r>
                                <w:t xml:space="preserve">je </w:t>
                              </w:r>
                              <w:r w:rsidRPr="00752753">
                                <w:t>stabilní okolo 70 tisíc s mírným nárůstem (+2,7 % od 2014).</w:t>
                              </w:r>
                            </w:p>
                            <w:p w14:paraId="48B61991" w14:textId="77777777" w:rsidR="007D354F" w:rsidRPr="00752753" w:rsidRDefault="007D354F">
                              <w:pPr>
                                <w:numPr>
                                  <w:ilvl w:val="0"/>
                                  <w:numId w:val="75"/>
                                </w:numPr>
                                <w:spacing w:after="0"/>
                                <w:jc w:val="both"/>
                              </w:pPr>
                              <w:r w:rsidRPr="00752753">
                                <w:t>Dětská populace 0–14 let mírně roste, zejména v přilehlých obcích, což může kompenzovat pokles ve městě.</w:t>
                              </w:r>
                            </w:p>
                            <w:p w14:paraId="0CFFBE59" w14:textId="77777777" w:rsidR="007D354F" w:rsidRPr="00752753" w:rsidRDefault="007D354F">
                              <w:pPr>
                                <w:numPr>
                                  <w:ilvl w:val="0"/>
                                  <w:numId w:val="75"/>
                                </w:numPr>
                                <w:spacing w:after="0"/>
                                <w:jc w:val="both"/>
                              </w:pPr>
                              <w:r w:rsidRPr="00752753">
                                <w:t>Produktivní věk a mladí dospělí mírně klesají, zatímco počet seniorů roste o více než 26 % za 10 let.</w:t>
                              </w:r>
                            </w:p>
                            <w:p w14:paraId="4A361AAC" w14:textId="77777777" w:rsidR="007D354F" w:rsidRPr="00752753" w:rsidRDefault="007D354F">
                              <w:pPr>
                                <w:numPr>
                                  <w:ilvl w:val="0"/>
                                  <w:numId w:val="75"/>
                                </w:numPr>
                                <w:spacing w:after="120"/>
                                <w:ind w:left="714" w:hanging="357"/>
                                <w:jc w:val="both"/>
                              </w:pPr>
                              <w:r w:rsidRPr="00752753">
                                <w:t>Index stáří v ORP roste, potvrzuje se dlouhodobý trend stárnutí populace.</w:t>
                              </w:r>
                            </w:p>
                            <w:p w14:paraId="074BA42C" w14:textId="77777777" w:rsidR="007D354F" w:rsidRPr="00752753" w:rsidRDefault="007D354F" w:rsidP="00F47CB3">
                              <w:pPr>
                                <w:tabs>
                                  <w:tab w:val="num" w:pos="360"/>
                                </w:tabs>
                                <w:spacing w:after="60"/>
                                <w:jc w:val="both"/>
                                <w:rPr>
                                  <w:b/>
                                  <w:bCs/>
                                </w:rPr>
                              </w:pPr>
                              <w:r w:rsidRPr="00752753">
                                <w:rPr>
                                  <w:b/>
                                  <w:bCs/>
                                </w:rPr>
                                <w:t>Sociální situace a podpora v ORP Příbram</w:t>
                              </w:r>
                            </w:p>
                            <w:p w14:paraId="7BE5DE08" w14:textId="77777777" w:rsidR="007D354F" w:rsidRPr="00752753" w:rsidRDefault="007D354F">
                              <w:pPr>
                                <w:numPr>
                                  <w:ilvl w:val="0"/>
                                  <w:numId w:val="75"/>
                                </w:numPr>
                                <w:spacing w:after="0"/>
                                <w:jc w:val="both"/>
                              </w:pPr>
                              <w:r w:rsidRPr="00752753">
                                <w:t>Podíl rodičů v exekuci je mírně nad průměrem podobných ORP, ale pod celostátním, s významným prostorem pro zlepšení (cílem je &lt;5 %).</w:t>
                              </w:r>
                            </w:p>
                            <w:p w14:paraId="3C83E5FF" w14:textId="77777777" w:rsidR="007D354F" w:rsidRPr="00752753" w:rsidRDefault="007D354F">
                              <w:pPr>
                                <w:numPr>
                                  <w:ilvl w:val="0"/>
                                  <w:numId w:val="75"/>
                                </w:numPr>
                                <w:spacing w:after="0"/>
                                <w:jc w:val="both"/>
                              </w:pPr>
                              <w:r w:rsidRPr="00752753">
                                <w:t>Děti v bytové nouzi dosahují republikového průměru, ale převyšují průměr podobných oblastí, což klade důraz na podporu dostupnosti bydlení.</w:t>
                              </w:r>
                            </w:p>
                            <w:p w14:paraId="2B1B42AD" w14:textId="77777777" w:rsidR="007D354F" w:rsidRPr="00752753" w:rsidRDefault="007D354F">
                              <w:pPr>
                                <w:numPr>
                                  <w:ilvl w:val="0"/>
                                  <w:numId w:val="75"/>
                                </w:numPr>
                                <w:spacing w:after="0"/>
                                <w:jc w:val="both"/>
                              </w:pPr>
                              <w:r w:rsidRPr="00752753">
                                <w:t>Nízký, ale o něco vyšší než průměr, podíl obyvatel v sociálně vyloučených lokalitách, což vyžaduje preventivní opatření.</w:t>
                              </w:r>
                            </w:p>
                            <w:p w14:paraId="2E199499" w14:textId="202B6DE1" w:rsidR="007D354F" w:rsidRPr="00752753" w:rsidRDefault="007D354F" w:rsidP="00976C43">
                              <w:pPr>
                                <w:spacing w:after="0"/>
                                <w:jc w:val="both"/>
                                <w:rPr>
                                  <w:strike/>
                                  <w:sz w:val="21"/>
                                  <w:szCs w:val="21"/>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9B0292" id="Skupina 24" o:spid="_x0000_s1040" style="position:absolute;margin-left:-8.55pt;margin-top:-20.7pt;width:495.05pt;height:632.35pt;z-index:251738112;mso-height-relative:margin" coordorigin="-1773,-1088" coordsize="62876,5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">
                <v:shape id="_x0000_s1041" type="#_x0000_t202" style="position:absolute;left:-1773;top:-1088;width:62875;height:5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" filled="f" stroked="f" strokeweight=".5pt">
                  <v:textbox>
                    <w:txbxContent>
                      <w:p w14:paraId="0383F2CE" w14:textId="61382ACC" w:rsidR="007D354F" w:rsidRPr="00752753" w:rsidRDefault="007D354F" w:rsidP="0024650A">
                        <w:pPr>
                          <w:rPr>
                            <w:b/>
                            <w:bCs/>
                            <w:sz w:val="36"/>
                            <w:szCs w:val="36"/>
                          </w:rPr>
                        </w:pPr>
                        <w:r w:rsidRPr="00752753">
                          <w:rPr>
                            <w:b/>
                            <w:bCs/>
                            <w:color w:val="C00000"/>
                            <w:sz w:val="36"/>
                            <w:szCs w:val="36"/>
                          </w:rPr>
                          <w:t xml:space="preserve">SHRNUTÍ: </w:t>
                        </w:r>
                        <w:r w:rsidRPr="00752753">
                          <w:rPr>
                            <w:b/>
                            <w:bCs/>
                            <w:sz w:val="36"/>
                            <w:szCs w:val="36"/>
                          </w:rPr>
                          <w:t>DEMOGRAFIE</w:t>
                        </w:r>
                      </w:p>
                    </w:txbxContent>
                  </v:textbox>
                </v:shape>
                <v:shape id="_x0000_s1042" type="#_x0000_t202" style="position:absolute;left:-1091;top:2253;width:60573;height:49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" filled="f" strokecolor="#393939 [814]" strokeweight="2.25pt">
                  <v:stroke dashstyle="3 1"/>
                  <v:textbox>
                    <w:txbxContent>
                      <w:p w14:paraId="11827EDD" w14:textId="5649A3E6" w:rsidR="007D354F" w:rsidRPr="00752753" w:rsidRDefault="007D354F" w:rsidP="00F47CB3">
                        <w:pPr>
                          <w:spacing w:before="120" w:after="60"/>
                          <w:jc w:val="both"/>
                          <w:rPr>
                            <w:b/>
                            <w:bCs/>
                          </w:rPr>
                        </w:pPr>
                        <w:r w:rsidRPr="00752753">
                          <w:rPr>
                            <w:b/>
                            <w:bCs/>
                          </w:rPr>
                          <w:t>Pohyb obyvatelstva a populační trendy</w:t>
                        </w:r>
                      </w:p>
                      <w:p w14:paraId="35946C9F" w14:textId="77777777" w:rsidR="007D354F" w:rsidRPr="00752753" w:rsidRDefault="007D354F">
                        <w:pPr>
                          <w:pStyle w:val="Odstavecseseznamem"/>
                          <w:numPr>
                            <w:ilvl w:val="0"/>
                            <w:numId w:val="69"/>
                          </w:numPr>
                          <w:spacing w:after="0"/>
                          <w:jc w:val="both"/>
                        </w:pPr>
                        <w:r w:rsidRPr="00752753">
                          <w:t>Věková pyramida potvrzuje stacionární/stárnoucí typ populace, s úzkými mladšími kohortami a rozšířenými staršími ročníky.</w:t>
                        </w:r>
                      </w:p>
                      <w:p w14:paraId="162DA2F9" w14:textId="77777777" w:rsidR="007D354F" w:rsidRPr="00752753" w:rsidRDefault="007D354F">
                        <w:pPr>
                          <w:pStyle w:val="Odstavecseseznamem"/>
                          <w:numPr>
                            <w:ilvl w:val="0"/>
                            <w:numId w:val="69"/>
                          </w:numPr>
                          <w:spacing w:after="0"/>
                          <w:jc w:val="both"/>
                        </w:pPr>
                        <w:r w:rsidRPr="00752753">
                          <w:t>Město zaznamenává přirozený úbytek obyvatel (-140 osob v roce 2024), kdy počet zemřelých výrazně převyšuje počet narozených.</w:t>
                        </w:r>
                      </w:p>
                      <w:p w14:paraId="1F6EA1DD" w14:textId="33353133" w:rsidR="007D354F" w:rsidRPr="00752753" w:rsidRDefault="007D354F">
                        <w:pPr>
                          <w:pStyle w:val="Odstavecseseznamem"/>
                          <w:numPr>
                            <w:ilvl w:val="0"/>
                            <w:numId w:val="69"/>
                          </w:numPr>
                          <w:spacing w:after="0"/>
                          <w:jc w:val="both"/>
                        </w:pPr>
                        <w:r w:rsidRPr="00752753">
                          <w:t>Negativní migrační saldo (-79 v roce 2024) naznačuje, že více lidí odchází, než přichází, což podporuje dlouhodobý pokles populace.</w:t>
                        </w:r>
                      </w:p>
                      <w:p w14:paraId="63D83BDD" w14:textId="77777777" w:rsidR="007D354F" w:rsidRPr="00752753" w:rsidRDefault="007D354F">
                        <w:pPr>
                          <w:pStyle w:val="Odstavecseseznamem"/>
                          <w:numPr>
                            <w:ilvl w:val="0"/>
                            <w:numId w:val="69"/>
                          </w:numPr>
                          <w:spacing w:after="0"/>
                          <w:jc w:val="both"/>
                        </w:pPr>
                        <w:r w:rsidRPr="00752753">
                          <w:t>Populační vývoj je proměnlivý, migrace v některých letech (např. 2022) dokázala kompenzovat úbytek, ale stabilita chybí.</w:t>
                        </w:r>
                      </w:p>
                      <w:p w14:paraId="616A6745" w14:textId="77777777" w:rsidR="007D354F" w:rsidRPr="00752753" w:rsidRDefault="007D354F">
                        <w:pPr>
                          <w:pStyle w:val="Odstavecseseznamem"/>
                          <w:numPr>
                            <w:ilvl w:val="0"/>
                            <w:numId w:val="69"/>
                          </w:numPr>
                          <w:spacing w:after="120"/>
                          <w:ind w:left="714" w:hanging="357"/>
                          <w:contextualSpacing w:val="0"/>
                          <w:jc w:val="both"/>
                        </w:pPr>
                        <w:r w:rsidRPr="00752753">
                          <w:t>Výrazný dopad na školství: pokles porodnosti znamená postupné snižování kapacit mateřských a základních škol, pokud není kompenzován přistěhovalci.</w:t>
                        </w:r>
                      </w:p>
                      <w:p w14:paraId="1FABB88A" w14:textId="77777777" w:rsidR="007D354F" w:rsidRPr="00752753" w:rsidRDefault="007D354F" w:rsidP="00F47CB3">
                        <w:pPr>
                          <w:spacing w:after="60"/>
                          <w:jc w:val="both"/>
                          <w:rPr>
                            <w:b/>
                            <w:bCs/>
                          </w:rPr>
                        </w:pPr>
                        <w:r w:rsidRPr="00752753">
                          <w:rPr>
                            <w:b/>
                            <w:bCs/>
                          </w:rPr>
                          <w:t>Predikce vývoje školních kohort</w:t>
                        </w:r>
                      </w:p>
                      <w:p w14:paraId="19D353C3" w14:textId="77777777" w:rsidR="007D354F" w:rsidRPr="00752753" w:rsidRDefault="007D354F">
                        <w:pPr>
                          <w:numPr>
                            <w:ilvl w:val="0"/>
                            <w:numId w:val="74"/>
                          </w:numPr>
                          <w:spacing w:after="0"/>
                          <w:jc w:val="both"/>
                        </w:pPr>
                        <w:r w:rsidRPr="00752753">
                          <w:t>Předškolní děti (0–4 roky) jsou méně početné než školní kohorty (5–9 let), což signalizuje mírný pokles poptávky po mateřských školách v následujících letech, avšak bez dramatických změn.</w:t>
                        </w:r>
                      </w:p>
                      <w:p w14:paraId="5B411A35" w14:textId="77777777" w:rsidR="007D354F" w:rsidRPr="00752753" w:rsidRDefault="007D354F">
                        <w:pPr>
                          <w:numPr>
                            <w:ilvl w:val="0"/>
                            <w:numId w:val="74"/>
                          </w:numPr>
                          <w:spacing w:after="0"/>
                          <w:jc w:val="both"/>
                        </w:pPr>
                        <w:r w:rsidRPr="00752753">
                          <w:t>Základní školy budou mít v nejbližších 5–10 letech stabilní naplněnost.</w:t>
                        </w:r>
                      </w:p>
                      <w:p w14:paraId="6B975033" w14:textId="77777777" w:rsidR="007D354F" w:rsidRPr="00752753" w:rsidRDefault="007D354F">
                        <w:pPr>
                          <w:numPr>
                            <w:ilvl w:val="0"/>
                            <w:numId w:val="74"/>
                          </w:numPr>
                          <w:spacing w:after="0"/>
                          <w:jc w:val="both"/>
                        </w:pPr>
                        <w:r w:rsidRPr="00752753">
                          <w:t>Silná kohorta 15–19 let vyžaduje dostatečnou kapacitu středních škol a rozvoj kariérového poradenství.</w:t>
                        </w:r>
                      </w:p>
                      <w:p w14:paraId="26EC926A" w14:textId="77777777" w:rsidR="007D354F" w:rsidRPr="00752753" w:rsidRDefault="007D354F">
                        <w:pPr>
                          <w:numPr>
                            <w:ilvl w:val="0"/>
                            <w:numId w:val="74"/>
                          </w:numPr>
                          <w:spacing w:after="0"/>
                          <w:jc w:val="both"/>
                        </w:pPr>
                        <w:r w:rsidRPr="00752753">
                          <w:t>Po roce 2030 očekáván populační pokles mladých dospělých (20–24 let), což může ovlivnit terciární vzdělávání i trh práce.</w:t>
                        </w:r>
                      </w:p>
                      <w:p w14:paraId="5CB9B6E9" w14:textId="77777777" w:rsidR="007D354F" w:rsidRPr="00752753" w:rsidRDefault="007D354F">
                        <w:pPr>
                          <w:numPr>
                            <w:ilvl w:val="0"/>
                            <w:numId w:val="74"/>
                          </w:numPr>
                          <w:spacing w:after="120"/>
                          <w:ind w:left="714" w:hanging="357"/>
                          <w:jc w:val="both"/>
                        </w:pPr>
                        <w:r w:rsidRPr="00752753">
                          <w:t>Celkový dlouhodobý trend je klesající populační základna pro školství bez výrazného přílivu mladých rodin.</w:t>
                        </w:r>
                      </w:p>
                      <w:p w14:paraId="5BAAF0A5" w14:textId="77777777" w:rsidR="007D354F" w:rsidRPr="00752753" w:rsidRDefault="007D354F" w:rsidP="00F47CB3">
                        <w:pPr>
                          <w:spacing w:after="60"/>
                          <w:jc w:val="both"/>
                          <w:rPr>
                            <w:b/>
                            <w:bCs/>
                          </w:rPr>
                        </w:pPr>
                        <w:r w:rsidRPr="00752753">
                          <w:rPr>
                            <w:b/>
                            <w:bCs/>
                          </w:rPr>
                          <w:t>Situace a vývoj v širším správním obvodu ORP Příbram</w:t>
                        </w:r>
                      </w:p>
                      <w:p w14:paraId="47DEC847" w14:textId="1BD7E8D3" w:rsidR="007D354F" w:rsidRPr="00752753" w:rsidRDefault="007D354F">
                        <w:pPr>
                          <w:numPr>
                            <w:ilvl w:val="0"/>
                            <w:numId w:val="75"/>
                          </w:numPr>
                          <w:spacing w:after="0"/>
                          <w:jc w:val="both"/>
                        </w:pPr>
                        <w:r w:rsidRPr="00752753">
                          <w:t xml:space="preserve">Celkový počet obyvatel </w:t>
                        </w:r>
                        <w:r>
                          <w:t xml:space="preserve">je </w:t>
                        </w:r>
                        <w:r w:rsidRPr="00752753">
                          <w:t>stabilní okolo 70 tisíc s mírným nárůstem (+2,7 % od 2014).</w:t>
                        </w:r>
                      </w:p>
                      <w:p w14:paraId="48B61991" w14:textId="77777777" w:rsidR="007D354F" w:rsidRPr="00752753" w:rsidRDefault="007D354F">
                        <w:pPr>
                          <w:numPr>
                            <w:ilvl w:val="0"/>
                            <w:numId w:val="75"/>
                          </w:numPr>
                          <w:spacing w:after="0"/>
                          <w:jc w:val="both"/>
                        </w:pPr>
                        <w:r w:rsidRPr="00752753">
                          <w:t>Dětská populace 0–14 let mírně roste, zejména v přilehlých obcích, což může kompenzovat pokles ve městě.</w:t>
                        </w:r>
                      </w:p>
                      <w:p w14:paraId="0CFFBE59" w14:textId="77777777" w:rsidR="007D354F" w:rsidRPr="00752753" w:rsidRDefault="007D354F">
                        <w:pPr>
                          <w:numPr>
                            <w:ilvl w:val="0"/>
                            <w:numId w:val="75"/>
                          </w:numPr>
                          <w:spacing w:after="0"/>
                          <w:jc w:val="both"/>
                        </w:pPr>
                        <w:r w:rsidRPr="00752753">
                          <w:t>Produktivní věk a mladí dospělí mírně klesají, zatímco počet seniorů roste o více než 26 % za 10 let.</w:t>
                        </w:r>
                      </w:p>
                      <w:p w14:paraId="4A361AAC" w14:textId="77777777" w:rsidR="007D354F" w:rsidRPr="00752753" w:rsidRDefault="007D354F">
                        <w:pPr>
                          <w:numPr>
                            <w:ilvl w:val="0"/>
                            <w:numId w:val="75"/>
                          </w:numPr>
                          <w:spacing w:after="120"/>
                          <w:ind w:left="714" w:hanging="357"/>
                          <w:jc w:val="both"/>
                        </w:pPr>
                        <w:r w:rsidRPr="00752753">
                          <w:t>Index stáří v ORP roste, potvrzuje se dlouhodobý trend stárnutí populace.</w:t>
                        </w:r>
                      </w:p>
                      <w:p w14:paraId="074BA42C" w14:textId="77777777" w:rsidR="007D354F" w:rsidRPr="00752753" w:rsidRDefault="007D354F" w:rsidP="00F47CB3">
                        <w:pPr>
                          <w:tabs>
                            <w:tab w:val="num" w:pos="360"/>
                          </w:tabs>
                          <w:spacing w:after="60"/>
                          <w:jc w:val="both"/>
                          <w:rPr>
                            <w:b/>
                            <w:bCs/>
                          </w:rPr>
                        </w:pPr>
                        <w:r w:rsidRPr="00752753">
                          <w:rPr>
                            <w:b/>
                            <w:bCs/>
                          </w:rPr>
                          <w:t>Sociální situace a podpora v ORP Příbram</w:t>
                        </w:r>
                      </w:p>
                      <w:p w14:paraId="7BE5DE08" w14:textId="77777777" w:rsidR="007D354F" w:rsidRPr="00752753" w:rsidRDefault="007D354F">
                        <w:pPr>
                          <w:numPr>
                            <w:ilvl w:val="0"/>
                            <w:numId w:val="75"/>
                          </w:numPr>
                          <w:spacing w:after="0"/>
                          <w:jc w:val="both"/>
                        </w:pPr>
                        <w:r w:rsidRPr="00752753">
                          <w:t>Podíl rodičů v exekuci je mírně nad průměrem podobných ORP, ale pod celostátním, s významným prostorem pro zlepšení (cílem je &lt;5 %).</w:t>
                        </w:r>
                      </w:p>
                      <w:p w14:paraId="3C83E5FF" w14:textId="77777777" w:rsidR="007D354F" w:rsidRPr="00752753" w:rsidRDefault="007D354F">
                        <w:pPr>
                          <w:numPr>
                            <w:ilvl w:val="0"/>
                            <w:numId w:val="75"/>
                          </w:numPr>
                          <w:spacing w:after="0"/>
                          <w:jc w:val="both"/>
                        </w:pPr>
                        <w:r w:rsidRPr="00752753">
                          <w:t>Děti v bytové nouzi dosahují republikového průměru, ale převyšují průměr podobných oblastí, což klade důraz na podporu dostupnosti bydlení.</w:t>
                        </w:r>
                      </w:p>
                      <w:p w14:paraId="2B1B42AD" w14:textId="77777777" w:rsidR="007D354F" w:rsidRPr="00752753" w:rsidRDefault="007D354F">
                        <w:pPr>
                          <w:numPr>
                            <w:ilvl w:val="0"/>
                            <w:numId w:val="75"/>
                          </w:numPr>
                          <w:spacing w:after="0"/>
                          <w:jc w:val="both"/>
                        </w:pPr>
                        <w:r w:rsidRPr="00752753">
                          <w:t>Nízký, ale o něco vyšší než průměr, podíl obyvatel v sociálně vyloučených lokalitách, což vyžaduje preventivní opatření.</w:t>
                        </w:r>
                      </w:p>
                      <w:p w14:paraId="2E199499" w14:textId="202B6DE1" w:rsidR="007D354F" w:rsidRPr="00752753" w:rsidRDefault="007D354F" w:rsidP="00976C43">
                        <w:pPr>
                          <w:spacing w:after="0"/>
                          <w:jc w:val="both"/>
                          <w:rPr>
                            <w:strike/>
                            <w:sz w:val="21"/>
                            <w:szCs w:val="21"/>
                            <w:highlight w:val="yellow"/>
                          </w:rPr>
                        </w:pPr>
                      </w:p>
                    </w:txbxContent>
                  </v:textbox>
                </v:shape>
              </v:group>
            </w:pict>
          </mc:Fallback>
        </mc:AlternateContent>
      </w:r>
      <w:r w:rsidRPr="00752753">
        <w:rPr>
          <w:noProof/>
          <w:lang w:eastAsia="cs-CZ"/>
        </w:rPr>
        <mc:AlternateContent>
          <mc:Choice Requires="wps">
            <w:drawing>
              <wp:anchor distT="0" distB="0" distL="114300" distR="114300" simplePos="0" relativeHeight="251737088" behindDoc="0" locked="0" layoutInCell="1" allowOverlap="1" wp14:anchorId="60C17A40" wp14:editId="37065F4E">
                <wp:simplePos x="0" y="0"/>
                <wp:positionH relativeFrom="column">
                  <wp:posOffset>-908587</wp:posOffset>
                </wp:positionH>
                <wp:positionV relativeFrom="paragraph">
                  <wp:posOffset>-899795</wp:posOffset>
                </wp:positionV>
                <wp:extent cx="7677150" cy="14801256"/>
                <wp:effectExtent l="0" t="0" r="0" b="635"/>
                <wp:wrapNone/>
                <wp:docPr id="2035568476" name="Obdélník 8"/>
                <wp:cNvGraphicFramePr/>
                <a:graphic xmlns:a="http://schemas.openxmlformats.org/drawingml/2006/main">
                  <a:graphicData uri="http://schemas.microsoft.com/office/word/2010/wordprocessingShape">
                    <wps:wsp>
                      <wps:cNvSpPr/>
                      <wps:spPr>
                        <a:xfrm>
                          <a:off x="0" y="0"/>
                          <a:ext cx="7677150" cy="14801256"/>
                        </a:xfrm>
                        <a:prstGeom prst="rect">
                          <a:avLst/>
                        </a:prstGeom>
                        <a:solidFill>
                          <a:srgbClr val="F5EBD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EF2028" w14:textId="77777777" w:rsidR="007D354F" w:rsidRPr="00752753" w:rsidRDefault="007D354F" w:rsidP="002465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C17A40" id="_x0000_s1043" style="position:absolute;margin-left:-71.55pt;margin-top:-70.85pt;width:604.5pt;height:1165.4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" fillcolor="#f5ebdc" stroked="f" strokeweight="1pt">
                <v:textbox>
                  <w:txbxContent>
                    <w:p w14:paraId="04EF2028" w14:textId="77777777" w:rsidR="007D354F" w:rsidRPr="00752753" w:rsidRDefault="007D354F" w:rsidP="0024650A">
                      <w:pPr>
                        <w:jc w:val="center"/>
                      </w:pPr>
                    </w:p>
                  </w:txbxContent>
                </v:textbox>
              </v:rect>
            </w:pict>
          </mc:Fallback>
        </mc:AlternateContent>
      </w:r>
      <w:r w:rsidR="002148D8" w:rsidRPr="00752753">
        <w:br w:type="page"/>
      </w:r>
    </w:p>
    <w:p w14:paraId="20EEAB9B" w14:textId="02C64CE0" w:rsidR="00E62F29" w:rsidRPr="00752753" w:rsidRDefault="006077D3" w:rsidP="006077D3">
      <w:pPr>
        <w:pStyle w:val="Nadpis1"/>
      </w:pPr>
      <w:bookmarkStart w:id="54" w:name="_Toc219382965"/>
      <w:r w:rsidRPr="00752753">
        <w:lastRenderedPageBreak/>
        <w:t>POPIS SOUČASNÉHO STAVU ŠKOLSTVÍ</w:t>
      </w:r>
      <w:bookmarkEnd w:id="54"/>
    </w:p>
    <w:p w14:paraId="1FEAA7FE" w14:textId="736C90EF" w:rsidR="006077D3" w:rsidRPr="00752753" w:rsidRDefault="006077D3" w:rsidP="006077D3">
      <w:pPr>
        <w:pStyle w:val="Nadpis2"/>
      </w:pPr>
      <w:bookmarkStart w:id="55" w:name="_Toc219382966"/>
      <w:r w:rsidRPr="00752753">
        <w:t xml:space="preserve">Kapacity </w:t>
      </w:r>
      <w:r w:rsidR="004760E1" w:rsidRPr="00752753">
        <w:t xml:space="preserve">základních </w:t>
      </w:r>
      <w:r w:rsidRPr="00752753">
        <w:t>škol a jejich naplněnost</w:t>
      </w:r>
      <w:bookmarkEnd w:id="55"/>
    </w:p>
    <w:p w14:paraId="5D2F4C88" w14:textId="388E27CA" w:rsidR="006077D3" w:rsidRPr="00752753" w:rsidRDefault="006077D3" w:rsidP="006077D3">
      <w:pPr>
        <w:jc w:val="both"/>
      </w:pPr>
      <w:r w:rsidRPr="00752753">
        <w:t>Z hlediska kapacit základních škol činí nejvyšší povolený počet žáků (tzv. kapacita) pro školní rok 2024/2025 celkem 4 2</w:t>
      </w:r>
      <w:r w:rsidR="006E1AF8" w:rsidRPr="00752753">
        <w:t>4</w:t>
      </w:r>
      <w:r w:rsidRPr="00752753">
        <w:t xml:space="preserve">0 žáků. Ke dni 30. září 2024 navštěvovalo příbramské základní školy 3 966 žáků, </w:t>
      </w:r>
      <w:r w:rsidRPr="00752753">
        <w:rPr>
          <w:b/>
          <w:bCs/>
        </w:rPr>
        <w:t>což odpovídá celkové naplněnosti 93 %.</w:t>
      </w:r>
    </w:p>
    <w:p w14:paraId="7A97EB06" w14:textId="68C2C5B8" w:rsidR="006077D3" w:rsidRPr="00752753" w:rsidRDefault="006077D3" w:rsidP="006077D3">
      <w:pPr>
        <w:jc w:val="both"/>
      </w:pPr>
      <w:r w:rsidRPr="00752753">
        <w:t xml:space="preserve">Z hlediska organizace lze školy rozdělit na dvě větší součásti – tzv. </w:t>
      </w:r>
      <w:r w:rsidR="00EF4943" w:rsidRPr="00752753">
        <w:t>s</w:t>
      </w:r>
      <w:r w:rsidRPr="00752753">
        <w:t xml:space="preserve">tará Příbram a </w:t>
      </w:r>
      <w:r w:rsidR="00EF4943" w:rsidRPr="00752753">
        <w:t>s</w:t>
      </w:r>
      <w:r w:rsidRPr="00752753">
        <w:t>ídliště</w:t>
      </w:r>
      <w:r w:rsidR="006E1AF8" w:rsidRPr="00752753">
        <w:t>.</w:t>
      </w:r>
    </w:p>
    <w:p w14:paraId="31203B6B" w14:textId="5C09E99E" w:rsidR="006077D3" w:rsidRPr="00752753" w:rsidRDefault="006077D3" w:rsidP="006077D3">
      <w:pPr>
        <w:pStyle w:val="Titulek"/>
        <w:keepNext/>
        <w:jc w:val="both"/>
      </w:pPr>
      <w:bookmarkStart w:id="56" w:name="_Toc212031461"/>
      <w:r w:rsidRPr="00752753">
        <w:t xml:space="preserve">Tabulka </w:t>
      </w:r>
      <w:r w:rsidR="00297550">
        <w:fldChar w:fldCharType="begin"/>
      </w:r>
      <w:r w:rsidR="00297550">
        <w:instrText xml:space="preserve"> SEQ Tabulka \* ARABIC </w:instrText>
      </w:r>
      <w:r w:rsidR="00297550">
        <w:fldChar w:fldCharType="separate"/>
      </w:r>
      <w:r w:rsidR="00297550">
        <w:rPr>
          <w:noProof/>
        </w:rPr>
        <w:t>16</w:t>
      </w:r>
      <w:r w:rsidR="00297550">
        <w:rPr>
          <w:noProof/>
        </w:rPr>
        <w:fldChar w:fldCharType="end"/>
      </w:r>
      <w:r w:rsidRPr="00752753">
        <w:t>: Přehled kapacit a naplněnosti základních škol (stav k 30. 9. 2024)</w:t>
      </w:r>
      <w:bookmarkEnd w:id="56"/>
    </w:p>
    <w:tbl>
      <w:tblPr>
        <w:tblStyle w:val="Svtltabulkasmkou1zvraznn5"/>
        <w:tblW w:w="92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49"/>
        <w:gridCol w:w="3885"/>
        <w:gridCol w:w="1384"/>
        <w:gridCol w:w="1978"/>
      </w:tblGrid>
      <w:tr w:rsidR="006077D3" w:rsidRPr="00752753" w14:paraId="05ED14EB" w14:textId="77777777" w:rsidTr="00ED2FC2">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02B93" w:themeColor="accent5"/>
            </w:tcBorders>
            <w:vAlign w:val="center"/>
            <w:hideMark/>
          </w:tcPr>
          <w:p w14:paraId="3C9443A0" w14:textId="77777777" w:rsidR="006077D3" w:rsidRPr="00752753" w:rsidRDefault="006077D3" w:rsidP="00625459">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0" w:type="auto"/>
            <w:tcBorders>
              <w:bottom w:val="single" w:sz="12" w:space="0" w:color="A02B93" w:themeColor="accent5"/>
            </w:tcBorders>
            <w:vAlign w:val="center"/>
            <w:hideMark/>
          </w:tcPr>
          <w:p w14:paraId="1EF31D1B" w14:textId="77777777" w:rsidR="006077D3" w:rsidRPr="00752753" w:rsidRDefault="006077D3"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NEJVYŠŠÍ POVOLENÝ POČET ŽÁKŮ (KAPACITA)</w:t>
            </w:r>
          </w:p>
        </w:tc>
        <w:tc>
          <w:tcPr>
            <w:tcW w:w="0" w:type="auto"/>
            <w:tcBorders>
              <w:bottom w:val="single" w:sz="12" w:space="0" w:color="A02B93" w:themeColor="accent5"/>
            </w:tcBorders>
            <w:vAlign w:val="center"/>
            <w:hideMark/>
          </w:tcPr>
          <w:p w14:paraId="6FB04F53" w14:textId="77777777" w:rsidR="006077D3" w:rsidRPr="00752753" w:rsidRDefault="006077D3"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POČET ŽÁKŮ</w:t>
            </w:r>
          </w:p>
        </w:tc>
        <w:tc>
          <w:tcPr>
            <w:tcW w:w="0" w:type="auto"/>
            <w:tcBorders>
              <w:bottom w:val="single" w:sz="12" w:space="0" w:color="A02B93" w:themeColor="accent5"/>
            </w:tcBorders>
            <w:vAlign w:val="center"/>
            <w:hideMark/>
          </w:tcPr>
          <w:p w14:paraId="59E01E09" w14:textId="77777777" w:rsidR="006077D3" w:rsidRPr="00752753" w:rsidRDefault="006077D3"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NAPLNĚNOST (%)</w:t>
            </w:r>
          </w:p>
        </w:tc>
      </w:tr>
      <w:tr w:rsidR="006077D3" w:rsidRPr="00752753" w14:paraId="3D3C8B0F" w14:textId="77777777" w:rsidTr="00ED2FC2">
        <w:trPr>
          <w:trHeight w:val="731"/>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02B93" w:themeColor="accent5"/>
            </w:tcBorders>
            <w:vAlign w:val="center"/>
            <w:hideMark/>
          </w:tcPr>
          <w:p w14:paraId="73482015" w14:textId="77777777" w:rsidR="006077D3" w:rsidRPr="00752753" w:rsidRDefault="006077D3"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pod Svatou Horou</w:t>
            </w:r>
          </w:p>
        </w:tc>
        <w:tc>
          <w:tcPr>
            <w:tcW w:w="0" w:type="auto"/>
            <w:tcBorders>
              <w:top w:val="single" w:sz="12" w:space="0" w:color="A02B93" w:themeColor="accent5"/>
            </w:tcBorders>
            <w:vAlign w:val="center"/>
            <w:hideMark/>
          </w:tcPr>
          <w:p w14:paraId="3103C5FB" w14:textId="7EA670E0" w:rsidR="006077D3" w:rsidRPr="00752753" w:rsidRDefault="00364F84"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770</w:t>
            </w:r>
          </w:p>
        </w:tc>
        <w:tc>
          <w:tcPr>
            <w:tcW w:w="0" w:type="auto"/>
            <w:tcBorders>
              <w:top w:val="single" w:sz="12" w:space="0" w:color="A02B93" w:themeColor="accent5"/>
            </w:tcBorders>
            <w:vAlign w:val="center"/>
            <w:hideMark/>
          </w:tcPr>
          <w:p w14:paraId="78CF0DDD"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637</w:t>
            </w:r>
          </w:p>
        </w:tc>
        <w:tc>
          <w:tcPr>
            <w:tcW w:w="0" w:type="auto"/>
            <w:tcBorders>
              <w:top w:val="single" w:sz="12" w:space="0" w:color="A02B93" w:themeColor="accent5"/>
            </w:tcBorders>
            <w:vAlign w:val="center"/>
            <w:hideMark/>
          </w:tcPr>
          <w:p w14:paraId="3A53D5C4" w14:textId="20BECE27" w:rsidR="006077D3" w:rsidRPr="00752753" w:rsidRDefault="0032181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83</w:t>
            </w:r>
            <w:r w:rsidR="006077D3" w:rsidRPr="00752753">
              <w:rPr>
                <w:rFonts w:ascii="Aptos" w:eastAsia="Times New Roman" w:hAnsi="Aptos" w:cs="Times New Roman"/>
                <w:kern w:val="0"/>
                <w:lang w:eastAsia="cs-CZ"/>
                <w14:ligatures w14:val="none"/>
              </w:rPr>
              <w:t xml:space="preserve"> %</w:t>
            </w:r>
          </w:p>
        </w:tc>
      </w:tr>
      <w:tr w:rsidR="006077D3" w:rsidRPr="00752753" w14:paraId="7E2C5FE6" w14:textId="77777777" w:rsidTr="00625459">
        <w:trPr>
          <w:trHeight w:val="39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AF8388" w14:textId="77777777" w:rsidR="006077D3" w:rsidRPr="00752753" w:rsidRDefault="006077D3"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Jiráskovy sady</w:t>
            </w:r>
          </w:p>
        </w:tc>
        <w:tc>
          <w:tcPr>
            <w:tcW w:w="0" w:type="auto"/>
            <w:vAlign w:val="center"/>
            <w:hideMark/>
          </w:tcPr>
          <w:p w14:paraId="2655E461" w14:textId="19063F2D"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555</w:t>
            </w:r>
            <w:r w:rsidR="00364F84" w:rsidRPr="00752753">
              <w:rPr>
                <w:rFonts w:ascii="Aptos" w:eastAsia="Times New Roman" w:hAnsi="Aptos" w:cs="Times New Roman"/>
                <w:kern w:val="0"/>
                <w:lang w:eastAsia="cs-CZ"/>
                <w14:ligatures w14:val="none"/>
              </w:rPr>
              <w:t xml:space="preserve"> </w:t>
            </w:r>
          </w:p>
        </w:tc>
        <w:tc>
          <w:tcPr>
            <w:tcW w:w="0" w:type="auto"/>
            <w:vAlign w:val="center"/>
            <w:hideMark/>
          </w:tcPr>
          <w:p w14:paraId="48272D43"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543</w:t>
            </w:r>
          </w:p>
        </w:tc>
        <w:tc>
          <w:tcPr>
            <w:tcW w:w="0" w:type="auto"/>
            <w:vAlign w:val="center"/>
            <w:hideMark/>
          </w:tcPr>
          <w:p w14:paraId="22003CE2"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98 %</w:t>
            </w:r>
          </w:p>
        </w:tc>
      </w:tr>
      <w:tr w:rsidR="006077D3" w:rsidRPr="00752753" w14:paraId="376DB166" w14:textId="77777777" w:rsidTr="00625459">
        <w:trPr>
          <w:trHeight w:val="36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67E46F" w14:textId="77777777" w:rsidR="006077D3" w:rsidRPr="00752753" w:rsidRDefault="006077D3"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Březové Hory</w:t>
            </w:r>
          </w:p>
        </w:tc>
        <w:tc>
          <w:tcPr>
            <w:tcW w:w="0" w:type="auto"/>
            <w:vAlign w:val="center"/>
            <w:hideMark/>
          </w:tcPr>
          <w:p w14:paraId="37B31CC3"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490</w:t>
            </w:r>
          </w:p>
        </w:tc>
        <w:tc>
          <w:tcPr>
            <w:tcW w:w="0" w:type="auto"/>
            <w:vAlign w:val="center"/>
            <w:hideMark/>
          </w:tcPr>
          <w:p w14:paraId="6D6345A5"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482</w:t>
            </w:r>
          </w:p>
        </w:tc>
        <w:tc>
          <w:tcPr>
            <w:tcW w:w="0" w:type="auto"/>
            <w:vAlign w:val="center"/>
            <w:hideMark/>
          </w:tcPr>
          <w:p w14:paraId="1473BEDC"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98 %</w:t>
            </w:r>
          </w:p>
        </w:tc>
      </w:tr>
      <w:tr w:rsidR="006077D3" w:rsidRPr="00752753" w14:paraId="3584186F" w14:textId="77777777" w:rsidTr="00625459">
        <w:trPr>
          <w:trHeight w:val="39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3B67BB" w14:textId="77777777" w:rsidR="006077D3" w:rsidRPr="00752753" w:rsidRDefault="006077D3"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28. října</w:t>
            </w:r>
          </w:p>
        </w:tc>
        <w:tc>
          <w:tcPr>
            <w:tcW w:w="0" w:type="auto"/>
            <w:vAlign w:val="center"/>
            <w:hideMark/>
          </w:tcPr>
          <w:p w14:paraId="300723F6"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720</w:t>
            </w:r>
          </w:p>
        </w:tc>
        <w:tc>
          <w:tcPr>
            <w:tcW w:w="0" w:type="auto"/>
            <w:vAlign w:val="center"/>
            <w:hideMark/>
          </w:tcPr>
          <w:p w14:paraId="1CFB6298"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688</w:t>
            </w:r>
          </w:p>
        </w:tc>
        <w:tc>
          <w:tcPr>
            <w:tcW w:w="0" w:type="auto"/>
            <w:vAlign w:val="center"/>
            <w:hideMark/>
          </w:tcPr>
          <w:p w14:paraId="73022CF8"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96 %</w:t>
            </w:r>
          </w:p>
        </w:tc>
      </w:tr>
      <w:tr w:rsidR="006077D3" w:rsidRPr="00752753" w14:paraId="03D68E6A" w14:textId="77777777" w:rsidTr="00625459">
        <w:trPr>
          <w:trHeight w:val="36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AA3B5C" w14:textId="77777777" w:rsidR="006077D3" w:rsidRPr="00752753" w:rsidRDefault="006077D3"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Bratří Čapků</w:t>
            </w:r>
          </w:p>
        </w:tc>
        <w:tc>
          <w:tcPr>
            <w:tcW w:w="0" w:type="auto"/>
            <w:vAlign w:val="center"/>
            <w:hideMark/>
          </w:tcPr>
          <w:p w14:paraId="48B3F484"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630</w:t>
            </w:r>
          </w:p>
        </w:tc>
        <w:tc>
          <w:tcPr>
            <w:tcW w:w="0" w:type="auto"/>
            <w:vAlign w:val="center"/>
            <w:hideMark/>
          </w:tcPr>
          <w:p w14:paraId="3AB8395B"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600</w:t>
            </w:r>
          </w:p>
        </w:tc>
        <w:tc>
          <w:tcPr>
            <w:tcW w:w="0" w:type="auto"/>
            <w:vAlign w:val="center"/>
            <w:hideMark/>
          </w:tcPr>
          <w:p w14:paraId="487D23E3"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95 %</w:t>
            </w:r>
          </w:p>
        </w:tc>
      </w:tr>
      <w:tr w:rsidR="006077D3" w:rsidRPr="00752753" w14:paraId="44ED6AD3" w14:textId="77777777" w:rsidTr="00625459">
        <w:trPr>
          <w:trHeight w:val="39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222EE8" w14:textId="77777777" w:rsidR="006077D3" w:rsidRPr="00752753" w:rsidRDefault="006077D3"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Školní</w:t>
            </w:r>
          </w:p>
        </w:tc>
        <w:tc>
          <w:tcPr>
            <w:tcW w:w="0" w:type="auto"/>
            <w:vAlign w:val="center"/>
            <w:hideMark/>
          </w:tcPr>
          <w:p w14:paraId="0F6E4F2E" w14:textId="7F5CD95E" w:rsidR="006077D3" w:rsidRPr="00752753" w:rsidRDefault="00364F84"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850</w:t>
            </w:r>
          </w:p>
        </w:tc>
        <w:tc>
          <w:tcPr>
            <w:tcW w:w="0" w:type="auto"/>
            <w:vAlign w:val="center"/>
            <w:hideMark/>
          </w:tcPr>
          <w:p w14:paraId="15E04379"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812</w:t>
            </w:r>
          </w:p>
        </w:tc>
        <w:tc>
          <w:tcPr>
            <w:tcW w:w="0" w:type="auto"/>
            <w:vAlign w:val="center"/>
            <w:hideMark/>
          </w:tcPr>
          <w:p w14:paraId="57892F6E" w14:textId="096FB4A9" w:rsidR="006077D3" w:rsidRPr="00752753" w:rsidRDefault="0032181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95</w:t>
            </w:r>
            <w:r w:rsidR="006077D3" w:rsidRPr="00752753">
              <w:rPr>
                <w:rFonts w:ascii="Aptos" w:eastAsia="Times New Roman" w:hAnsi="Aptos" w:cs="Times New Roman"/>
                <w:kern w:val="0"/>
                <w:lang w:eastAsia="cs-CZ"/>
                <w14:ligatures w14:val="none"/>
              </w:rPr>
              <w:t xml:space="preserve"> %</w:t>
            </w:r>
          </w:p>
        </w:tc>
      </w:tr>
      <w:tr w:rsidR="006077D3" w:rsidRPr="00752753" w14:paraId="713B9569" w14:textId="77777777" w:rsidTr="00625459">
        <w:trPr>
          <w:trHeight w:val="36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27EEA7" w14:textId="77777777" w:rsidR="006077D3" w:rsidRPr="00752753" w:rsidRDefault="006077D3"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Waldorfská ZŠ</w:t>
            </w:r>
          </w:p>
        </w:tc>
        <w:tc>
          <w:tcPr>
            <w:tcW w:w="0" w:type="auto"/>
            <w:vAlign w:val="center"/>
            <w:hideMark/>
          </w:tcPr>
          <w:p w14:paraId="0DFB59E2"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225</w:t>
            </w:r>
          </w:p>
        </w:tc>
        <w:tc>
          <w:tcPr>
            <w:tcW w:w="0" w:type="auto"/>
            <w:vAlign w:val="center"/>
            <w:hideMark/>
          </w:tcPr>
          <w:p w14:paraId="7EB3E513"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204</w:t>
            </w:r>
          </w:p>
        </w:tc>
        <w:tc>
          <w:tcPr>
            <w:tcW w:w="0" w:type="auto"/>
            <w:vAlign w:val="center"/>
            <w:hideMark/>
          </w:tcPr>
          <w:p w14:paraId="56681006"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91 %</w:t>
            </w:r>
          </w:p>
        </w:tc>
      </w:tr>
      <w:tr w:rsidR="006077D3" w:rsidRPr="00752753" w14:paraId="7B056760" w14:textId="77777777" w:rsidTr="00625459">
        <w:trPr>
          <w:trHeight w:val="39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DFD82E" w14:textId="77777777" w:rsidR="006077D3" w:rsidRPr="00752753" w:rsidRDefault="006077D3"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Celkem</w:t>
            </w:r>
          </w:p>
        </w:tc>
        <w:tc>
          <w:tcPr>
            <w:tcW w:w="0" w:type="auto"/>
            <w:vAlign w:val="center"/>
            <w:hideMark/>
          </w:tcPr>
          <w:p w14:paraId="47751A14" w14:textId="5F935E96"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b/>
                <w:bCs/>
                <w:kern w:val="0"/>
                <w:lang w:eastAsia="cs-CZ"/>
                <w14:ligatures w14:val="none"/>
              </w:rPr>
              <w:t>4 2</w:t>
            </w:r>
            <w:r w:rsidR="006E1AF8" w:rsidRPr="00752753">
              <w:rPr>
                <w:rFonts w:ascii="Aptos" w:eastAsia="Times New Roman" w:hAnsi="Aptos" w:cs="Times New Roman"/>
                <w:b/>
                <w:bCs/>
                <w:kern w:val="0"/>
                <w:lang w:eastAsia="cs-CZ"/>
                <w14:ligatures w14:val="none"/>
              </w:rPr>
              <w:t>4</w:t>
            </w:r>
            <w:r w:rsidRPr="00752753">
              <w:rPr>
                <w:rFonts w:ascii="Aptos" w:eastAsia="Times New Roman" w:hAnsi="Aptos" w:cs="Times New Roman"/>
                <w:b/>
                <w:bCs/>
                <w:kern w:val="0"/>
                <w:lang w:eastAsia="cs-CZ"/>
                <w14:ligatures w14:val="none"/>
              </w:rPr>
              <w:t>0</w:t>
            </w:r>
          </w:p>
        </w:tc>
        <w:tc>
          <w:tcPr>
            <w:tcW w:w="0" w:type="auto"/>
            <w:vAlign w:val="center"/>
            <w:hideMark/>
          </w:tcPr>
          <w:p w14:paraId="72764209"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b/>
                <w:bCs/>
                <w:kern w:val="0"/>
                <w:lang w:eastAsia="cs-CZ"/>
                <w14:ligatures w14:val="none"/>
              </w:rPr>
              <w:t>3 966</w:t>
            </w:r>
          </w:p>
        </w:tc>
        <w:tc>
          <w:tcPr>
            <w:tcW w:w="0" w:type="auto"/>
            <w:vAlign w:val="center"/>
            <w:hideMark/>
          </w:tcPr>
          <w:p w14:paraId="3DD04C21" w14:textId="77777777" w:rsidR="006077D3" w:rsidRPr="00752753" w:rsidRDefault="006077D3"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b/>
                <w:bCs/>
                <w:kern w:val="0"/>
                <w:lang w:eastAsia="cs-CZ"/>
                <w14:ligatures w14:val="none"/>
              </w:rPr>
              <w:t>93 %</w:t>
            </w:r>
          </w:p>
        </w:tc>
      </w:tr>
    </w:tbl>
    <w:p w14:paraId="724E49F5" w14:textId="4244191B" w:rsidR="0032181C" w:rsidRPr="00752753" w:rsidRDefault="0032181C" w:rsidP="0032181C">
      <w:pPr>
        <w:spacing w:before="240"/>
        <w:jc w:val="both"/>
        <w:rPr>
          <w:b/>
          <w:bCs/>
        </w:rPr>
      </w:pPr>
      <w:r w:rsidRPr="00752753">
        <w:rPr>
          <w:b/>
          <w:bCs/>
        </w:rPr>
        <w:t xml:space="preserve">Z jednotlivých škol vykazují nejvyšší míru naplněnosti </w:t>
      </w:r>
      <w:r w:rsidR="00610171" w:rsidRPr="00752753">
        <w:rPr>
          <w:b/>
          <w:bCs/>
        </w:rPr>
        <w:t>Základní školy</w:t>
      </w:r>
      <w:r w:rsidRPr="00752753">
        <w:rPr>
          <w:b/>
          <w:bCs/>
        </w:rPr>
        <w:t xml:space="preserve"> Jiráskovy sady a </w:t>
      </w:r>
      <w:r w:rsidR="00610171" w:rsidRPr="00752753">
        <w:rPr>
          <w:b/>
          <w:bCs/>
        </w:rPr>
        <w:t>Základní školy</w:t>
      </w:r>
      <w:r w:rsidRPr="00752753">
        <w:rPr>
          <w:b/>
          <w:bCs/>
        </w:rPr>
        <w:t xml:space="preserve"> Březové Hory (obě s naplněností 98 %), následované </w:t>
      </w:r>
      <w:r w:rsidR="00610171" w:rsidRPr="00752753">
        <w:rPr>
          <w:b/>
          <w:bCs/>
        </w:rPr>
        <w:t xml:space="preserve">Základní školou </w:t>
      </w:r>
      <w:r w:rsidRPr="00752753">
        <w:rPr>
          <w:b/>
          <w:bCs/>
        </w:rPr>
        <w:t xml:space="preserve">28. října a </w:t>
      </w:r>
      <w:r w:rsidR="00610171" w:rsidRPr="00752753">
        <w:rPr>
          <w:b/>
          <w:bCs/>
        </w:rPr>
        <w:t>Základní školou</w:t>
      </w:r>
      <w:r w:rsidRPr="00752753">
        <w:rPr>
          <w:b/>
          <w:bCs/>
        </w:rPr>
        <w:t xml:space="preserve"> Bratří Čapků s hodnotami 96 %, respektive 95 %. Naplněnost Z</w:t>
      </w:r>
      <w:r w:rsidR="00610171" w:rsidRPr="00752753">
        <w:rPr>
          <w:b/>
          <w:bCs/>
        </w:rPr>
        <w:t>ákladní školy</w:t>
      </w:r>
      <w:r w:rsidRPr="00752753">
        <w:rPr>
          <w:b/>
          <w:bCs/>
        </w:rPr>
        <w:t xml:space="preserve"> Školní a Z</w:t>
      </w:r>
      <w:r w:rsidR="00610171" w:rsidRPr="00752753">
        <w:rPr>
          <w:b/>
          <w:bCs/>
        </w:rPr>
        <w:t>ákladní školy</w:t>
      </w:r>
      <w:r w:rsidRPr="00752753">
        <w:rPr>
          <w:b/>
          <w:bCs/>
        </w:rPr>
        <w:t xml:space="preserve"> pod Svatou Horou je mírně nižší, a to přibližně 95 % a 83 %. Waldorfská základní škola dosahuje naplněnosti 91 %.</w:t>
      </w:r>
    </w:p>
    <w:p w14:paraId="5E90DBAC" w14:textId="3FC56F77" w:rsidR="0032181C" w:rsidRPr="00752753" w:rsidRDefault="0032181C" w:rsidP="0032181C">
      <w:pPr>
        <w:jc w:val="both"/>
      </w:pPr>
      <w:r w:rsidRPr="00752753">
        <w:t>Celkově základní školy v Příbrami vykazují průměrnou naplněnost kolem 93 %.</w:t>
      </w:r>
    </w:p>
    <w:p w14:paraId="4E4E86A8" w14:textId="369E8611" w:rsidR="0032181C" w:rsidRPr="00752753" w:rsidRDefault="0032181C" w:rsidP="0032181C">
      <w:pPr>
        <w:jc w:val="both"/>
      </w:pPr>
      <w:r w:rsidRPr="00752753">
        <w:t xml:space="preserve">Nižší naplněnost </w:t>
      </w:r>
      <w:r w:rsidR="00C176F6" w:rsidRPr="00752753">
        <w:t>Základní školy</w:t>
      </w:r>
      <w:r w:rsidRPr="00752753">
        <w:t xml:space="preserve"> pod Svatou Horou a </w:t>
      </w:r>
      <w:r w:rsidR="00C176F6" w:rsidRPr="00752753">
        <w:t>Základní školy</w:t>
      </w:r>
      <w:r w:rsidRPr="00752753">
        <w:t xml:space="preserve"> Školní může být ovlivněna kombinací prostorových kapacit, specifik spádových oblastí a demografických trendů v příslušných lokalitách.</w:t>
      </w:r>
    </w:p>
    <w:p w14:paraId="0966B87C" w14:textId="2A934DCA" w:rsidR="0032181C" w:rsidRPr="00752753" w:rsidRDefault="0032181C" w:rsidP="0032181C">
      <w:pPr>
        <w:jc w:val="both"/>
      </w:pPr>
      <w:r w:rsidRPr="00752753">
        <w:t>Z celkového počtu žáků základních škol v Příbrami představují děti dojíždějící z okolních obcí významnou část – ke dni 30. září 2024 bylo evidováno celkem 1 233 mimopříbramských žáků, což odpovídá přibližně 31 % všech žáků.</w:t>
      </w:r>
    </w:p>
    <w:p w14:paraId="54D686B5" w14:textId="25F5D9B4" w:rsidR="008E3CB5" w:rsidRPr="00752753" w:rsidRDefault="0032181C" w:rsidP="0032181C">
      <w:pPr>
        <w:jc w:val="both"/>
        <w:rPr>
          <w:b/>
          <w:bCs/>
        </w:rPr>
      </w:pPr>
      <w:r w:rsidRPr="00752753">
        <w:rPr>
          <w:b/>
          <w:bCs/>
        </w:rPr>
        <w:t>V rámci lokalit vykazuj</w:t>
      </w:r>
      <w:r w:rsidR="006E1AF8" w:rsidRPr="00752753">
        <w:rPr>
          <w:b/>
          <w:bCs/>
        </w:rPr>
        <w:t>í</w:t>
      </w:r>
      <w:r w:rsidRPr="00752753">
        <w:rPr>
          <w:b/>
          <w:bCs/>
        </w:rPr>
        <w:t xml:space="preserve"> </w:t>
      </w:r>
      <w:r w:rsidR="003D0B52" w:rsidRPr="00752753">
        <w:rPr>
          <w:b/>
          <w:bCs/>
        </w:rPr>
        <w:t>z</w:t>
      </w:r>
      <w:r w:rsidR="00C176F6" w:rsidRPr="00752753">
        <w:rPr>
          <w:b/>
          <w:bCs/>
        </w:rPr>
        <w:t>ákladní školy</w:t>
      </w:r>
      <w:r w:rsidRPr="00752753">
        <w:rPr>
          <w:b/>
          <w:bCs/>
        </w:rPr>
        <w:t xml:space="preserve"> ve staré Příbrami vysoký podíl mimopříbramských žáků, konkrétně 583 žáků, což činí 42 % z celkové žákovské populace této školy. Naopak školy na sídlišti evidují 650 mimopříbramských žáků, což představuje 25 % celkového počtu žáků daných škol.</w:t>
      </w:r>
      <w:r w:rsidR="00ED2FC2" w:rsidRPr="00752753">
        <w:rPr>
          <w:b/>
          <w:bCs/>
          <w:noProof/>
          <w:lang w:eastAsia="cs-CZ"/>
        </w:rPr>
        <w:drawing>
          <wp:anchor distT="0" distB="0" distL="114300" distR="114300" simplePos="0" relativeHeight="251743232" behindDoc="1" locked="0" layoutInCell="1" allowOverlap="1" wp14:anchorId="0BEAFD2E" wp14:editId="03EA6DDF">
            <wp:simplePos x="0" y="0"/>
            <wp:positionH relativeFrom="column">
              <wp:posOffset>-3175</wp:posOffset>
            </wp:positionH>
            <wp:positionV relativeFrom="paragraph">
              <wp:posOffset>-2540</wp:posOffset>
            </wp:positionV>
            <wp:extent cx="492125" cy="492125"/>
            <wp:effectExtent l="0" t="0" r="0" b="3175"/>
            <wp:wrapSquare wrapText="bothSides"/>
            <wp:docPr id="1011104711" name="Grafický objekt 29" descr="Vykřičník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04711" name="Grafický objekt 1011104711" descr="Vykřičník se souvislou výplní"/>
                    <pic:cNvPicPr/>
                  </pic:nvPicPr>
                  <pic:blipFill>
                    <a:blip r:embed="rId63">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4"/>
                        </a:ext>
                      </a:extLst>
                    </a:blip>
                    <a:stretch>
                      <a:fillRect/>
                    </a:stretch>
                  </pic:blipFill>
                  <pic:spPr>
                    <a:xfrm>
                      <a:off x="0" y="0"/>
                      <a:ext cx="492125" cy="492125"/>
                    </a:xfrm>
                    <a:prstGeom prst="rect">
                      <a:avLst/>
                    </a:prstGeom>
                  </pic:spPr>
                </pic:pic>
              </a:graphicData>
            </a:graphic>
            <wp14:sizeRelH relativeFrom="margin">
              <wp14:pctWidth>0</wp14:pctWidth>
            </wp14:sizeRelH>
            <wp14:sizeRelV relativeFrom="margin">
              <wp14:pctHeight>0</wp14:pctHeight>
            </wp14:sizeRelV>
          </wp:anchor>
        </w:drawing>
      </w:r>
      <w:r w:rsidR="00D2249F" w:rsidRPr="00752753">
        <w:rPr>
          <w:b/>
          <w:bCs/>
        </w:rPr>
        <w:t xml:space="preserve"> </w:t>
      </w:r>
      <w:r w:rsidR="008E3CB5" w:rsidRPr="00752753">
        <w:rPr>
          <w:b/>
          <w:bCs/>
        </w:rPr>
        <w:t>Tato skutečnost potvrzuje roli příbramských škol jako přirozeného vzdělávacího centra regionu, které svým rozsahem, nabídkou i kvalitou služeb přesahuje hranice samotného města.</w:t>
      </w:r>
    </w:p>
    <w:p w14:paraId="44FAC3B1" w14:textId="77777777" w:rsidR="008E3CB5" w:rsidRPr="00752753" w:rsidRDefault="008E3CB5" w:rsidP="008E3CB5">
      <w:pPr>
        <w:pStyle w:val="Nadpis3"/>
      </w:pPr>
      <w:bookmarkStart w:id="57" w:name="_Toc219382967"/>
      <w:r w:rsidRPr="00752753">
        <w:lastRenderedPageBreak/>
        <w:t>Prognóza žáků z okolních obcí (1.–5. ročník)</w:t>
      </w:r>
      <w:bookmarkEnd w:id="57"/>
    </w:p>
    <w:p w14:paraId="5CA22250" w14:textId="51457233" w:rsidR="00ED2FC2" w:rsidRPr="00752753" w:rsidRDefault="008E3CB5" w:rsidP="008E3CB5">
      <w:pPr>
        <w:jc w:val="both"/>
      </w:pPr>
      <w:r w:rsidRPr="00752753">
        <w:t xml:space="preserve">Důležitým ukazatelem pro plánování budoucích kapacit je také struktura žáků 1.–5. tříd </w:t>
      </w:r>
      <w:r w:rsidR="00ED2FC2" w:rsidRPr="00752753">
        <w:t xml:space="preserve">                                     </w:t>
      </w:r>
      <w:r w:rsidRPr="00752753">
        <w:t xml:space="preserve">v základních školách okolních obcí v rámci ORP Příbram. Tito žáci totiž ve vyšších ročnících často přecházejí do škol v Příbrami, a jejich počet tak má vliv na vývoj naplněnosti příbramských </w:t>
      </w:r>
      <w:r w:rsidR="00C176F6" w:rsidRPr="00752753">
        <w:t>základních škol</w:t>
      </w:r>
      <w:r w:rsidRPr="00752753">
        <w:t>.</w:t>
      </w:r>
    </w:p>
    <w:p w14:paraId="17EA7838" w14:textId="03A00B60" w:rsidR="008E3CB5" w:rsidRPr="00752753" w:rsidRDefault="00ED2FC2" w:rsidP="00ED2FC2">
      <w:pPr>
        <w:pStyle w:val="Titulek"/>
      </w:pPr>
      <w:bookmarkStart w:id="58" w:name="_Toc212031462"/>
      <w:r w:rsidRPr="00752753">
        <w:t xml:space="preserve">Tabulka </w:t>
      </w:r>
      <w:r w:rsidR="00297550">
        <w:fldChar w:fldCharType="begin"/>
      </w:r>
      <w:r w:rsidR="00297550">
        <w:instrText xml:space="preserve"> SEQ Tabulka \* ARABIC </w:instrText>
      </w:r>
      <w:r w:rsidR="00297550">
        <w:fldChar w:fldCharType="separate"/>
      </w:r>
      <w:r w:rsidR="00297550">
        <w:rPr>
          <w:noProof/>
        </w:rPr>
        <w:t>17</w:t>
      </w:r>
      <w:r w:rsidR="00297550">
        <w:rPr>
          <w:noProof/>
        </w:rPr>
        <w:fldChar w:fldCharType="end"/>
      </w:r>
      <w:r w:rsidRPr="00752753">
        <w:t>: Přehled struktura žáků 1.–5. tříd v základních školách okolních obcí v rámci ORP Příbram</w:t>
      </w:r>
      <w:bookmarkEnd w:id="58"/>
    </w:p>
    <w:tbl>
      <w:tblPr>
        <w:tblStyle w:val="Svtltabulkasmkou1zvraznn2"/>
        <w:tblW w:w="89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6"/>
        <w:gridCol w:w="1449"/>
        <w:gridCol w:w="1450"/>
        <w:gridCol w:w="1450"/>
        <w:gridCol w:w="1450"/>
        <w:gridCol w:w="1450"/>
      </w:tblGrid>
      <w:tr w:rsidR="008E3CB5" w:rsidRPr="00752753" w14:paraId="77D14073" w14:textId="77777777" w:rsidTr="00ED2FC2">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02B93" w:themeColor="accent5"/>
            </w:tcBorders>
            <w:vAlign w:val="center"/>
            <w:hideMark/>
          </w:tcPr>
          <w:p w14:paraId="1912BD9C" w14:textId="77777777" w:rsidR="008E3CB5" w:rsidRPr="00752753" w:rsidRDefault="008E3CB5" w:rsidP="00ED2FC2">
            <w:pPr>
              <w:jc w:val="center"/>
              <w:rPr>
                <w:rFonts w:eastAsia="Times New Roman" w:cs="Times New Roman"/>
                <w:kern w:val="0"/>
                <w:lang w:eastAsia="cs-CZ"/>
                <w14:ligatures w14:val="none"/>
              </w:rPr>
            </w:pPr>
            <w:r w:rsidRPr="00752753">
              <w:rPr>
                <w:rFonts w:eastAsia="Times New Roman" w:cs="Times New Roman"/>
                <w:kern w:val="0"/>
                <w:lang w:eastAsia="cs-CZ"/>
                <w14:ligatures w14:val="none"/>
              </w:rPr>
              <w:t>Obec</w:t>
            </w:r>
          </w:p>
        </w:tc>
        <w:tc>
          <w:tcPr>
            <w:tcW w:w="0" w:type="auto"/>
            <w:tcBorders>
              <w:bottom w:val="single" w:sz="12" w:space="0" w:color="A02B93" w:themeColor="accent5"/>
            </w:tcBorders>
            <w:vAlign w:val="center"/>
            <w:hideMark/>
          </w:tcPr>
          <w:p w14:paraId="7F00C529" w14:textId="77777777" w:rsidR="008E3CB5" w:rsidRPr="00752753" w:rsidRDefault="008E3CB5" w:rsidP="00ED2FC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5. tř. (2025/26)</w:t>
            </w:r>
          </w:p>
        </w:tc>
        <w:tc>
          <w:tcPr>
            <w:tcW w:w="0" w:type="auto"/>
            <w:tcBorders>
              <w:bottom w:val="single" w:sz="12" w:space="0" w:color="A02B93" w:themeColor="accent5"/>
            </w:tcBorders>
            <w:vAlign w:val="center"/>
            <w:hideMark/>
          </w:tcPr>
          <w:p w14:paraId="5B98BEA3" w14:textId="77777777" w:rsidR="008E3CB5" w:rsidRPr="00752753" w:rsidRDefault="008E3CB5" w:rsidP="00ED2FC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4. tř. (2026/27)</w:t>
            </w:r>
          </w:p>
        </w:tc>
        <w:tc>
          <w:tcPr>
            <w:tcW w:w="0" w:type="auto"/>
            <w:tcBorders>
              <w:bottom w:val="single" w:sz="12" w:space="0" w:color="A02B93" w:themeColor="accent5"/>
            </w:tcBorders>
            <w:vAlign w:val="center"/>
            <w:hideMark/>
          </w:tcPr>
          <w:p w14:paraId="0DD66017" w14:textId="77777777" w:rsidR="008E3CB5" w:rsidRPr="00752753" w:rsidRDefault="008E3CB5" w:rsidP="00ED2FC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3. tř. (2027/28)</w:t>
            </w:r>
          </w:p>
        </w:tc>
        <w:tc>
          <w:tcPr>
            <w:tcW w:w="0" w:type="auto"/>
            <w:tcBorders>
              <w:bottom w:val="single" w:sz="12" w:space="0" w:color="A02B93" w:themeColor="accent5"/>
            </w:tcBorders>
            <w:vAlign w:val="center"/>
            <w:hideMark/>
          </w:tcPr>
          <w:p w14:paraId="743102E8" w14:textId="77777777" w:rsidR="008E3CB5" w:rsidRPr="00752753" w:rsidRDefault="008E3CB5" w:rsidP="00ED2FC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2. tř. (2028/29)</w:t>
            </w:r>
          </w:p>
        </w:tc>
        <w:tc>
          <w:tcPr>
            <w:tcW w:w="0" w:type="auto"/>
            <w:tcBorders>
              <w:bottom w:val="single" w:sz="12" w:space="0" w:color="A02B93" w:themeColor="accent5"/>
            </w:tcBorders>
            <w:vAlign w:val="center"/>
            <w:hideMark/>
          </w:tcPr>
          <w:p w14:paraId="17497319" w14:textId="77777777" w:rsidR="008E3CB5" w:rsidRPr="00752753" w:rsidRDefault="008E3CB5" w:rsidP="00ED2FC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1. tř. (2029/30)</w:t>
            </w:r>
          </w:p>
        </w:tc>
      </w:tr>
      <w:tr w:rsidR="008E3CB5" w:rsidRPr="00752753" w14:paraId="66121BC3" w14:textId="77777777" w:rsidTr="00ED2FC2">
        <w:trPr>
          <w:trHeight w:val="734"/>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02B93" w:themeColor="accent5"/>
            </w:tcBorders>
            <w:vAlign w:val="center"/>
            <w:hideMark/>
          </w:tcPr>
          <w:p w14:paraId="31A268B9" w14:textId="77777777" w:rsidR="008E3CB5" w:rsidRPr="00752753" w:rsidRDefault="008E3CB5" w:rsidP="00ED2FC2">
            <w:pPr>
              <w:jc w:val="center"/>
              <w:rPr>
                <w:rFonts w:eastAsia="Times New Roman" w:cs="Times New Roman"/>
                <w:kern w:val="0"/>
                <w:lang w:eastAsia="cs-CZ"/>
                <w14:ligatures w14:val="none"/>
              </w:rPr>
            </w:pPr>
            <w:r w:rsidRPr="00752753">
              <w:rPr>
                <w:rFonts w:eastAsia="Times New Roman" w:cs="Times New Roman"/>
                <w:kern w:val="0"/>
                <w:lang w:eastAsia="cs-CZ"/>
                <w14:ligatures w14:val="none"/>
              </w:rPr>
              <w:t>ZŠ a MŠ Hluboš</w:t>
            </w:r>
          </w:p>
        </w:tc>
        <w:tc>
          <w:tcPr>
            <w:tcW w:w="0" w:type="auto"/>
            <w:tcBorders>
              <w:top w:val="single" w:sz="12" w:space="0" w:color="A02B93" w:themeColor="accent5"/>
            </w:tcBorders>
            <w:vAlign w:val="center"/>
            <w:hideMark/>
          </w:tcPr>
          <w:p w14:paraId="3E985F3E"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2</w:t>
            </w:r>
          </w:p>
        </w:tc>
        <w:tc>
          <w:tcPr>
            <w:tcW w:w="0" w:type="auto"/>
            <w:tcBorders>
              <w:top w:val="single" w:sz="12" w:space="0" w:color="A02B93" w:themeColor="accent5"/>
            </w:tcBorders>
            <w:vAlign w:val="center"/>
            <w:hideMark/>
          </w:tcPr>
          <w:p w14:paraId="768AA5C9"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0</w:t>
            </w:r>
          </w:p>
        </w:tc>
        <w:tc>
          <w:tcPr>
            <w:tcW w:w="0" w:type="auto"/>
            <w:tcBorders>
              <w:top w:val="single" w:sz="12" w:space="0" w:color="A02B93" w:themeColor="accent5"/>
            </w:tcBorders>
            <w:vAlign w:val="center"/>
            <w:hideMark/>
          </w:tcPr>
          <w:p w14:paraId="40070F2C"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3</w:t>
            </w:r>
          </w:p>
        </w:tc>
        <w:tc>
          <w:tcPr>
            <w:tcW w:w="0" w:type="auto"/>
            <w:tcBorders>
              <w:top w:val="single" w:sz="12" w:space="0" w:color="A02B93" w:themeColor="accent5"/>
            </w:tcBorders>
            <w:vAlign w:val="center"/>
            <w:hideMark/>
          </w:tcPr>
          <w:p w14:paraId="69DDEE43"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5</w:t>
            </w:r>
          </w:p>
        </w:tc>
        <w:tc>
          <w:tcPr>
            <w:tcW w:w="0" w:type="auto"/>
            <w:tcBorders>
              <w:top w:val="single" w:sz="12" w:space="0" w:color="A02B93" w:themeColor="accent5"/>
            </w:tcBorders>
            <w:vAlign w:val="center"/>
            <w:hideMark/>
          </w:tcPr>
          <w:p w14:paraId="020A7409"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10</w:t>
            </w:r>
          </w:p>
        </w:tc>
      </w:tr>
      <w:tr w:rsidR="008E3CB5" w:rsidRPr="00752753" w14:paraId="067637E3" w14:textId="77777777" w:rsidTr="00ED2FC2">
        <w:trPr>
          <w:trHeight w:val="75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C00545" w14:textId="77777777" w:rsidR="008E3CB5" w:rsidRPr="00752753" w:rsidRDefault="008E3CB5" w:rsidP="00ED2FC2">
            <w:pPr>
              <w:jc w:val="center"/>
              <w:rPr>
                <w:rFonts w:eastAsia="Times New Roman" w:cs="Times New Roman"/>
                <w:kern w:val="0"/>
                <w:lang w:eastAsia="cs-CZ"/>
                <w14:ligatures w14:val="none"/>
              </w:rPr>
            </w:pPr>
            <w:r w:rsidRPr="00752753">
              <w:rPr>
                <w:rFonts w:eastAsia="Times New Roman" w:cs="Times New Roman"/>
                <w:kern w:val="0"/>
                <w:lang w:eastAsia="cs-CZ"/>
                <w14:ligatures w14:val="none"/>
              </w:rPr>
              <w:t>ZŠ a MŠ Suchodol</w:t>
            </w:r>
          </w:p>
        </w:tc>
        <w:tc>
          <w:tcPr>
            <w:tcW w:w="0" w:type="auto"/>
            <w:vAlign w:val="center"/>
            <w:hideMark/>
          </w:tcPr>
          <w:p w14:paraId="64971B74"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5</w:t>
            </w:r>
          </w:p>
        </w:tc>
        <w:tc>
          <w:tcPr>
            <w:tcW w:w="0" w:type="auto"/>
            <w:vAlign w:val="center"/>
            <w:hideMark/>
          </w:tcPr>
          <w:p w14:paraId="140526DB"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7</w:t>
            </w:r>
          </w:p>
        </w:tc>
        <w:tc>
          <w:tcPr>
            <w:tcW w:w="0" w:type="auto"/>
            <w:vAlign w:val="center"/>
            <w:hideMark/>
          </w:tcPr>
          <w:p w14:paraId="24B060C0"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9</w:t>
            </w:r>
          </w:p>
        </w:tc>
        <w:tc>
          <w:tcPr>
            <w:tcW w:w="0" w:type="auto"/>
            <w:vAlign w:val="center"/>
            <w:hideMark/>
          </w:tcPr>
          <w:p w14:paraId="1D7C5A47"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8</w:t>
            </w:r>
          </w:p>
        </w:tc>
        <w:tc>
          <w:tcPr>
            <w:tcW w:w="0" w:type="auto"/>
            <w:vAlign w:val="center"/>
            <w:hideMark/>
          </w:tcPr>
          <w:p w14:paraId="46A015EE"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8</w:t>
            </w:r>
          </w:p>
        </w:tc>
      </w:tr>
      <w:tr w:rsidR="008E3CB5" w:rsidRPr="00752753" w14:paraId="030FAB96" w14:textId="77777777" w:rsidTr="00ED2FC2">
        <w:trPr>
          <w:trHeight w:val="36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4AAC93" w14:textId="77777777" w:rsidR="008E3CB5" w:rsidRPr="00752753" w:rsidRDefault="008E3CB5" w:rsidP="00ED2FC2">
            <w:pPr>
              <w:jc w:val="center"/>
              <w:rPr>
                <w:rFonts w:eastAsia="Times New Roman" w:cs="Times New Roman"/>
                <w:kern w:val="0"/>
                <w:lang w:eastAsia="cs-CZ"/>
                <w14:ligatures w14:val="none"/>
              </w:rPr>
            </w:pPr>
            <w:r w:rsidRPr="00752753">
              <w:rPr>
                <w:rFonts w:eastAsia="Times New Roman" w:cs="Times New Roman"/>
                <w:kern w:val="0"/>
                <w:lang w:eastAsia="cs-CZ"/>
                <w14:ligatures w14:val="none"/>
              </w:rPr>
              <w:t>ZŠ a MŠ Pičín</w:t>
            </w:r>
          </w:p>
        </w:tc>
        <w:tc>
          <w:tcPr>
            <w:tcW w:w="0" w:type="auto"/>
            <w:vAlign w:val="center"/>
            <w:hideMark/>
          </w:tcPr>
          <w:p w14:paraId="4BCB4437"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7</w:t>
            </w:r>
          </w:p>
        </w:tc>
        <w:tc>
          <w:tcPr>
            <w:tcW w:w="0" w:type="auto"/>
            <w:vAlign w:val="center"/>
            <w:hideMark/>
          </w:tcPr>
          <w:p w14:paraId="5004D064"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13</w:t>
            </w:r>
          </w:p>
        </w:tc>
        <w:tc>
          <w:tcPr>
            <w:tcW w:w="0" w:type="auto"/>
            <w:vAlign w:val="center"/>
            <w:hideMark/>
          </w:tcPr>
          <w:p w14:paraId="63BB6F75"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7</w:t>
            </w:r>
          </w:p>
        </w:tc>
        <w:tc>
          <w:tcPr>
            <w:tcW w:w="0" w:type="auto"/>
            <w:vAlign w:val="center"/>
            <w:hideMark/>
          </w:tcPr>
          <w:p w14:paraId="28AFC142"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11</w:t>
            </w:r>
          </w:p>
        </w:tc>
        <w:tc>
          <w:tcPr>
            <w:tcW w:w="0" w:type="auto"/>
            <w:vAlign w:val="center"/>
            <w:hideMark/>
          </w:tcPr>
          <w:p w14:paraId="7995CE13"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8</w:t>
            </w:r>
          </w:p>
        </w:tc>
      </w:tr>
      <w:tr w:rsidR="008E3CB5" w:rsidRPr="00752753" w14:paraId="2AB3AD99" w14:textId="77777777" w:rsidTr="00ED2FC2">
        <w:trPr>
          <w:trHeight w:val="73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365690" w14:textId="77777777" w:rsidR="008E3CB5" w:rsidRPr="00752753" w:rsidRDefault="008E3CB5" w:rsidP="00ED2FC2">
            <w:pPr>
              <w:jc w:val="center"/>
              <w:rPr>
                <w:rFonts w:eastAsia="Times New Roman" w:cs="Times New Roman"/>
                <w:kern w:val="0"/>
                <w:lang w:eastAsia="cs-CZ"/>
                <w14:ligatures w14:val="none"/>
              </w:rPr>
            </w:pPr>
            <w:r w:rsidRPr="00752753">
              <w:rPr>
                <w:rFonts w:eastAsia="Times New Roman" w:cs="Times New Roman"/>
                <w:kern w:val="0"/>
                <w:lang w:eastAsia="cs-CZ"/>
                <w14:ligatures w14:val="none"/>
              </w:rPr>
              <w:t>ZŠ a MŠ Višňová</w:t>
            </w:r>
          </w:p>
        </w:tc>
        <w:tc>
          <w:tcPr>
            <w:tcW w:w="0" w:type="auto"/>
            <w:vAlign w:val="center"/>
            <w:hideMark/>
          </w:tcPr>
          <w:p w14:paraId="3EA38737"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7</w:t>
            </w:r>
          </w:p>
        </w:tc>
        <w:tc>
          <w:tcPr>
            <w:tcW w:w="0" w:type="auto"/>
            <w:vAlign w:val="center"/>
            <w:hideMark/>
          </w:tcPr>
          <w:p w14:paraId="22871C98"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5</w:t>
            </w:r>
          </w:p>
        </w:tc>
        <w:tc>
          <w:tcPr>
            <w:tcW w:w="0" w:type="auto"/>
            <w:vAlign w:val="center"/>
            <w:hideMark/>
          </w:tcPr>
          <w:p w14:paraId="3460B2AF"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20</w:t>
            </w:r>
          </w:p>
        </w:tc>
        <w:tc>
          <w:tcPr>
            <w:tcW w:w="0" w:type="auto"/>
            <w:vAlign w:val="center"/>
            <w:hideMark/>
          </w:tcPr>
          <w:p w14:paraId="7CB3B7A4"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10</w:t>
            </w:r>
          </w:p>
        </w:tc>
        <w:tc>
          <w:tcPr>
            <w:tcW w:w="0" w:type="auto"/>
            <w:vAlign w:val="center"/>
            <w:hideMark/>
          </w:tcPr>
          <w:p w14:paraId="15990724"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kern w:val="0"/>
                <w:lang w:eastAsia="cs-CZ"/>
                <w14:ligatures w14:val="none"/>
              </w:rPr>
              <w:t>12</w:t>
            </w:r>
          </w:p>
        </w:tc>
      </w:tr>
      <w:tr w:rsidR="008E3CB5" w:rsidRPr="00752753" w14:paraId="57CAEA55" w14:textId="77777777" w:rsidTr="00ED2FC2">
        <w:trPr>
          <w:trHeight w:val="36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177EEE" w14:textId="77777777" w:rsidR="008E3CB5" w:rsidRPr="00752753" w:rsidRDefault="008E3CB5" w:rsidP="00ED2FC2">
            <w:pPr>
              <w:jc w:val="center"/>
              <w:rPr>
                <w:rFonts w:eastAsia="Times New Roman" w:cs="Times New Roman"/>
                <w:kern w:val="0"/>
                <w:lang w:eastAsia="cs-CZ"/>
                <w14:ligatures w14:val="none"/>
              </w:rPr>
            </w:pPr>
            <w:r w:rsidRPr="00752753">
              <w:rPr>
                <w:rFonts w:eastAsia="Times New Roman" w:cs="Times New Roman"/>
                <w:kern w:val="0"/>
                <w:lang w:eastAsia="cs-CZ"/>
                <w14:ligatures w14:val="none"/>
              </w:rPr>
              <w:t>Celkem</w:t>
            </w:r>
          </w:p>
        </w:tc>
        <w:tc>
          <w:tcPr>
            <w:tcW w:w="0" w:type="auto"/>
            <w:vAlign w:val="center"/>
            <w:hideMark/>
          </w:tcPr>
          <w:p w14:paraId="026D3AB8"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b/>
                <w:bCs/>
                <w:kern w:val="0"/>
                <w:lang w:eastAsia="cs-CZ"/>
                <w14:ligatures w14:val="none"/>
              </w:rPr>
              <w:t>21</w:t>
            </w:r>
          </w:p>
        </w:tc>
        <w:tc>
          <w:tcPr>
            <w:tcW w:w="0" w:type="auto"/>
            <w:vAlign w:val="center"/>
            <w:hideMark/>
          </w:tcPr>
          <w:p w14:paraId="3372588C"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b/>
                <w:bCs/>
                <w:kern w:val="0"/>
                <w:lang w:eastAsia="cs-CZ"/>
                <w14:ligatures w14:val="none"/>
              </w:rPr>
              <w:t>25</w:t>
            </w:r>
          </w:p>
        </w:tc>
        <w:tc>
          <w:tcPr>
            <w:tcW w:w="0" w:type="auto"/>
            <w:vAlign w:val="center"/>
            <w:hideMark/>
          </w:tcPr>
          <w:p w14:paraId="44BBB313"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b/>
                <w:bCs/>
                <w:kern w:val="0"/>
                <w:lang w:eastAsia="cs-CZ"/>
                <w14:ligatures w14:val="none"/>
              </w:rPr>
              <w:t>39</w:t>
            </w:r>
          </w:p>
        </w:tc>
        <w:tc>
          <w:tcPr>
            <w:tcW w:w="0" w:type="auto"/>
            <w:vAlign w:val="center"/>
            <w:hideMark/>
          </w:tcPr>
          <w:p w14:paraId="6FD1C3EE"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b/>
                <w:bCs/>
                <w:kern w:val="0"/>
                <w:lang w:eastAsia="cs-CZ"/>
                <w14:ligatures w14:val="none"/>
              </w:rPr>
              <w:t>34</w:t>
            </w:r>
          </w:p>
        </w:tc>
        <w:tc>
          <w:tcPr>
            <w:tcW w:w="0" w:type="auto"/>
            <w:vAlign w:val="center"/>
            <w:hideMark/>
          </w:tcPr>
          <w:p w14:paraId="5D566E1B" w14:textId="77777777" w:rsidR="008E3CB5" w:rsidRPr="00752753" w:rsidRDefault="008E3CB5" w:rsidP="00B7265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kern w:val="0"/>
                <w:lang w:eastAsia="cs-CZ"/>
                <w14:ligatures w14:val="none"/>
              </w:rPr>
            </w:pPr>
            <w:r w:rsidRPr="00752753">
              <w:rPr>
                <w:rFonts w:eastAsia="Times New Roman" w:cs="Times New Roman"/>
                <w:b/>
                <w:bCs/>
                <w:kern w:val="0"/>
                <w:lang w:eastAsia="cs-CZ"/>
                <w14:ligatures w14:val="none"/>
              </w:rPr>
              <w:t>38</w:t>
            </w:r>
          </w:p>
        </w:tc>
      </w:tr>
    </w:tbl>
    <w:p w14:paraId="464F2F4A" w14:textId="78D38648" w:rsidR="001C51C0" w:rsidRPr="00752753" w:rsidRDefault="008E3CB5" w:rsidP="008E3CB5">
      <w:pPr>
        <w:spacing w:before="240" w:after="240"/>
        <w:jc w:val="both"/>
      </w:pPr>
      <w:r w:rsidRPr="00752753">
        <w:t xml:space="preserve">Z tabulky vyplývá, že ve sledovaných obcích vyrůstají v příštích pěti letech celé silnější ročníky, které mohou významně navýšit počet dětí přicházejících do příbramských škol zejména na druhém stupni. </w:t>
      </w:r>
      <w:r w:rsidRPr="00752753">
        <w:rPr>
          <w:b/>
          <w:bCs/>
        </w:rPr>
        <w:t>Celkově může jít o více než 150 žáků během následujících pěti let.</w:t>
      </w:r>
      <w:r w:rsidRPr="00752753">
        <w:t xml:space="preserve"> Tento trend je důležitý pro plánování kapacitních i personálních opatření, zejména v kontextu očekávaného mírného demografického poklesu ve městě samotném.</w:t>
      </w:r>
    </w:p>
    <w:p w14:paraId="2424276A" w14:textId="797DDA1A" w:rsidR="000E0F68" w:rsidRPr="00752753" w:rsidRDefault="000E0F68" w:rsidP="000E0F68">
      <w:pPr>
        <w:pStyle w:val="Titulek"/>
      </w:pPr>
      <w:bookmarkStart w:id="59" w:name="_Toc212031463"/>
      <w:r w:rsidRPr="00752753">
        <w:t xml:space="preserve">Tabulka </w:t>
      </w:r>
      <w:r w:rsidR="00297550">
        <w:fldChar w:fldCharType="begin"/>
      </w:r>
      <w:r w:rsidR="00297550">
        <w:instrText xml:space="preserve"> SEQ Tabulka \* ARABIC </w:instrText>
      </w:r>
      <w:r w:rsidR="00297550">
        <w:fldChar w:fldCharType="separate"/>
      </w:r>
      <w:r w:rsidR="00297550">
        <w:rPr>
          <w:noProof/>
        </w:rPr>
        <w:t>18</w:t>
      </w:r>
      <w:r w:rsidR="00297550">
        <w:rPr>
          <w:noProof/>
        </w:rPr>
        <w:fldChar w:fldCharType="end"/>
      </w:r>
      <w:r w:rsidRPr="00752753">
        <w:t>: Počty žáků v příbramských základních školách od školního roku 2010/11 s předpokládaným výhledem do roku 2030/31(včetně mimopříbramských)</w:t>
      </w:r>
      <w:bookmarkEnd w:id="59"/>
    </w:p>
    <w:tbl>
      <w:tblPr>
        <w:tblStyle w:val="Mkatabulky"/>
        <w:tblW w:w="5000" w:type="pct"/>
        <w:tblBorders>
          <w:top w:val="dotted" w:sz="4" w:space="0" w:color="3A3A3A" w:themeColor="background2" w:themeShade="40"/>
          <w:left w:val="dotted" w:sz="4" w:space="0" w:color="3A3A3A" w:themeColor="background2" w:themeShade="40"/>
          <w:bottom w:val="dotted" w:sz="4" w:space="0" w:color="3A3A3A" w:themeColor="background2" w:themeShade="40"/>
          <w:right w:val="dotted" w:sz="4" w:space="0" w:color="3A3A3A" w:themeColor="background2" w:themeShade="40"/>
          <w:insideH w:val="dotted" w:sz="4" w:space="0" w:color="3A3A3A" w:themeColor="background2" w:themeShade="40"/>
          <w:insideV w:val="dotted" w:sz="4" w:space="0" w:color="3A3A3A" w:themeColor="background2" w:themeShade="40"/>
        </w:tblBorders>
        <w:tblLook w:val="04A0" w:firstRow="1" w:lastRow="0" w:firstColumn="1" w:lastColumn="0" w:noHBand="0" w:noVBand="1"/>
      </w:tblPr>
      <w:tblGrid>
        <w:gridCol w:w="1298"/>
        <w:gridCol w:w="7764"/>
      </w:tblGrid>
      <w:tr w:rsidR="000E0F68" w:rsidRPr="00752753" w14:paraId="1FDBD702" w14:textId="77777777" w:rsidTr="000E0F68">
        <w:trPr>
          <w:trHeight w:val="653"/>
        </w:trPr>
        <w:tc>
          <w:tcPr>
            <w:tcW w:w="5000" w:type="pct"/>
            <w:gridSpan w:val="2"/>
            <w:tcBorders>
              <w:bottom w:val="dotted" w:sz="4" w:space="0" w:color="3A3A3A" w:themeColor="background2" w:themeShade="40"/>
            </w:tcBorders>
            <w:vAlign w:val="center"/>
          </w:tcPr>
          <w:p w14:paraId="257F4DE3" w14:textId="74ED5474" w:rsidR="000E0F68" w:rsidRPr="00752753" w:rsidRDefault="000E0F68" w:rsidP="000E0F68">
            <w:pPr>
              <w:jc w:val="center"/>
              <w:rPr>
                <w:b/>
                <w:bCs/>
              </w:rPr>
            </w:pPr>
            <w:r w:rsidRPr="00752753">
              <w:rPr>
                <w:b/>
                <w:bCs/>
              </w:rPr>
              <w:t>Počty žáků v příbramských základních školách od šk. roku 2010/11 s předpokládaným výhledem do roku 2030/31</w:t>
            </w:r>
          </w:p>
        </w:tc>
      </w:tr>
      <w:tr w:rsidR="000E0F68" w:rsidRPr="00752753" w14:paraId="45C61F50" w14:textId="77777777" w:rsidTr="000E0F68">
        <w:trPr>
          <w:trHeight w:val="833"/>
        </w:trPr>
        <w:tc>
          <w:tcPr>
            <w:tcW w:w="716" w:type="pct"/>
            <w:tcBorders>
              <w:bottom w:val="single" w:sz="12" w:space="0" w:color="A02B93" w:themeColor="accent5"/>
            </w:tcBorders>
            <w:vAlign w:val="center"/>
          </w:tcPr>
          <w:p w14:paraId="4FD41D86" w14:textId="600AA521" w:rsidR="000E0F68" w:rsidRPr="00752753" w:rsidRDefault="000E0F68" w:rsidP="000E0F68">
            <w:pPr>
              <w:rPr>
                <w:b/>
                <w:bCs/>
              </w:rPr>
            </w:pPr>
            <w:r w:rsidRPr="00752753">
              <w:rPr>
                <w:b/>
                <w:bCs/>
              </w:rPr>
              <w:t>Školní rok</w:t>
            </w:r>
          </w:p>
        </w:tc>
        <w:tc>
          <w:tcPr>
            <w:tcW w:w="4284" w:type="pct"/>
            <w:tcBorders>
              <w:bottom w:val="single" w:sz="12" w:space="0" w:color="A02B93" w:themeColor="accent5"/>
            </w:tcBorders>
            <w:vAlign w:val="center"/>
          </w:tcPr>
          <w:p w14:paraId="177D878E" w14:textId="663D1445" w:rsidR="000E0F68" w:rsidRPr="00752753" w:rsidRDefault="000E0F68" w:rsidP="000E0F68">
            <w:pPr>
              <w:rPr>
                <w:b/>
                <w:bCs/>
              </w:rPr>
            </w:pPr>
            <w:r w:rsidRPr="00752753">
              <w:rPr>
                <w:b/>
                <w:bCs/>
              </w:rPr>
              <w:t>Celkový počet dětí v příbramských základních školách (včetně mimopříbramských)</w:t>
            </w:r>
          </w:p>
        </w:tc>
      </w:tr>
      <w:tr w:rsidR="000E0F68" w:rsidRPr="00752753" w14:paraId="7E6D6E3E" w14:textId="77777777" w:rsidTr="000E0F68">
        <w:trPr>
          <w:trHeight w:val="454"/>
        </w:trPr>
        <w:tc>
          <w:tcPr>
            <w:tcW w:w="716" w:type="pct"/>
            <w:tcBorders>
              <w:top w:val="single" w:sz="12" w:space="0" w:color="A02B93" w:themeColor="accent5"/>
            </w:tcBorders>
            <w:vAlign w:val="center"/>
          </w:tcPr>
          <w:p w14:paraId="5CAC19E6" w14:textId="51E63560" w:rsidR="000E0F68" w:rsidRPr="00752753" w:rsidRDefault="000E0F68" w:rsidP="000E0F68">
            <w:pPr>
              <w:rPr>
                <w:b/>
                <w:bCs/>
              </w:rPr>
            </w:pPr>
            <w:r w:rsidRPr="00752753">
              <w:rPr>
                <w:b/>
                <w:bCs/>
              </w:rPr>
              <w:t>2010/11</w:t>
            </w:r>
          </w:p>
        </w:tc>
        <w:tc>
          <w:tcPr>
            <w:tcW w:w="4284" w:type="pct"/>
            <w:tcBorders>
              <w:top w:val="single" w:sz="12" w:space="0" w:color="A02B93" w:themeColor="accent5"/>
            </w:tcBorders>
            <w:vAlign w:val="center"/>
          </w:tcPr>
          <w:p w14:paraId="516A8497" w14:textId="079A7EEB" w:rsidR="000E0F68" w:rsidRPr="00752753" w:rsidRDefault="000E0F68" w:rsidP="000E0F68">
            <w:r w:rsidRPr="00752753">
              <w:t>3103</w:t>
            </w:r>
          </w:p>
        </w:tc>
      </w:tr>
      <w:tr w:rsidR="000E0F68" w:rsidRPr="00752753" w14:paraId="4DB793DC" w14:textId="77777777" w:rsidTr="000E0F68">
        <w:trPr>
          <w:trHeight w:val="454"/>
        </w:trPr>
        <w:tc>
          <w:tcPr>
            <w:tcW w:w="716" w:type="pct"/>
            <w:vAlign w:val="center"/>
          </w:tcPr>
          <w:p w14:paraId="472B351D" w14:textId="0CD4910C" w:rsidR="000E0F68" w:rsidRPr="00752753" w:rsidRDefault="000E0F68" w:rsidP="000E0F68">
            <w:pPr>
              <w:rPr>
                <w:b/>
                <w:bCs/>
              </w:rPr>
            </w:pPr>
            <w:r w:rsidRPr="00752753">
              <w:rPr>
                <w:b/>
                <w:bCs/>
              </w:rPr>
              <w:t>2011/12</w:t>
            </w:r>
          </w:p>
        </w:tc>
        <w:tc>
          <w:tcPr>
            <w:tcW w:w="4284" w:type="pct"/>
            <w:vAlign w:val="center"/>
          </w:tcPr>
          <w:p w14:paraId="5FA16549" w14:textId="51CD353A" w:rsidR="000E0F68" w:rsidRPr="00752753" w:rsidRDefault="000E0F68" w:rsidP="000E0F68">
            <w:r w:rsidRPr="00752753">
              <w:t>3120</w:t>
            </w:r>
          </w:p>
        </w:tc>
      </w:tr>
      <w:tr w:rsidR="000E0F68" w:rsidRPr="00752753" w14:paraId="6670F6B3" w14:textId="77777777" w:rsidTr="000E0F68">
        <w:trPr>
          <w:trHeight w:val="454"/>
        </w:trPr>
        <w:tc>
          <w:tcPr>
            <w:tcW w:w="716" w:type="pct"/>
            <w:vAlign w:val="center"/>
          </w:tcPr>
          <w:p w14:paraId="16B03FCF" w14:textId="5C30E9A0" w:rsidR="000E0F68" w:rsidRPr="00752753" w:rsidRDefault="000E0F68" w:rsidP="000E0F68">
            <w:pPr>
              <w:rPr>
                <w:b/>
                <w:bCs/>
              </w:rPr>
            </w:pPr>
            <w:r w:rsidRPr="00752753">
              <w:rPr>
                <w:b/>
                <w:bCs/>
              </w:rPr>
              <w:t>2012/13</w:t>
            </w:r>
          </w:p>
        </w:tc>
        <w:tc>
          <w:tcPr>
            <w:tcW w:w="4284" w:type="pct"/>
            <w:vAlign w:val="center"/>
          </w:tcPr>
          <w:p w14:paraId="028C965C" w14:textId="5B7F8FBE" w:rsidR="000E0F68" w:rsidRPr="00752753" w:rsidRDefault="000E0F68" w:rsidP="000E0F68">
            <w:r w:rsidRPr="00752753">
              <w:t>3170</w:t>
            </w:r>
          </w:p>
        </w:tc>
      </w:tr>
      <w:tr w:rsidR="000E0F68" w:rsidRPr="00752753" w14:paraId="78B8BF08" w14:textId="77777777" w:rsidTr="000E0F68">
        <w:trPr>
          <w:trHeight w:val="454"/>
        </w:trPr>
        <w:tc>
          <w:tcPr>
            <w:tcW w:w="716" w:type="pct"/>
            <w:vAlign w:val="center"/>
          </w:tcPr>
          <w:p w14:paraId="16B52279" w14:textId="42A0A0CE" w:rsidR="000E0F68" w:rsidRPr="00752753" w:rsidRDefault="000E0F68" w:rsidP="000E0F68">
            <w:pPr>
              <w:rPr>
                <w:b/>
                <w:bCs/>
              </w:rPr>
            </w:pPr>
            <w:r w:rsidRPr="00752753">
              <w:rPr>
                <w:b/>
                <w:bCs/>
              </w:rPr>
              <w:t>2013/14</w:t>
            </w:r>
          </w:p>
        </w:tc>
        <w:tc>
          <w:tcPr>
            <w:tcW w:w="4284" w:type="pct"/>
            <w:vAlign w:val="center"/>
          </w:tcPr>
          <w:p w14:paraId="3DF84696" w14:textId="2745CF63" w:rsidR="000E0F68" w:rsidRPr="00752753" w:rsidRDefault="000E0F68" w:rsidP="000E0F68">
            <w:r w:rsidRPr="00752753">
              <w:t>3265</w:t>
            </w:r>
          </w:p>
        </w:tc>
      </w:tr>
      <w:tr w:rsidR="000E0F68" w:rsidRPr="00752753" w14:paraId="1B7846C7" w14:textId="77777777" w:rsidTr="000E0F68">
        <w:trPr>
          <w:trHeight w:val="454"/>
        </w:trPr>
        <w:tc>
          <w:tcPr>
            <w:tcW w:w="716" w:type="pct"/>
            <w:vAlign w:val="center"/>
          </w:tcPr>
          <w:p w14:paraId="5880E643" w14:textId="1914C804" w:rsidR="000E0F68" w:rsidRPr="00752753" w:rsidRDefault="000E0F68" w:rsidP="000E0F68">
            <w:pPr>
              <w:rPr>
                <w:b/>
                <w:bCs/>
              </w:rPr>
            </w:pPr>
            <w:r w:rsidRPr="00752753">
              <w:rPr>
                <w:b/>
                <w:bCs/>
              </w:rPr>
              <w:t>2014/15</w:t>
            </w:r>
          </w:p>
        </w:tc>
        <w:tc>
          <w:tcPr>
            <w:tcW w:w="4284" w:type="pct"/>
            <w:vAlign w:val="center"/>
          </w:tcPr>
          <w:p w14:paraId="640E8103" w14:textId="4D4A0483" w:rsidR="000E0F68" w:rsidRPr="00752753" w:rsidRDefault="000E0F68" w:rsidP="000E0F68">
            <w:r w:rsidRPr="00752753">
              <w:t>3355</w:t>
            </w:r>
          </w:p>
        </w:tc>
      </w:tr>
      <w:tr w:rsidR="000E0F68" w:rsidRPr="00752753" w14:paraId="1C4C641B" w14:textId="77777777" w:rsidTr="000E0F68">
        <w:trPr>
          <w:trHeight w:val="454"/>
        </w:trPr>
        <w:tc>
          <w:tcPr>
            <w:tcW w:w="716" w:type="pct"/>
            <w:vAlign w:val="center"/>
          </w:tcPr>
          <w:p w14:paraId="41D57499" w14:textId="1DE27599" w:rsidR="000E0F68" w:rsidRPr="00752753" w:rsidRDefault="000E0F68" w:rsidP="000E0F68">
            <w:pPr>
              <w:rPr>
                <w:b/>
                <w:bCs/>
              </w:rPr>
            </w:pPr>
            <w:r w:rsidRPr="00752753">
              <w:rPr>
                <w:b/>
                <w:bCs/>
              </w:rPr>
              <w:t>2015/16</w:t>
            </w:r>
          </w:p>
        </w:tc>
        <w:tc>
          <w:tcPr>
            <w:tcW w:w="4284" w:type="pct"/>
            <w:vAlign w:val="center"/>
          </w:tcPr>
          <w:p w14:paraId="34E6FB88" w14:textId="13C62C40" w:rsidR="000E0F68" w:rsidRPr="00752753" w:rsidRDefault="000E0F68" w:rsidP="000E0F68">
            <w:r w:rsidRPr="00752753">
              <w:t>3418</w:t>
            </w:r>
          </w:p>
        </w:tc>
      </w:tr>
      <w:tr w:rsidR="000E0F68" w:rsidRPr="00752753" w14:paraId="33312700" w14:textId="77777777" w:rsidTr="000E0F68">
        <w:trPr>
          <w:trHeight w:val="454"/>
        </w:trPr>
        <w:tc>
          <w:tcPr>
            <w:tcW w:w="716" w:type="pct"/>
            <w:vAlign w:val="center"/>
          </w:tcPr>
          <w:p w14:paraId="0E27D635" w14:textId="19ED898F" w:rsidR="000E0F68" w:rsidRPr="00752753" w:rsidRDefault="000E0F68" w:rsidP="000E0F68">
            <w:pPr>
              <w:rPr>
                <w:b/>
                <w:bCs/>
              </w:rPr>
            </w:pPr>
            <w:r w:rsidRPr="00752753">
              <w:rPr>
                <w:b/>
                <w:bCs/>
              </w:rPr>
              <w:t>2016/17</w:t>
            </w:r>
          </w:p>
        </w:tc>
        <w:tc>
          <w:tcPr>
            <w:tcW w:w="4284" w:type="pct"/>
            <w:vAlign w:val="center"/>
          </w:tcPr>
          <w:p w14:paraId="295168E0" w14:textId="48C30512" w:rsidR="000E0F68" w:rsidRPr="00752753" w:rsidRDefault="000E0F68" w:rsidP="000E0F68">
            <w:r w:rsidRPr="00752753">
              <w:t>3547</w:t>
            </w:r>
          </w:p>
        </w:tc>
      </w:tr>
      <w:tr w:rsidR="000E0F68" w:rsidRPr="00752753" w14:paraId="2E070C6F" w14:textId="77777777" w:rsidTr="000E0F68">
        <w:trPr>
          <w:trHeight w:val="454"/>
        </w:trPr>
        <w:tc>
          <w:tcPr>
            <w:tcW w:w="716" w:type="pct"/>
            <w:vAlign w:val="center"/>
          </w:tcPr>
          <w:p w14:paraId="52C406CF" w14:textId="287C81B3" w:rsidR="000E0F68" w:rsidRPr="00752753" w:rsidRDefault="000E0F68" w:rsidP="000E0F68">
            <w:pPr>
              <w:rPr>
                <w:b/>
                <w:bCs/>
              </w:rPr>
            </w:pPr>
            <w:r w:rsidRPr="00752753">
              <w:rPr>
                <w:b/>
                <w:bCs/>
              </w:rPr>
              <w:t>2017/18</w:t>
            </w:r>
          </w:p>
        </w:tc>
        <w:tc>
          <w:tcPr>
            <w:tcW w:w="4284" w:type="pct"/>
            <w:vAlign w:val="center"/>
          </w:tcPr>
          <w:p w14:paraId="45461E59" w14:textId="4B886F7E" w:rsidR="000E0F68" w:rsidRPr="00752753" w:rsidRDefault="000E0F68" w:rsidP="000E0F68">
            <w:r w:rsidRPr="00752753">
              <w:t>3691</w:t>
            </w:r>
          </w:p>
        </w:tc>
      </w:tr>
      <w:tr w:rsidR="000E0F68" w:rsidRPr="00752753" w14:paraId="282DD1FA" w14:textId="77777777" w:rsidTr="000E0F68">
        <w:trPr>
          <w:trHeight w:val="454"/>
        </w:trPr>
        <w:tc>
          <w:tcPr>
            <w:tcW w:w="716" w:type="pct"/>
            <w:vAlign w:val="center"/>
          </w:tcPr>
          <w:p w14:paraId="6F265019" w14:textId="1EA02AC9" w:rsidR="000E0F68" w:rsidRPr="00752753" w:rsidRDefault="000E0F68" w:rsidP="000E0F68">
            <w:pPr>
              <w:rPr>
                <w:b/>
                <w:bCs/>
              </w:rPr>
            </w:pPr>
            <w:r w:rsidRPr="00752753">
              <w:rPr>
                <w:b/>
                <w:bCs/>
              </w:rPr>
              <w:t>2018/19</w:t>
            </w:r>
          </w:p>
        </w:tc>
        <w:tc>
          <w:tcPr>
            <w:tcW w:w="4284" w:type="pct"/>
            <w:vAlign w:val="center"/>
          </w:tcPr>
          <w:p w14:paraId="2BDBBEA7" w14:textId="0196286E" w:rsidR="000E0F68" w:rsidRPr="00752753" w:rsidRDefault="000E0F68" w:rsidP="000E0F68">
            <w:r w:rsidRPr="00752753">
              <w:t>3697</w:t>
            </w:r>
          </w:p>
        </w:tc>
      </w:tr>
      <w:tr w:rsidR="000E0F68" w:rsidRPr="00752753" w14:paraId="77C20334" w14:textId="77777777" w:rsidTr="000E0F68">
        <w:trPr>
          <w:trHeight w:val="454"/>
        </w:trPr>
        <w:tc>
          <w:tcPr>
            <w:tcW w:w="716" w:type="pct"/>
            <w:vAlign w:val="center"/>
          </w:tcPr>
          <w:p w14:paraId="08A07496" w14:textId="7D44B108" w:rsidR="000E0F68" w:rsidRPr="00752753" w:rsidRDefault="000E0F68" w:rsidP="000E0F68">
            <w:pPr>
              <w:rPr>
                <w:b/>
                <w:bCs/>
              </w:rPr>
            </w:pPr>
            <w:r w:rsidRPr="00752753">
              <w:rPr>
                <w:b/>
                <w:bCs/>
              </w:rPr>
              <w:lastRenderedPageBreak/>
              <w:t>2019/20</w:t>
            </w:r>
          </w:p>
        </w:tc>
        <w:tc>
          <w:tcPr>
            <w:tcW w:w="4284" w:type="pct"/>
            <w:vAlign w:val="center"/>
          </w:tcPr>
          <w:p w14:paraId="0EA55531" w14:textId="4F487911" w:rsidR="000E0F68" w:rsidRPr="00752753" w:rsidRDefault="000E0F68" w:rsidP="000E0F68">
            <w:r w:rsidRPr="00752753">
              <w:t>3738</w:t>
            </w:r>
          </w:p>
        </w:tc>
      </w:tr>
      <w:tr w:rsidR="000E0F68" w:rsidRPr="00752753" w14:paraId="21AB6518" w14:textId="77777777" w:rsidTr="000E0F68">
        <w:trPr>
          <w:trHeight w:val="454"/>
        </w:trPr>
        <w:tc>
          <w:tcPr>
            <w:tcW w:w="716" w:type="pct"/>
            <w:vAlign w:val="center"/>
          </w:tcPr>
          <w:p w14:paraId="260292FB" w14:textId="1D8D6C47" w:rsidR="000E0F68" w:rsidRPr="00752753" w:rsidRDefault="000E0F68" w:rsidP="000E0F68">
            <w:pPr>
              <w:rPr>
                <w:b/>
                <w:bCs/>
              </w:rPr>
            </w:pPr>
            <w:r w:rsidRPr="00752753">
              <w:rPr>
                <w:b/>
                <w:bCs/>
              </w:rPr>
              <w:t>2020/21</w:t>
            </w:r>
          </w:p>
        </w:tc>
        <w:tc>
          <w:tcPr>
            <w:tcW w:w="4284" w:type="pct"/>
            <w:vAlign w:val="center"/>
          </w:tcPr>
          <w:p w14:paraId="4BCD6513" w14:textId="557F9A9D" w:rsidR="000E0F68" w:rsidRPr="00752753" w:rsidRDefault="000E0F68" w:rsidP="000E0F68">
            <w:r w:rsidRPr="00752753">
              <w:t>3737</w:t>
            </w:r>
          </w:p>
        </w:tc>
      </w:tr>
      <w:tr w:rsidR="000E0F68" w:rsidRPr="00752753" w14:paraId="069B8839" w14:textId="77777777" w:rsidTr="000E0F68">
        <w:trPr>
          <w:trHeight w:val="454"/>
        </w:trPr>
        <w:tc>
          <w:tcPr>
            <w:tcW w:w="716" w:type="pct"/>
            <w:vAlign w:val="center"/>
          </w:tcPr>
          <w:p w14:paraId="3D6A41F6" w14:textId="1B5B5A12" w:rsidR="000E0F68" w:rsidRPr="00752753" w:rsidRDefault="000E0F68" w:rsidP="000E0F68">
            <w:pPr>
              <w:rPr>
                <w:b/>
                <w:bCs/>
              </w:rPr>
            </w:pPr>
            <w:r w:rsidRPr="00752753">
              <w:rPr>
                <w:b/>
                <w:bCs/>
              </w:rPr>
              <w:t>2021/22</w:t>
            </w:r>
          </w:p>
        </w:tc>
        <w:tc>
          <w:tcPr>
            <w:tcW w:w="4284" w:type="pct"/>
            <w:vAlign w:val="center"/>
          </w:tcPr>
          <w:p w14:paraId="30715375" w14:textId="1A9B20A2" w:rsidR="000E0F68" w:rsidRPr="00752753" w:rsidRDefault="000E0F68" w:rsidP="000E0F68">
            <w:r w:rsidRPr="00752753">
              <w:t>3817</w:t>
            </w:r>
          </w:p>
        </w:tc>
      </w:tr>
      <w:tr w:rsidR="000E0F68" w:rsidRPr="00752753" w14:paraId="0908C2E1" w14:textId="77777777" w:rsidTr="000E0F68">
        <w:trPr>
          <w:trHeight w:val="454"/>
        </w:trPr>
        <w:tc>
          <w:tcPr>
            <w:tcW w:w="716" w:type="pct"/>
            <w:vAlign w:val="center"/>
          </w:tcPr>
          <w:p w14:paraId="0212063A" w14:textId="3F396C8A" w:rsidR="000E0F68" w:rsidRPr="00752753" w:rsidRDefault="000E0F68" w:rsidP="000E0F68">
            <w:pPr>
              <w:rPr>
                <w:b/>
                <w:bCs/>
              </w:rPr>
            </w:pPr>
            <w:r w:rsidRPr="00752753">
              <w:rPr>
                <w:b/>
                <w:bCs/>
              </w:rPr>
              <w:t>2022/23</w:t>
            </w:r>
          </w:p>
        </w:tc>
        <w:tc>
          <w:tcPr>
            <w:tcW w:w="4284" w:type="pct"/>
            <w:vAlign w:val="center"/>
          </w:tcPr>
          <w:p w14:paraId="08859DF0" w14:textId="1905C2A0" w:rsidR="000E0F68" w:rsidRPr="00752753" w:rsidRDefault="000E0F68" w:rsidP="000E0F68">
            <w:r w:rsidRPr="00752753">
              <w:t>3991</w:t>
            </w:r>
          </w:p>
        </w:tc>
      </w:tr>
      <w:tr w:rsidR="000E0F68" w:rsidRPr="00752753" w14:paraId="6ED527FD" w14:textId="77777777" w:rsidTr="000E0F68">
        <w:trPr>
          <w:trHeight w:val="454"/>
        </w:trPr>
        <w:tc>
          <w:tcPr>
            <w:tcW w:w="716" w:type="pct"/>
            <w:vAlign w:val="center"/>
          </w:tcPr>
          <w:p w14:paraId="2AFF564A" w14:textId="0D083B76" w:rsidR="000E0F68" w:rsidRPr="00752753" w:rsidRDefault="000E0F68" w:rsidP="000E0F68">
            <w:pPr>
              <w:rPr>
                <w:b/>
                <w:bCs/>
              </w:rPr>
            </w:pPr>
            <w:r w:rsidRPr="00752753">
              <w:rPr>
                <w:b/>
                <w:bCs/>
              </w:rPr>
              <w:t>2023/24</w:t>
            </w:r>
          </w:p>
        </w:tc>
        <w:tc>
          <w:tcPr>
            <w:tcW w:w="4284" w:type="pct"/>
            <w:vAlign w:val="center"/>
          </w:tcPr>
          <w:p w14:paraId="209E2A9A" w14:textId="0FDDCE59" w:rsidR="000E0F68" w:rsidRPr="00752753" w:rsidRDefault="000E0F68" w:rsidP="000E0F68">
            <w:r w:rsidRPr="00752753">
              <w:t>3924</w:t>
            </w:r>
          </w:p>
        </w:tc>
      </w:tr>
      <w:tr w:rsidR="000E0F68" w:rsidRPr="00752753" w14:paraId="2BEE5C89" w14:textId="77777777" w:rsidTr="000E0F68">
        <w:trPr>
          <w:trHeight w:val="454"/>
        </w:trPr>
        <w:tc>
          <w:tcPr>
            <w:tcW w:w="716" w:type="pct"/>
            <w:vAlign w:val="center"/>
          </w:tcPr>
          <w:p w14:paraId="055C5D30" w14:textId="4B41F3D0" w:rsidR="000E0F68" w:rsidRPr="00752753" w:rsidRDefault="000E0F68" w:rsidP="000E0F68">
            <w:pPr>
              <w:rPr>
                <w:b/>
                <w:bCs/>
              </w:rPr>
            </w:pPr>
            <w:r w:rsidRPr="00752753">
              <w:rPr>
                <w:b/>
                <w:bCs/>
              </w:rPr>
              <w:t>2024/25</w:t>
            </w:r>
          </w:p>
        </w:tc>
        <w:tc>
          <w:tcPr>
            <w:tcW w:w="4284" w:type="pct"/>
            <w:vAlign w:val="center"/>
          </w:tcPr>
          <w:p w14:paraId="436F9D32" w14:textId="3C335757" w:rsidR="000E0F68" w:rsidRPr="00752753" w:rsidRDefault="000E0F68" w:rsidP="000E0F68">
            <w:r w:rsidRPr="00752753">
              <w:t>3966</w:t>
            </w:r>
          </w:p>
        </w:tc>
      </w:tr>
      <w:tr w:rsidR="000E0F68" w:rsidRPr="00752753" w14:paraId="2BF9448E" w14:textId="77777777" w:rsidTr="000E0F68">
        <w:trPr>
          <w:trHeight w:val="454"/>
        </w:trPr>
        <w:tc>
          <w:tcPr>
            <w:tcW w:w="716" w:type="pct"/>
            <w:vAlign w:val="center"/>
          </w:tcPr>
          <w:p w14:paraId="269387C5" w14:textId="18AA8A36" w:rsidR="000E0F68" w:rsidRPr="00752753" w:rsidRDefault="000E0F68" w:rsidP="000E0F68">
            <w:pPr>
              <w:rPr>
                <w:b/>
                <w:bCs/>
              </w:rPr>
            </w:pPr>
            <w:r w:rsidRPr="00752753">
              <w:rPr>
                <w:b/>
                <w:bCs/>
              </w:rPr>
              <w:t>2025/26</w:t>
            </w:r>
          </w:p>
        </w:tc>
        <w:tc>
          <w:tcPr>
            <w:tcW w:w="4284" w:type="pct"/>
            <w:vAlign w:val="center"/>
          </w:tcPr>
          <w:p w14:paraId="04CC482B" w14:textId="6184F8C8" w:rsidR="000E0F68" w:rsidRPr="00752753" w:rsidRDefault="000E0F68" w:rsidP="000E0F68">
            <w:r w:rsidRPr="00752753">
              <w:t>4055</w:t>
            </w:r>
          </w:p>
        </w:tc>
      </w:tr>
      <w:tr w:rsidR="000E0F68" w:rsidRPr="00752753" w14:paraId="2029D9A1" w14:textId="77777777" w:rsidTr="000E0F68">
        <w:trPr>
          <w:trHeight w:val="454"/>
        </w:trPr>
        <w:tc>
          <w:tcPr>
            <w:tcW w:w="716" w:type="pct"/>
            <w:vAlign w:val="center"/>
          </w:tcPr>
          <w:p w14:paraId="24497CB4" w14:textId="1C838B73" w:rsidR="000E0F68" w:rsidRPr="00752753" w:rsidRDefault="000E0F68" w:rsidP="000E0F68">
            <w:pPr>
              <w:rPr>
                <w:b/>
                <w:bCs/>
              </w:rPr>
            </w:pPr>
            <w:r w:rsidRPr="00752753">
              <w:rPr>
                <w:b/>
                <w:bCs/>
              </w:rPr>
              <w:t>2026/27</w:t>
            </w:r>
          </w:p>
        </w:tc>
        <w:tc>
          <w:tcPr>
            <w:tcW w:w="4284" w:type="pct"/>
            <w:vAlign w:val="center"/>
          </w:tcPr>
          <w:p w14:paraId="3241C4DB" w14:textId="7D89827B" w:rsidR="000E0F68" w:rsidRPr="00752753" w:rsidRDefault="000E0F68" w:rsidP="000E0F68">
            <w:r w:rsidRPr="00752753">
              <w:t>4055</w:t>
            </w:r>
          </w:p>
        </w:tc>
      </w:tr>
      <w:tr w:rsidR="000E0F68" w:rsidRPr="00752753" w14:paraId="5C79B3C8" w14:textId="77777777" w:rsidTr="000E0F68">
        <w:trPr>
          <w:trHeight w:val="454"/>
        </w:trPr>
        <w:tc>
          <w:tcPr>
            <w:tcW w:w="716" w:type="pct"/>
            <w:vAlign w:val="center"/>
          </w:tcPr>
          <w:p w14:paraId="18A428FC" w14:textId="1F5FA25F" w:rsidR="000E0F68" w:rsidRPr="00752753" w:rsidRDefault="000E0F68" w:rsidP="000E0F68">
            <w:pPr>
              <w:rPr>
                <w:b/>
                <w:bCs/>
              </w:rPr>
            </w:pPr>
            <w:r w:rsidRPr="00752753">
              <w:rPr>
                <w:b/>
                <w:bCs/>
              </w:rPr>
              <w:t>2027/28</w:t>
            </w:r>
          </w:p>
        </w:tc>
        <w:tc>
          <w:tcPr>
            <w:tcW w:w="4284" w:type="pct"/>
            <w:vAlign w:val="center"/>
          </w:tcPr>
          <w:p w14:paraId="6CC4FF0E" w14:textId="32E4C964" w:rsidR="000E0F68" w:rsidRPr="00752753" w:rsidRDefault="000E0F68" w:rsidP="000E0F68">
            <w:r w:rsidRPr="00752753">
              <w:t>4135</w:t>
            </w:r>
          </w:p>
        </w:tc>
      </w:tr>
      <w:tr w:rsidR="000E0F68" w:rsidRPr="00752753" w14:paraId="0E9B5F52" w14:textId="77777777" w:rsidTr="000E0F68">
        <w:trPr>
          <w:trHeight w:val="454"/>
        </w:trPr>
        <w:tc>
          <w:tcPr>
            <w:tcW w:w="716" w:type="pct"/>
            <w:vAlign w:val="center"/>
          </w:tcPr>
          <w:p w14:paraId="69735EF9" w14:textId="0E0EC19F" w:rsidR="000E0F68" w:rsidRPr="00752753" w:rsidRDefault="000E0F68" w:rsidP="000E0F68">
            <w:pPr>
              <w:rPr>
                <w:b/>
                <w:bCs/>
              </w:rPr>
            </w:pPr>
            <w:r w:rsidRPr="00752753">
              <w:rPr>
                <w:b/>
                <w:bCs/>
              </w:rPr>
              <w:t>2028/29</w:t>
            </w:r>
          </w:p>
        </w:tc>
        <w:tc>
          <w:tcPr>
            <w:tcW w:w="4284" w:type="pct"/>
            <w:vAlign w:val="center"/>
          </w:tcPr>
          <w:p w14:paraId="0A0F78D6" w14:textId="67269E64" w:rsidR="000E0F68" w:rsidRPr="00752753" w:rsidRDefault="000E0F68" w:rsidP="000E0F68">
            <w:r w:rsidRPr="00752753">
              <w:t>3976</w:t>
            </w:r>
          </w:p>
        </w:tc>
      </w:tr>
      <w:tr w:rsidR="000E0F68" w:rsidRPr="00752753" w14:paraId="692C1D1E" w14:textId="77777777" w:rsidTr="000E0F68">
        <w:trPr>
          <w:trHeight w:val="454"/>
        </w:trPr>
        <w:tc>
          <w:tcPr>
            <w:tcW w:w="716" w:type="pct"/>
            <w:vAlign w:val="center"/>
          </w:tcPr>
          <w:p w14:paraId="518A9372" w14:textId="4F9753EB" w:rsidR="000E0F68" w:rsidRPr="00752753" w:rsidRDefault="000E0F68" w:rsidP="000E0F68">
            <w:pPr>
              <w:rPr>
                <w:b/>
                <w:bCs/>
              </w:rPr>
            </w:pPr>
            <w:r w:rsidRPr="00752753">
              <w:rPr>
                <w:b/>
                <w:bCs/>
              </w:rPr>
              <w:t>2029/30</w:t>
            </w:r>
          </w:p>
        </w:tc>
        <w:tc>
          <w:tcPr>
            <w:tcW w:w="4284" w:type="pct"/>
            <w:vAlign w:val="center"/>
          </w:tcPr>
          <w:p w14:paraId="4C475F9E" w14:textId="7B7B464B" w:rsidR="000E0F68" w:rsidRPr="00752753" w:rsidRDefault="000E0F68" w:rsidP="000E0F68">
            <w:r w:rsidRPr="00752753">
              <w:t>3829</w:t>
            </w:r>
          </w:p>
        </w:tc>
      </w:tr>
      <w:tr w:rsidR="000E0F68" w:rsidRPr="00752753" w14:paraId="49C617E6" w14:textId="77777777" w:rsidTr="000E0F68">
        <w:trPr>
          <w:trHeight w:val="454"/>
        </w:trPr>
        <w:tc>
          <w:tcPr>
            <w:tcW w:w="716" w:type="pct"/>
            <w:vAlign w:val="center"/>
          </w:tcPr>
          <w:p w14:paraId="576F09E3" w14:textId="4344A8FA" w:rsidR="000E0F68" w:rsidRPr="00752753" w:rsidRDefault="000E0F68" w:rsidP="000E0F68">
            <w:pPr>
              <w:rPr>
                <w:b/>
                <w:bCs/>
              </w:rPr>
            </w:pPr>
            <w:r w:rsidRPr="00752753">
              <w:rPr>
                <w:b/>
                <w:bCs/>
              </w:rPr>
              <w:t>2030/2031</w:t>
            </w:r>
          </w:p>
        </w:tc>
        <w:tc>
          <w:tcPr>
            <w:tcW w:w="4284" w:type="pct"/>
            <w:vAlign w:val="center"/>
          </w:tcPr>
          <w:p w14:paraId="59DB367C" w14:textId="3C1350DE" w:rsidR="000E0F68" w:rsidRPr="00752753" w:rsidRDefault="000E0F68" w:rsidP="000E0F68">
            <w:r w:rsidRPr="00752753">
              <w:t>3679</w:t>
            </w:r>
          </w:p>
        </w:tc>
      </w:tr>
    </w:tbl>
    <w:p w14:paraId="72555213" w14:textId="1845DAF3" w:rsidR="00ED413C" w:rsidRPr="00752753" w:rsidRDefault="00ED413C" w:rsidP="00ED413C">
      <w:pPr>
        <w:spacing w:before="240"/>
        <w:rPr>
          <w:b/>
          <w:bCs/>
        </w:rPr>
      </w:pPr>
      <w:r w:rsidRPr="00752753">
        <w:rPr>
          <w:b/>
          <w:bCs/>
        </w:rPr>
        <w:t>Vývoj od 2010 do současnosti (2023/24):</w:t>
      </w:r>
    </w:p>
    <w:p w14:paraId="4E3AA43A" w14:textId="77777777" w:rsidR="00ED413C" w:rsidRPr="00752753" w:rsidRDefault="00ED413C">
      <w:pPr>
        <w:pStyle w:val="Odstavecseseznamem"/>
        <w:numPr>
          <w:ilvl w:val="0"/>
          <w:numId w:val="76"/>
        </w:numPr>
        <w:spacing w:after="120"/>
        <w:ind w:left="714" w:hanging="357"/>
        <w:contextualSpacing w:val="0"/>
        <w:jc w:val="both"/>
      </w:pPr>
      <w:r w:rsidRPr="00752753">
        <w:t>Od roku 2010/11 (3103 žáků) rostly počty žáků téměř nepřetržitě až na 3991 v roce 2022/23, což představuje nárůst o více než 28 % během 12 let.</w:t>
      </w:r>
    </w:p>
    <w:p w14:paraId="3ABB32B1" w14:textId="77777777" w:rsidR="00ED413C" w:rsidRPr="00752753" w:rsidRDefault="00ED413C">
      <w:pPr>
        <w:pStyle w:val="Odstavecseseznamem"/>
        <w:numPr>
          <w:ilvl w:val="0"/>
          <w:numId w:val="76"/>
        </w:numPr>
        <w:jc w:val="both"/>
      </w:pPr>
      <w:r w:rsidRPr="00752753">
        <w:t>Tento růst lze přičíst jednak populační vlně silnějších ročníků narozených po roce 2008, jednak příchodu dětí z okolních obcí a (částečně) migračním vlivům.</w:t>
      </w:r>
    </w:p>
    <w:p w14:paraId="3A94802D" w14:textId="0816EEE6" w:rsidR="00ED413C" w:rsidRPr="00752753" w:rsidRDefault="00ED413C" w:rsidP="00ED413C">
      <w:pPr>
        <w:rPr>
          <w:b/>
          <w:bCs/>
        </w:rPr>
      </w:pPr>
      <w:r w:rsidRPr="00752753">
        <w:rPr>
          <w:b/>
          <w:bCs/>
        </w:rPr>
        <w:t>Současný vrchol a stagnace (2023/24–2026/27):</w:t>
      </w:r>
    </w:p>
    <w:p w14:paraId="6E0609F3" w14:textId="77777777" w:rsidR="00ED413C" w:rsidRPr="00752753" w:rsidRDefault="00ED413C">
      <w:pPr>
        <w:pStyle w:val="Odstavecseseznamem"/>
        <w:numPr>
          <w:ilvl w:val="0"/>
          <w:numId w:val="76"/>
        </w:numPr>
        <w:spacing w:after="120"/>
        <w:ind w:left="714" w:hanging="357"/>
        <w:contextualSpacing w:val="0"/>
        <w:jc w:val="both"/>
      </w:pPr>
      <w:r w:rsidRPr="00752753">
        <w:t>V roce 2023/24 je mírný pokles (3924), ale hned následuje návrat k nárůstu až na vrchol 4135 v roce 2027/28.</w:t>
      </w:r>
    </w:p>
    <w:p w14:paraId="78B893AE" w14:textId="77777777" w:rsidR="00ED413C" w:rsidRPr="00752753" w:rsidRDefault="00ED413C">
      <w:pPr>
        <w:pStyle w:val="Odstavecseseznamem"/>
        <w:numPr>
          <w:ilvl w:val="0"/>
          <w:numId w:val="76"/>
        </w:numPr>
        <w:jc w:val="both"/>
      </w:pPr>
      <w:r w:rsidRPr="00752753">
        <w:t>Tento přechodný pokles a následné maximum souvisí s demografickými výkyvy (roky s nižší porodností kolem 2017–2018 vs. silnější ročníky 2019–2020) a očekávaným nástupem dětí přistěhovalců.</w:t>
      </w:r>
    </w:p>
    <w:p w14:paraId="5C066355" w14:textId="410425DA" w:rsidR="00ED413C" w:rsidRPr="00752753" w:rsidRDefault="00ED413C" w:rsidP="00ED413C">
      <w:pPr>
        <w:rPr>
          <w:b/>
          <w:bCs/>
        </w:rPr>
      </w:pPr>
      <w:r w:rsidRPr="00752753">
        <w:rPr>
          <w:b/>
          <w:bCs/>
        </w:rPr>
        <w:t>Předpokládaný pokles po roce 2028:</w:t>
      </w:r>
    </w:p>
    <w:p w14:paraId="7C1DAE15" w14:textId="77777777" w:rsidR="00ED413C" w:rsidRPr="00752753" w:rsidRDefault="00ED413C">
      <w:pPr>
        <w:pStyle w:val="Odstavecseseznamem"/>
        <w:numPr>
          <w:ilvl w:val="0"/>
          <w:numId w:val="76"/>
        </w:numPr>
        <w:spacing w:after="120"/>
        <w:ind w:left="714" w:hanging="357"/>
        <w:contextualSpacing w:val="0"/>
        <w:jc w:val="both"/>
      </w:pPr>
      <w:r w:rsidRPr="00752753">
        <w:t>Od roku 2028 predikce počítá s pozvolným, ale zřetelným poklesem žáků až na 3679 v roce 2030/31, tedy pokles o cca 11 % proti vrcholu.</w:t>
      </w:r>
    </w:p>
    <w:p w14:paraId="19AC65A6" w14:textId="77777777" w:rsidR="00ED413C" w:rsidRPr="00752753" w:rsidRDefault="00ED413C">
      <w:pPr>
        <w:pStyle w:val="Odstavecseseznamem"/>
        <w:numPr>
          <w:ilvl w:val="0"/>
          <w:numId w:val="76"/>
        </w:numPr>
        <w:spacing w:after="120"/>
        <w:ind w:left="714" w:hanging="357"/>
        <w:contextualSpacing w:val="0"/>
        <w:jc w:val="both"/>
      </w:pPr>
      <w:r w:rsidRPr="00752753">
        <w:t>Tento trend souvisí s dlouhodobě klesající porodností v Příbrami i v přilehlých obcích, a s nástupem populačně slabších ročníků narozených po roce 2020.</w:t>
      </w:r>
    </w:p>
    <w:p w14:paraId="05C45B43" w14:textId="2A3A0375" w:rsidR="00ED413C" w:rsidRPr="00752753" w:rsidRDefault="00ED413C" w:rsidP="00ED413C">
      <w:pPr>
        <w:rPr>
          <w:b/>
          <w:bCs/>
        </w:rPr>
      </w:pPr>
      <w:r w:rsidRPr="00752753">
        <w:rPr>
          <w:b/>
          <w:bCs/>
        </w:rPr>
        <w:t>Celková interpretace:</w:t>
      </w:r>
    </w:p>
    <w:p w14:paraId="58EDD787" w14:textId="77777777" w:rsidR="00ED413C" w:rsidRPr="00752753" w:rsidRDefault="00ED413C">
      <w:pPr>
        <w:pStyle w:val="Odstavecseseznamem"/>
        <w:numPr>
          <w:ilvl w:val="0"/>
          <w:numId w:val="76"/>
        </w:numPr>
        <w:spacing w:after="120"/>
        <w:ind w:left="714" w:hanging="357"/>
        <w:contextualSpacing w:val="0"/>
        <w:jc w:val="both"/>
      </w:pPr>
      <w:r w:rsidRPr="00752753">
        <w:t>V příštích cca 3–4 letech bude nutné zajistit stabilní kapacity základních škol, protože počty žáků zůstanou vysoké.</w:t>
      </w:r>
    </w:p>
    <w:p w14:paraId="7F3E0FD2" w14:textId="2EA499DC" w:rsidR="009D00C5" w:rsidRPr="00752753" w:rsidRDefault="009D00C5">
      <w:pPr>
        <w:pStyle w:val="Odstavecseseznamem"/>
        <w:numPr>
          <w:ilvl w:val="0"/>
          <w:numId w:val="76"/>
        </w:numPr>
        <w:spacing w:after="120"/>
        <w:jc w:val="both"/>
      </w:pPr>
      <w:r w:rsidRPr="00752753">
        <w:t xml:space="preserve">Demografický vývoj naznačuje, že od roku 2028 dojde v Příbrami k výraznějšímu poklesu počtu žáků </w:t>
      </w:r>
      <w:r w:rsidR="009E0337">
        <w:t>v</w:t>
      </w:r>
      <w:r w:rsidRPr="00752753">
        <w:t xml:space="preserve"> základních školách. Tento trend bude vyžadovat včasné a systémové plánování, zejména s ohledem na efektivní využití školní sítě a zajištění kvalitních podmínek pro vzdělávání na celém území města. Místní školství pracuje se spádovostí, která se vztahuje na celé území Příbrami. S ohledem na očekávaný úbytek </w:t>
      </w:r>
      <w:r w:rsidRPr="00752753">
        <w:lastRenderedPageBreak/>
        <w:t>žáků bude klíčové sledovat naplněnost jednotlivých škol a hledat řešení, která neohrozí kvalitu výuky, ale naopak ji podpoří. Možnosti zahrnují například:</w:t>
      </w:r>
    </w:p>
    <w:p w14:paraId="65B58D32" w14:textId="77777777" w:rsidR="009D00C5" w:rsidRPr="00752753" w:rsidRDefault="009D00C5">
      <w:pPr>
        <w:pStyle w:val="Odstavecseseznamem"/>
        <w:numPr>
          <w:ilvl w:val="1"/>
          <w:numId w:val="76"/>
        </w:numPr>
        <w:spacing w:after="120"/>
        <w:jc w:val="both"/>
      </w:pPr>
      <w:r w:rsidRPr="00752753">
        <w:t>optimalizaci prostorového využití škol (např. přeměna nevyužitých tříd na odborné učebny),</w:t>
      </w:r>
    </w:p>
    <w:p w14:paraId="7C69BE66" w14:textId="77777777" w:rsidR="009D00C5" w:rsidRPr="00752753" w:rsidRDefault="009D00C5">
      <w:pPr>
        <w:pStyle w:val="Odstavecseseznamem"/>
        <w:numPr>
          <w:ilvl w:val="1"/>
          <w:numId w:val="76"/>
        </w:numPr>
        <w:spacing w:after="120"/>
        <w:jc w:val="both"/>
      </w:pPr>
      <w:r w:rsidRPr="00752753">
        <w:t>posílení specializované výuky (např. přírodovědné a jazykové laboratoře),</w:t>
      </w:r>
    </w:p>
    <w:p w14:paraId="6404FA47" w14:textId="19FBB27C" w:rsidR="00FE31CA" w:rsidRDefault="009D00C5" w:rsidP="00FE31CA">
      <w:pPr>
        <w:pStyle w:val="Odstavecseseznamem"/>
        <w:numPr>
          <w:ilvl w:val="1"/>
          <w:numId w:val="76"/>
        </w:numPr>
        <w:spacing w:after="120"/>
        <w:ind w:left="1434" w:hanging="357"/>
        <w:contextualSpacing w:val="0"/>
        <w:jc w:val="both"/>
      </w:pPr>
      <w:r w:rsidRPr="00752753">
        <w:t>efektivní plánování kapacit v návaznosti na spádový obvod a dostupnost dopravy.</w:t>
      </w:r>
    </w:p>
    <w:p w14:paraId="4C8D77E8" w14:textId="1CA0E885" w:rsidR="00FE31CA" w:rsidRDefault="00FE31CA" w:rsidP="00FE31CA">
      <w:pPr>
        <w:pStyle w:val="Odstavecseseznamem"/>
        <w:numPr>
          <w:ilvl w:val="0"/>
          <w:numId w:val="76"/>
        </w:numPr>
        <w:spacing w:before="120" w:after="120"/>
        <w:contextualSpacing w:val="0"/>
        <w:jc w:val="both"/>
      </w:pPr>
      <w:r w:rsidRPr="00FE31CA">
        <w:t>V souvislosti s novelizací školského zákona účinnou od července 2025, která dále rozvíjí systém financování škol zavedený již v roce 2020 (tzv. financování podle PHmax), lze očekávat spíše dílčí úpravy než zásadní změnu principu přidělování prostředků. Stávající model, založený nikoli na striktním normativu „na žáka“, ale na celkovém rozsahu pedagogické práce a potřebách školy, umožňuje určitou flexibilitu při plánování počtu tříd a personálního zabezpečení. I při mírně nižší naplněnosti tříd tak může škola optimalizovat své fungování a zachovat kvalitu výuky, pokud efektivně využije přidělený objem pedagogických hodin. Pokles počtu žáků se však může projevit ve snížení celkového PHmaxu, a tedy i v rozpočtových možnostech školy, což bude vyžadovat pečlivé plánování velikosti tříd a rozsahu úvazků.</w:t>
      </w:r>
    </w:p>
    <w:p w14:paraId="303102FB" w14:textId="015107B2" w:rsidR="00FE31CA" w:rsidRDefault="00FE31CA" w:rsidP="00FE31CA">
      <w:pPr>
        <w:pStyle w:val="Odstavecseseznamem"/>
        <w:numPr>
          <w:ilvl w:val="0"/>
          <w:numId w:val="76"/>
        </w:numPr>
        <w:spacing w:after="120"/>
        <w:jc w:val="both"/>
      </w:pPr>
      <w:r>
        <w:t>Slučování tříd by nemělo být vnímáno jako automaticky žádoucí nebo jediný nástroj ke zvyšování efektivity provozu škol. Nadměrné slučování může vést ke zvyšování heterogenity třídních kolektivů, zátěže pedagogů a poklesu kvality výuky. Naopak menší počty žáků ve třídách mohou představovat příležitost k individuálnějšímu přístupu, posílení vztahového klimatu ve škole a rozvoji inovativních forem výuky.</w:t>
      </w:r>
    </w:p>
    <w:p w14:paraId="3FE6629E" w14:textId="634C2ABA" w:rsidR="000E0F68" w:rsidRPr="00752753" w:rsidRDefault="00FE31CA" w:rsidP="00FE31CA">
      <w:pPr>
        <w:pStyle w:val="Odstavecseseznamem"/>
        <w:spacing w:after="120"/>
        <w:contextualSpacing w:val="0"/>
        <w:jc w:val="both"/>
      </w:pPr>
      <w:r>
        <w:t>Současně je však nutné zohlednit i ekonomické dopady spojené s nižší naplněností tříd – s klesajícím průměrným počtem žáků na třídu se snižuje rozpočtovaná výše prostředků na platy z prostředků státního rozpočtu. Rozdíl mezi třídou s 17 a 28 žáky může činit přibližně 10 000 Kč měsíčně na pedagoga. Proto je vhodné neuplatňovat jednotný přístup plošně, ale hledat individuální optimalizační strategii pro každou školu. Školy s vyšším podílem žáků se speciálními vzdělávacími potřebami nebo náročnějším školním klimatem mohou mít větší přínos z menších tříd, přičemž část dopadu může být kompenzována prostřednictvím indexového financování. Naopak školy bez výraznějších kázeňských či výkonových problémů mohou efektivněji využít vyšší naplněnost tříd, čímž si udrží lepší finanční stabilitu i konkurenceschopnost.</w:t>
      </w:r>
    </w:p>
    <w:p w14:paraId="0D6D8783" w14:textId="77777777" w:rsidR="002A4290" w:rsidRPr="00752753" w:rsidRDefault="001C51C0" w:rsidP="001C51C0">
      <w:pPr>
        <w:pStyle w:val="Nadpis2"/>
      </w:pPr>
      <w:bookmarkStart w:id="60" w:name="_Toc219382968"/>
      <w:r w:rsidRPr="00752753">
        <w:t>Kapacity mateřských škol a jejich naplněnost</w:t>
      </w:r>
      <w:bookmarkEnd w:id="60"/>
    </w:p>
    <w:p w14:paraId="3C6215FB" w14:textId="275CF03D" w:rsidR="001C51C0" w:rsidRPr="00752753" w:rsidRDefault="002A4290" w:rsidP="00363BA1">
      <w:pPr>
        <w:jc w:val="both"/>
      </w:pPr>
      <w:r w:rsidRPr="00752753">
        <w:t xml:space="preserve">Kapacity mateřských škol v Příbrami a jejich aktuální naplněnost představují klíčový faktor plánování předškolní péče v regionu. </w:t>
      </w:r>
    </w:p>
    <w:p w14:paraId="3BA30657" w14:textId="755E834F" w:rsidR="002A4290" w:rsidRPr="00752753" w:rsidRDefault="002A4290" w:rsidP="002A4290">
      <w:pPr>
        <w:pStyle w:val="Titulek"/>
      </w:pPr>
      <w:bookmarkStart w:id="61" w:name="_Toc212031464"/>
      <w:r w:rsidRPr="00752753">
        <w:t xml:space="preserve">Tabulka </w:t>
      </w:r>
      <w:r w:rsidR="00297550">
        <w:fldChar w:fldCharType="begin"/>
      </w:r>
      <w:r w:rsidR="00297550">
        <w:instrText xml:space="preserve"> SEQ Tabulka \* ARABIC </w:instrText>
      </w:r>
      <w:r w:rsidR="00297550">
        <w:fldChar w:fldCharType="separate"/>
      </w:r>
      <w:r w:rsidR="00297550">
        <w:rPr>
          <w:noProof/>
        </w:rPr>
        <w:t>19</w:t>
      </w:r>
      <w:r w:rsidR="00297550">
        <w:rPr>
          <w:noProof/>
        </w:rPr>
        <w:fldChar w:fldCharType="end"/>
      </w:r>
      <w:r w:rsidRPr="00752753">
        <w:t>: Přehled mateřských škol a jejich kapacita a naplněnost</w:t>
      </w:r>
      <w:bookmarkEnd w:id="61"/>
      <w:r w:rsidRPr="00752753">
        <w:t xml:space="preserve"> </w:t>
      </w:r>
    </w:p>
    <w:tbl>
      <w:tblPr>
        <w:tblStyle w:val="Svtltabulkasmkou1zvraznn5"/>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65"/>
        <w:gridCol w:w="2265"/>
        <w:gridCol w:w="2266"/>
        <w:gridCol w:w="2266"/>
      </w:tblGrid>
      <w:tr w:rsidR="0001251D" w:rsidRPr="00752753" w14:paraId="646ADB1A" w14:textId="77777777" w:rsidTr="00ED2FC2">
        <w:trPr>
          <w:cnfStyle w:val="100000000000" w:firstRow="1" w:lastRow="0" w:firstColumn="0" w:lastColumn="0" w:oddVBand="0" w:evenVBand="0" w:oddHBand="0" w:evenHBand="0" w:firstRowFirstColumn="0" w:firstRowLastColumn="0" w:lastRowFirstColumn="0" w:lastRowLastColumn="0"/>
          <w:cantSplit/>
          <w:trHeight w:val="119"/>
        </w:trPr>
        <w:tc>
          <w:tcPr>
            <w:cnfStyle w:val="001000000000" w:firstRow="0" w:lastRow="0" w:firstColumn="1" w:lastColumn="0" w:oddVBand="0" w:evenVBand="0" w:oddHBand="0" w:evenHBand="0" w:firstRowFirstColumn="0" w:firstRowLastColumn="0" w:lastRowFirstColumn="0" w:lastRowLastColumn="0"/>
            <w:tcW w:w="1250" w:type="pct"/>
            <w:tcBorders>
              <w:bottom w:val="single" w:sz="12" w:space="0" w:color="A02B93" w:themeColor="accent5"/>
            </w:tcBorders>
            <w:vAlign w:val="center"/>
            <w:hideMark/>
          </w:tcPr>
          <w:p w14:paraId="3957EAEE" w14:textId="77777777" w:rsidR="0001251D" w:rsidRPr="00752753" w:rsidRDefault="0001251D" w:rsidP="00625459">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1250" w:type="pct"/>
            <w:tcBorders>
              <w:bottom w:val="single" w:sz="12" w:space="0" w:color="A02B93" w:themeColor="accent5"/>
            </w:tcBorders>
            <w:vAlign w:val="center"/>
            <w:hideMark/>
          </w:tcPr>
          <w:p w14:paraId="7CDC8C71" w14:textId="77777777" w:rsidR="0001251D" w:rsidRPr="00752753" w:rsidRDefault="0001251D"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752753">
              <w:rPr>
                <w:rFonts w:ascii="Aptos" w:eastAsia="Times New Roman" w:hAnsi="Aptos" w:cs="Times New Roman"/>
                <w:kern w:val="0"/>
                <w:lang w:eastAsia="cs-CZ"/>
                <w14:ligatures w14:val="none"/>
              </w:rPr>
              <w:t>Kapacita</w:t>
            </w:r>
          </w:p>
          <w:p w14:paraId="3404D60B" w14:textId="77777777" w:rsidR="0001251D" w:rsidRPr="00752753" w:rsidRDefault="0001251D"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školy</w:t>
            </w:r>
          </w:p>
        </w:tc>
        <w:tc>
          <w:tcPr>
            <w:tcW w:w="1250" w:type="pct"/>
            <w:tcBorders>
              <w:bottom w:val="single" w:sz="12" w:space="0" w:color="A02B93" w:themeColor="accent5"/>
            </w:tcBorders>
            <w:vAlign w:val="center"/>
            <w:hideMark/>
          </w:tcPr>
          <w:p w14:paraId="38943BBD" w14:textId="3D531BC1" w:rsidR="0001251D" w:rsidRPr="00752753" w:rsidRDefault="0001251D"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Skutečný počet dětí</w:t>
            </w:r>
          </w:p>
        </w:tc>
        <w:tc>
          <w:tcPr>
            <w:tcW w:w="1250" w:type="pct"/>
            <w:tcBorders>
              <w:bottom w:val="single" w:sz="12" w:space="0" w:color="A02B93" w:themeColor="accent5"/>
            </w:tcBorders>
            <w:vAlign w:val="center"/>
          </w:tcPr>
          <w:p w14:paraId="29C49009" w14:textId="0E7C2073" w:rsidR="0001251D" w:rsidRPr="00752753" w:rsidRDefault="0001251D"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Počet tříd</w:t>
            </w:r>
          </w:p>
        </w:tc>
      </w:tr>
      <w:tr w:rsidR="00D2249F" w:rsidRPr="00752753" w14:paraId="1C77D944" w14:textId="77777777" w:rsidTr="00ED2FC2">
        <w:trPr>
          <w:cantSplit/>
          <w:trHeight w:val="115"/>
        </w:trPr>
        <w:tc>
          <w:tcPr>
            <w:cnfStyle w:val="001000000000" w:firstRow="0" w:lastRow="0" w:firstColumn="1" w:lastColumn="0" w:oddVBand="0" w:evenVBand="0" w:oddHBand="0" w:evenHBand="0" w:firstRowFirstColumn="0" w:firstRowLastColumn="0" w:lastRowFirstColumn="0" w:lastRowLastColumn="0"/>
            <w:tcW w:w="1250" w:type="pct"/>
            <w:tcBorders>
              <w:top w:val="single" w:sz="12" w:space="0" w:color="A02B93" w:themeColor="accent5"/>
            </w:tcBorders>
            <w:vAlign w:val="center"/>
            <w:hideMark/>
          </w:tcPr>
          <w:p w14:paraId="72645613" w14:textId="77777777" w:rsidR="00D2249F" w:rsidRPr="00752753" w:rsidRDefault="00D2249F" w:rsidP="00D2249F">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V Zahradě</w:t>
            </w:r>
          </w:p>
        </w:tc>
        <w:tc>
          <w:tcPr>
            <w:tcW w:w="1250" w:type="pct"/>
            <w:tcBorders>
              <w:top w:val="single" w:sz="12" w:space="0" w:color="A02B93" w:themeColor="accent5"/>
            </w:tcBorders>
            <w:vAlign w:val="center"/>
          </w:tcPr>
          <w:p w14:paraId="0E470ABF" w14:textId="1FB75058"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50 míst</w:t>
            </w:r>
          </w:p>
        </w:tc>
        <w:tc>
          <w:tcPr>
            <w:tcW w:w="1250" w:type="pct"/>
            <w:tcBorders>
              <w:top w:val="single" w:sz="12" w:space="0" w:color="A02B93" w:themeColor="accent5"/>
            </w:tcBorders>
            <w:vAlign w:val="center"/>
          </w:tcPr>
          <w:p w14:paraId="5673EDF8" w14:textId="3D4873A2"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48</w:t>
            </w:r>
          </w:p>
        </w:tc>
        <w:tc>
          <w:tcPr>
            <w:tcW w:w="1250" w:type="pct"/>
            <w:tcBorders>
              <w:top w:val="single" w:sz="12" w:space="0" w:color="A02B93" w:themeColor="accent5"/>
            </w:tcBorders>
            <w:vAlign w:val="center"/>
          </w:tcPr>
          <w:p w14:paraId="387D1FDB" w14:textId="5EEBA87A"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w:t>
            </w:r>
          </w:p>
        </w:tc>
      </w:tr>
      <w:tr w:rsidR="00D2249F" w:rsidRPr="00752753" w14:paraId="3B61A0D9" w14:textId="77777777" w:rsidTr="00ED2FC2">
        <w:trPr>
          <w:cantSplit/>
          <w:trHeight w:val="61"/>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3CD6BC2D" w14:textId="77777777" w:rsidR="00D2249F" w:rsidRPr="00752753" w:rsidRDefault="00D2249F" w:rsidP="00D2249F">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Kličkova vila</w:t>
            </w:r>
          </w:p>
        </w:tc>
        <w:tc>
          <w:tcPr>
            <w:tcW w:w="1250" w:type="pct"/>
            <w:vAlign w:val="center"/>
          </w:tcPr>
          <w:p w14:paraId="14FDE636" w14:textId="6F4C2F41"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50 míst</w:t>
            </w:r>
          </w:p>
        </w:tc>
        <w:tc>
          <w:tcPr>
            <w:tcW w:w="1250" w:type="pct"/>
            <w:vAlign w:val="center"/>
          </w:tcPr>
          <w:p w14:paraId="6B75739D" w14:textId="00B6A514"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46</w:t>
            </w:r>
          </w:p>
        </w:tc>
        <w:tc>
          <w:tcPr>
            <w:tcW w:w="1250" w:type="pct"/>
            <w:vAlign w:val="center"/>
          </w:tcPr>
          <w:p w14:paraId="13E1519D" w14:textId="47AF541E"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w:t>
            </w:r>
          </w:p>
        </w:tc>
      </w:tr>
      <w:tr w:rsidR="00D2249F" w:rsidRPr="00752753" w14:paraId="6749D5B0" w14:textId="77777777" w:rsidTr="00ED2FC2">
        <w:trPr>
          <w:cantSplit/>
          <w:trHeight w:val="58"/>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2B6483EB" w14:textId="77777777" w:rsidR="00D2249F" w:rsidRPr="00752753" w:rsidRDefault="00D2249F" w:rsidP="00D2249F">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Mateřská škola Klubíčko </w:t>
            </w:r>
          </w:p>
        </w:tc>
        <w:tc>
          <w:tcPr>
            <w:tcW w:w="1250" w:type="pct"/>
            <w:vAlign w:val="center"/>
          </w:tcPr>
          <w:p w14:paraId="4A25951A" w14:textId="69444F8E"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80 míst</w:t>
            </w:r>
          </w:p>
        </w:tc>
        <w:tc>
          <w:tcPr>
            <w:tcW w:w="1250" w:type="pct"/>
            <w:vAlign w:val="center"/>
          </w:tcPr>
          <w:p w14:paraId="1ED5F245" w14:textId="0F581483"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71</w:t>
            </w:r>
          </w:p>
        </w:tc>
        <w:tc>
          <w:tcPr>
            <w:tcW w:w="1250" w:type="pct"/>
            <w:vAlign w:val="center"/>
          </w:tcPr>
          <w:p w14:paraId="10BC0328" w14:textId="41D66D28"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w:t>
            </w:r>
          </w:p>
        </w:tc>
      </w:tr>
      <w:tr w:rsidR="00D2249F" w:rsidRPr="00752753" w14:paraId="72AAE26B" w14:textId="77777777" w:rsidTr="00ED2FC2">
        <w:trPr>
          <w:cantSplit/>
          <w:trHeight w:val="61"/>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697B1DB" w14:textId="77777777" w:rsidR="00D2249F" w:rsidRPr="00752753" w:rsidRDefault="00D2249F" w:rsidP="00D2249F">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Perníková chaloupka</w:t>
            </w:r>
          </w:p>
        </w:tc>
        <w:tc>
          <w:tcPr>
            <w:tcW w:w="1250" w:type="pct"/>
            <w:vAlign w:val="center"/>
          </w:tcPr>
          <w:p w14:paraId="548EEE22" w14:textId="115949DB"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84 míst</w:t>
            </w:r>
          </w:p>
        </w:tc>
        <w:tc>
          <w:tcPr>
            <w:tcW w:w="1250" w:type="pct"/>
            <w:vAlign w:val="center"/>
          </w:tcPr>
          <w:p w14:paraId="0A526473" w14:textId="40BEA5A0"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67</w:t>
            </w:r>
          </w:p>
        </w:tc>
        <w:tc>
          <w:tcPr>
            <w:tcW w:w="1250" w:type="pct"/>
            <w:vAlign w:val="center"/>
          </w:tcPr>
          <w:p w14:paraId="15E437F1" w14:textId="214DB36B"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w:t>
            </w:r>
          </w:p>
        </w:tc>
      </w:tr>
      <w:tr w:rsidR="00D2249F" w:rsidRPr="00752753" w14:paraId="4492BA03" w14:textId="77777777" w:rsidTr="00ED2FC2">
        <w:trPr>
          <w:cantSplit/>
          <w:trHeight w:val="58"/>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20BD0567" w14:textId="77777777" w:rsidR="00D2249F" w:rsidRPr="00752753" w:rsidRDefault="00D2249F" w:rsidP="00D2249F">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lastRenderedPageBreak/>
              <w:t xml:space="preserve">Mateřská škola 28. října 55, Příbram VII </w:t>
            </w:r>
          </w:p>
        </w:tc>
        <w:tc>
          <w:tcPr>
            <w:tcW w:w="1250" w:type="pct"/>
            <w:vAlign w:val="center"/>
          </w:tcPr>
          <w:p w14:paraId="0E8514DE" w14:textId="4CC84EE5"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84 míst</w:t>
            </w:r>
          </w:p>
        </w:tc>
        <w:tc>
          <w:tcPr>
            <w:tcW w:w="1250" w:type="pct"/>
            <w:vAlign w:val="center"/>
          </w:tcPr>
          <w:p w14:paraId="227E30F6" w14:textId="66C04422"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70</w:t>
            </w:r>
          </w:p>
        </w:tc>
        <w:tc>
          <w:tcPr>
            <w:tcW w:w="1250" w:type="pct"/>
            <w:vAlign w:val="center"/>
          </w:tcPr>
          <w:p w14:paraId="5E291C91" w14:textId="44656398"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w:t>
            </w:r>
          </w:p>
        </w:tc>
      </w:tr>
      <w:tr w:rsidR="00D2249F" w:rsidRPr="00752753" w14:paraId="67E6AD76" w14:textId="77777777" w:rsidTr="00ED2FC2">
        <w:trPr>
          <w:cantSplit/>
          <w:trHeight w:val="61"/>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4BF6EAD8" w14:textId="77777777" w:rsidR="00D2249F" w:rsidRPr="00752753" w:rsidRDefault="00D2249F" w:rsidP="00D2249F">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Příbram VII, Bratří Čapků 278</w:t>
            </w:r>
          </w:p>
        </w:tc>
        <w:tc>
          <w:tcPr>
            <w:tcW w:w="1250" w:type="pct"/>
            <w:vAlign w:val="center"/>
          </w:tcPr>
          <w:p w14:paraId="5A9C2D92" w14:textId="2D97F21A"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196 míst i s odloučeným pracovištěm</w:t>
            </w:r>
          </w:p>
        </w:tc>
        <w:tc>
          <w:tcPr>
            <w:tcW w:w="1250" w:type="pct"/>
            <w:vAlign w:val="center"/>
          </w:tcPr>
          <w:p w14:paraId="348D105C" w14:textId="73BABB7C"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85</w:t>
            </w:r>
          </w:p>
        </w:tc>
        <w:tc>
          <w:tcPr>
            <w:tcW w:w="1250" w:type="pct"/>
            <w:vAlign w:val="center"/>
          </w:tcPr>
          <w:p w14:paraId="22B9567E" w14:textId="62795284"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w:t>
            </w:r>
          </w:p>
        </w:tc>
      </w:tr>
      <w:tr w:rsidR="00D2249F" w:rsidRPr="00752753" w14:paraId="3E6ECAD9" w14:textId="77777777" w:rsidTr="00ED2FC2">
        <w:trPr>
          <w:cantSplit/>
          <w:trHeight w:val="58"/>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1799860D" w14:textId="77777777" w:rsidR="00D2249F" w:rsidRPr="00752753" w:rsidRDefault="00D2249F" w:rsidP="00D2249F">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Mateřská škola, Příbram VII, Bratří Čapků – Odloučené pracoviště 235</w:t>
            </w:r>
          </w:p>
        </w:tc>
        <w:tc>
          <w:tcPr>
            <w:tcW w:w="1250" w:type="pct"/>
            <w:vAlign w:val="center"/>
          </w:tcPr>
          <w:p w14:paraId="77B84FB3" w14:textId="0E2D4F7C"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1250" w:type="pct"/>
            <w:vAlign w:val="center"/>
          </w:tcPr>
          <w:p w14:paraId="74D681F5" w14:textId="640C7EFC"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88</w:t>
            </w:r>
          </w:p>
        </w:tc>
        <w:tc>
          <w:tcPr>
            <w:tcW w:w="1250" w:type="pct"/>
            <w:vAlign w:val="center"/>
          </w:tcPr>
          <w:p w14:paraId="64447EA0" w14:textId="4E2ABEE1"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w:t>
            </w:r>
          </w:p>
        </w:tc>
      </w:tr>
      <w:tr w:rsidR="00D2249F" w:rsidRPr="00752753" w14:paraId="2E32D8E8" w14:textId="77777777" w:rsidTr="00ED2FC2">
        <w:trPr>
          <w:cantSplit/>
          <w:trHeight w:val="58"/>
        </w:trPr>
        <w:tc>
          <w:tcPr>
            <w:cnfStyle w:val="001000000000" w:firstRow="0" w:lastRow="0" w:firstColumn="1" w:lastColumn="0" w:oddVBand="0" w:evenVBand="0" w:oddHBand="0" w:evenHBand="0" w:firstRowFirstColumn="0" w:firstRowLastColumn="0" w:lastRowFirstColumn="0" w:lastRowLastColumn="0"/>
            <w:tcW w:w="1250" w:type="pct"/>
          </w:tcPr>
          <w:p w14:paraId="3B68B821" w14:textId="77777777" w:rsidR="00D2249F" w:rsidRPr="00752753" w:rsidRDefault="00D2249F" w:rsidP="00D2249F">
            <w:pPr>
              <w:rPr>
                <w:rFonts w:ascii="Aptos" w:eastAsia="Times New Roman" w:hAnsi="Aptos" w:cs="Times New Roman"/>
                <w:kern w:val="0"/>
                <w:lang w:eastAsia="cs-CZ"/>
                <w14:ligatures w14:val="none"/>
              </w:rPr>
            </w:pPr>
            <w:r w:rsidRPr="00752753">
              <w:t>Mateřská škola Pohádka</w:t>
            </w:r>
          </w:p>
        </w:tc>
        <w:tc>
          <w:tcPr>
            <w:tcW w:w="1250" w:type="pct"/>
            <w:vAlign w:val="center"/>
          </w:tcPr>
          <w:p w14:paraId="3B6CA6E6" w14:textId="1493F880"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105</w:t>
            </w:r>
          </w:p>
        </w:tc>
        <w:tc>
          <w:tcPr>
            <w:tcW w:w="1250" w:type="pct"/>
            <w:vAlign w:val="center"/>
          </w:tcPr>
          <w:p w14:paraId="524BA862" w14:textId="219D8489"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91</w:t>
            </w:r>
          </w:p>
        </w:tc>
        <w:tc>
          <w:tcPr>
            <w:tcW w:w="1250" w:type="pct"/>
            <w:vAlign w:val="center"/>
          </w:tcPr>
          <w:p w14:paraId="3B87A7D8" w14:textId="1183E49F"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w:t>
            </w:r>
          </w:p>
        </w:tc>
      </w:tr>
      <w:tr w:rsidR="00D2249F" w:rsidRPr="00752753" w14:paraId="7ED912BE" w14:textId="77777777" w:rsidTr="00ED2FC2">
        <w:trPr>
          <w:cantSplit/>
          <w:trHeight w:val="58"/>
        </w:trPr>
        <w:tc>
          <w:tcPr>
            <w:cnfStyle w:val="001000000000" w:firstRow="0" w:lastRow="0" w:firstColumn="1" w:lastColumn="0" w:oddVBand="0" w:evenVBand="0" w:oddHBand="0" w:evenHBand="0" w:firstRowFirstColumn="0" w:firstRowLastColumn="0" w:lastRowFirstColumn="0" w:lastRowLastColumn="0"/>
            <w:tcW w:w="1250" w:type="pct"/>
          </w:tcPr>
          <w:p w14:paraId="6FB8076F" w14:textId="77777777" w:rsidR="00D2249F" w:rsidRPr="00752753" w:rsidRDefault="00D2249F" w:rsidP="00D2249F">
            <w:r w:rsidRPr="00752753">
              <w:t>Mateřská škola, Příbram VII, Jana Drdy 496</w:t>
            </w:r>
          </w:p>
        </w:tc>
        <w:tc>
          <w:tcPr>
            <w:tcW w:w="1250" w:type="pct"/>
            <w:vAlign w:val="center"/>
          </w:tcPr>
          <w:p w14:paraId="02020E49" w14:textId="1ECB6A65"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212 míst i s odloučeným pracovištěm</w:t>
            </w:r>
          </w:p>
        </w:tc>
        <w:tc>
          <w:tcPr>
            <w:tcW w:w="1250" w:type="pct"/>
            <w:vAlign w:val="center"/>
          </w:tcPr>
          <w:p w14:paraId="23EABBCC" w14:textId="0A6A3314"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89</w:t>
            </w:r>
          </w:p>
        </w:tc>
        <w:tc>
          <w:tcPr>
            <w:tcW w:w="1250" w:type="pct"/>
            <w:vAlign w:val="center"/>
          </w:tcPr>
          <w:p w14:paraId="7F333A34" w14:textId="63EADB5F"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4</w:t>
            </w:r>
          </w:p>
        </w:tc>
      </w:tr>
      <w:tr w:rsidR="00D2249F" w:rsidRPr="00752753" w14:paraId="46919091" w14:textId="77777777" w:rsidTr="00ED2FC2">
        <w:trPr>
          <w:cantSplit/>
          <w:trHeight w:val="58"/>
        </w:trPr>
        <w:tc>
          <w:tcPr>
            <w:cnfStyle w:val="001000000000" w:firstRow="0" w:lastRow="0" w:firstColumn="1" w:lastColumn="0" w:oddVBand="0" w:evenVBand="0" w:oddHBand="0" w:evenHBand="0" w:firstRowFirstColumn="0" w:firstRowLastColumn="0" w:lastRowFirstColumn="0" w:lastRowLastColumn="0"/>
            <w:tcW w:w="1250" w:type="pct"/>
          </w:tcPr>
          <w:p w14:paraId="68B0EE3E" w14:textId="77777777" w:rsidR="00D2249F" w:rsidRPr="00752753" w:rsidRDefault="00D2249F" w:rsidP="00D2249F">
            <w:r w:rsidRPr="00752753">
              <w:t>Mateřská škola, Příbram VII, Jana Drdy 496</w:t>
            </w:r>
          </w:p>
          <w:p w14:paraId="66B0BE07" w14:textId="77777777" w:rsidR="00D2249F" w:rsidRPr="00752753" w:rsidRDefault="00D2249F">
            <w:pPr>
              <w:pStyle w:val="Odstavecseseznamem"/>
              <w:numPr>
                <w:ilvl w:val="0"/>
                <w:numId w:val="38"/>
              </w:numPr>
            </w:pPr>
            <w:r w:rsidRPr="00752753">
              <w:t xml:space="preserve">Odloučené pracoviště Žežická </w:t>
            </w:r>
          </w:p>
        </w:tc>
        <w:tc>
          <w:tcPr>
            <w:tcW w:w="1250" w:type="pct"/>
            <w:vAlign w:val="center"/>
          </w:tcPr>
          <w:p w14:paraId="2576F5E6" w14:textId="5EBB5891"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5FC44CD9" w14:textId="3527C0EC"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100</w:t>
            </w:r>
          </w:p>
        </w:tc>
        <w:tc>
          <w:tcPr>
            <w:tcW w:w="1250" w:type="pct"/>
            <w:vAlign w:val="center"/>
          </w:tcPr>
          <w:p w14:paraId="08C507F0" w14:textId="749F03EC"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4</w:t>
            </w:r>
          </w:p>
        </w:tc>
      </w:tr>
      <w:tr w:rsidR="00D2249F" w:rsidRPr="00752753" w14:paraId="77746CE2" w14:textId="77777777" w:rsidTr="00ED2FC2">
        <w:trPr>
          <w:cantSplit/>
          <w:trHeight w:val="58"/>
        </w:trPr>
        <w:tc>
          <w:tcPr>
            <w:cnfStyle w:val="001000000000" w:firstRow="0" w:lastRow="0" w:firstColumn="1" w:lastColumn="0" w:oddVBand="0" w:evenVBand="0" w:oddHBand="0" w:evenHBand="0" w:firstRowFirstColumn="0" w:firstRowLastColumn="0" w:lastRowFirstColumn="0" w:lastRowLastColumn="0"/>
            <w:tcW w:w="1250" w:type="pct"/>
          </w:tcPr>
          <w:p w14:paraId="5963F4D9" w14:textId="77777777" w:rsidR="00D2249F" w:rsidRPr="00752753" w:rsidRDefault="00D2249F" w:rsidP="00D2249F">
            <w:r w:rsidRPr="00752753">
              <w:t>Mateřská škola, Příbram III, Jungmannova 91</w:t>
            </w:r>
          </w:p>
        </w:tc>
        <w:tc>
          <w:tcPr>
            <w:tcW w:w="1250" w:type="pct"/>
            <w:vAlign w:val="center"/>
          </w:tcPr>
          <w:p w14:paraId="6AB5116E" w14:textId="5B19FE85"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110 míst</w:t>
            </w:r>
          </w:p>
        </w:tc>
        <w:tc>
          <w:tcPr>
            <w:tcW w:w="1250" w:type="pct"/>
            <w:vAlign w:val="center"/>
          </w:tcPr>
          <w:p w14:paraId="3F6A98AE" w14:textId="1214D29B"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98</w:t>
            </w:r>
          </w:p>
        </w:tc>
        <w:tc>
          <w:tcPr>
            <w:tcW w:w="1250" w:type="pct"/>
            <w:vAlign w:val="center"/>
          </w:tcPr>
          <w:p w14:paraId="77701E61" w14:textId="0C83C34A"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4</w:t>
            </w:r>
          </w:p>
        </w:tc>
      </w:tr>
      <w:tr w:rsidR="00D2249F" w:rsidRPr="00752753" w14:paraId="2222E5C0" w14:textId="77777777" w:rsidTr="00ED2FC2">
        <w:trPr>
          <w:cantSplit/>
          <w:trHeight w:val="556"/>
        </w:trPr>
        <w:tc>
          <w:tcPr>
            <w:cnfStyle w:val="001000000000" w:firstRow="0" w:lastRow="0" w:firstColumn="1" w:lastColumn="0" w:oddVBand="0" w:evenVBand="0" w:oddHBand="0" w:evenHBand="0" w:firstRowFirstColumn="0" w:firstRowLastColumn="0" w:lastRowFirstColumn="0" w:lastRowLastColumn="0"/>
            <w:tcW w:w="1250" w:type="pct"/>
          </w:tcPr>
          <w:p w14:paraId="48821AAE" w14:textId="77777777" w:rsidR="00D2249F" w:rsidRPr="00752753" w:rsidRDefault="00D2249F" w:rsidP="00D2249F">
            <w:r w:rsidRPr="00752753">
              <w:t>Mateřská škola, Příbram VIII, Školní 131</w:t>
            </w:r>
          </w:p>
        </w:tc>
        <w:tc>
          <w:tcPr>
            <w:tcW w:w="1250" w:type="pct"/>
            <w:vAlign w:val="center"/>
          </w:tcPr>
          <w:p w14:paraId="4246535D" w14:textId="122EB7B5"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208 míst</w:t>
            </w:r>
          </w:p>
        </w:tc>
        <w:tc>
          <w:tcPr>
            <w:tcW w:w="1250" w:type="pct"/>
            <w:vAlign w:val="center"/>
          </w:tcPr>
          <w:p w14:paraId="1EF8DB92" w14:textId="327C3302"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177</w:t>
            </w:r>
          </w:p>
        </w:tc>
        <w:tc>
          <w:tcPr>
            <w:tcW w:w="1250" w:type="pct"/>
            <w:vAlign w:val="center"/>
          </w:tcPr>
          <w:p w14:paraId="4C0C4023" w14:textId="4106AFE5"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8</w:t>
            </w:r>
          </w:p>
        </w:tc>
      </w:tr>
      <w:tr w:rsidR="00D2249F" w:rsidRPr="00752753" w14:paraId="2C2BC1D5" w14:textId="77777777" w:rsidTr="00ED2FC2">
        <w:trPr>
          <w:cantSplit/>
          <w:trHeight w:val="58"/>
        </w:trPr>
        <w:tc>
          <w:tcPr>
            <w:cnfStyle w:val="001000000000" w:firstRow="0" w:lastRow="0" w:firstColumn="1" w:lastColumn="0" w:oddVBand="0" w:evenVBand="0" w:oddHBand="0" w:evenHBand="0" w:firstRowFirstColumn="0" w:firstRowLastColumn="0" w:lastRowFirstColumn="0" w:lastRowLastColumn="0"/>
            <w:tcW w:w="1250" w:type="pct"/>
          </w:tcPr>
          <w:p w14:paraId="0452F854" w14:textId="77777777" w:rsidR="00D2249F" w:rsidRPr="00752753" w:rsidRDefault="00D2249F" w:rsidP="00D2249F">
            <w:r w:rsidRPr="00752753">
              <w:t>Mateřská škola pod Svatou Horou</w:t>
            </w:r>
          </w:p>
        </w:tc>
        <w:tc>
          <w:tcPr>
            <w:tcW w:w="1250" w:type="pct"/>
            <w:vAlign w:val="center"/>
          </w:tcPr>
          <w:p w14:paraId="7E0D589F" w14:textId="53507B07"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40 míst</w:t>
            </w:r>
          </w:p>
        </w:tc>
        <w:tc>
          <w:tcPr>
            <w:tcW w:w="1250" w:type="pct"/>
            <w:vAlign w:val="center"/>
          </w:tcPr>
          <w:p w14:paraId="610DCF1C" w14:textId="1D173690"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40</w:t>
            </w:r>
          </w:p>
        </w:tc>
        <w:tc>
          <w:tcPr>
            <w:tcW w:w="1250" w:type="pct"/>
            <w:vAlign w:val="center"/>
          </w:tcPr>
          <w:p w14:paraId="69CF4F0B" w14:textId="55289B0C"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2</w:t>
            </w:r>
          </w:p>
        </w:tc>
      </w:tr>
      <w:tr w:rsidR="00D2249F" w:rsidRPr="00752753" w14:paraId="793F060B" w14:textId="77777777" w:rsidTr="00ED2FC2">
        <w:trPr>
          <w:cantSplit/>
          <w:trHeight w:val="58"/>
        </w:trPr>
        <w:tc>
          <w:tcPr>
            <w:cnfStyle w:val="001000000000" w:firstRow="0" w:lastRow="0" w:firstColumn="1" w:lastColumn="0" w:oddVBand="0" w:evenVBand="0" w:oddHBand="0" w:evenHBand="0" w:firstRowFirstColumn="0" w:firstRowLastColumn="0" w:lastRowFirstColumn="0" w:lastRowLastColumn="0"/>
            <w:tcW w:w="1250" w:type="pct"/>
          </w:tcPr>
          <w:p w14:paraId="25B7DA0D" w14:textId="77777777" w:rsidR="00D2249F" w:rsidRPr="00752753" w:rsidRDefault="00D2249F" w:rsidP="00D2249F">
            <w:r w:rsidRPr="00752753">
              <w:t>Alternativní mateřská škola</w:t>
            </w:r>
          </w:p>
        </w:tc>
        <w:tc>
          <w:tcPr>
            <w:tcW w:w="1250" w:type="pct"/>
            <w:vAlign w:val="center"/>
          </w:tcPr>
          <w:p w14:paraId="1934FE1D" w14:textId="4D19551A"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40 míst</w:t>
            </w:r>
          </w:p>
        </w:tc>
        <w:tc>
          <w:tcPr>
            <w:tcW w:w="1250" w:type="pct"/>
            <w:vAlign w:val="center"/>
          </w:tcPr>
          <w:p w14:paraId="21056CC3" w14:textId="2A6F2D82"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40</w:t>
            </w:r>
          </w:p>
        </w:tc>
        <w:tc>
          <w:tcPr>
            <w:tcW w:w="1250" w:type="pct"/>
            <w:vAlign w:val="center"/>
          </w:tcPr>
          <w:p w14:paraId="682A4097" w14:textId="175F6E38"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2</w:t>
            </w:r>
          </w:p>
        </w:tc>
      </w:tr>
      <w:tr w:rsidR="00D2249F" w:rsidRPr="00752753" w14:paraId="69BF4A4B" w14:textId="77777777" w:rsidTr="00ED2FC2">
        <w:trPr>
          <w:cantSplit/>
          <w:trHeight w:val="58"/>
        </w:trPr>
        <w:tc>
          <w:tcPr>
            <w:cnfStyle w:val="001000000000" w:firstRow="0" w:lastRow="0" w:firstColumn="1" w:lastColumn="0" w:oddVBand="0" w:evenVBand="0" w:oddHBand="0" w:evenHBand="0" w:firstRowFirstColumn="0" w:firstRowLastColumn="0" w:lastRowFirstColumn="0" w:lastRowLastColumn="0"/>
            <w:tcW w:w="1250" w:type="pct"/>
          </w:tcPr>
          <w:p w14:paraId="01D7CEE2" w14:textId="77777777" w:rsidR="00D2249F" w:rsidRPr="00752753" w:rsidRDefault="00D2249F" w:rsidP="00D2249F">
            <w:r w:rsidRPr="00752753">
              <w:t>Mateřská škola Rybička</w:t>
            </w:r>
          </w:p>
        </w:tc>
        <w:tc>
          <w:tcPr>
            <w:tcW w:w="1250" w:type="pct"/>
            <w:vAlign w:val="center"/>
          </w:tcPr>
          <w:p w14:paraId="4F286361" w14:textId="67B6C3DA"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39 míst</w:t>
            </w:r>
          </w:p>
        </w:tc>
        <w:tc>
          <w:tcPr>
            <w:tcW w:w="1250" w:type="pct"/>
            <w:vAlign w:val="center"/>
          </w:tcPr>
          <w:p w14:paraId="5B7971AE" w14:textId="1B071AAE"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39</w:t>
            </w:r>
          </w:p>
        </w:tc>
        <w:tc>
          <w:tcPr>
            <w:tcW w:w="1250" w:type="pct"/>
            <w:vAlign w:val="center"/>
          </w:tcPr>
          <w:p w14:paraId="5D0B1134" w14:textId="37983EF7"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2</w:t>
            </w:r>
          </w:p>
        </w:tc>
      </w:tr>
      <w:tr w:rsidR="00D2249F" w:rsidRPr="00752753" w14:paraId="204B2A59" w14:textId="77777777" w:rsidTr="00ED2FC2">
        <w:trPr>
          <w:cantSplit/>
          <w:trHeight w:val="58"/>
        </w:trPr>
        <w:tc>
          <w:tcPr>
            <w:cnfStyle w:val="001000000000" w:firstRow="0" w:lastRow="0" w:firstColumn="1" w:lastColumn="0" w:oddVBand="0" w:evenVBand="0" w:oddHBand="0" w:evenHBand="0" w:firstRowFirstColumn="0" w:firstRowLastColumn="0" w:lastRowFirstColumn="0" w:lastRowLastColumn="0"/>
            <w:tcW w:w="1250" w:type="pct"/>
          </w:tcPr>
          <w:p w14:paraId="6A921482" w14:textId="77777777" w:rsidR="00D2249F" w:rsidRPr="00752753" w:rsidRDefault="00D2249F" w:rsidP="00D2249F">
            <w:r w:rsidRPr="00752753">
              <w:t>Waldorfská škola Příbram, mateřská škola</w:t>
            </w:r>
          </w:p>
        </w:tc>
        <w:tc>
          <w:tcPr>
            <w:tcW w:w="1250" w:type="pct"/>
            <w:vAlign w:val="center"/>
          </w:tcPr>
          <w:p w14:paraId="0129A356" w14:textId="61C54F7A"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rPr>
                <w:rFonts w:ascii="Aptos" w:eastAsia="Times New Roman" w:hAnsi="Aptos" w:cs="Times New Roman"/>
                <w:kern w:val="0"/>
                <w:lang w:eastAsia="cs-CZ"/>
                <w14:ligatures w14:val="none"/>
              </w:rPr>
              <w:t>36 míst</w:t>
            </w:r>
          </w:p>
        </w:tc>
        <w:tc>
          <w:tcPr>
            <w:tcW w:w="1250" w:type="pct"/>
            <w:vAlign w:val="center"/>
          </w:tcPr>
          <w:p w14:paraId="356BC122" w14:textId="2406F8E8"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t>36</w:t>
            </w:r>
          </w:p>
        </w:tc>
        <w:tc>
          <w:tcPr>
            <w:tcW w:w="1250" w:type="pct"/>
            <w:vAlign w:val="center"/>
          </w:tcPr>
          <w:p w14:paraId="01DCF33F" w14:textId="4BDC4689" w:rsidR="00D2249F" w:rsidRPr="00752753" w:rsidRDefault="00D2249F" w:rsidP="00D2249F">
            <w:pPr>
              <w:jc w:val="center"/>
              <w:cnfStyle w:val="000000000000" w:firstRow="0" w:lastRow="0" w:firstColumn="0" w:lastColumn="0" w:oddVBand="0" w:evenVBand="0" w:oddHBand="0" w:evenHBand="0" w:firstRowFirstColumn="0" w:firstRowLastColumn="0" w:lastRowFirstColumn="0" w:lastRowLastColumn="0"/>
            </w:pPr>
            <w:r w:rsidRPr="00752753">
              <w:rPr>
                <w:rFonts w:ascii="Aptos" w:eastAsia="Times New Roman" w:hAnsi="Aptos" w:cs="Times New Roman"/>
                <w:kern w:val="0"/>
                <w:lang w:eastAsia="cs-CZ"/>
                <w14:ligatures w14:val="none"/>
              </w:rPr>
              <w:t>2</w:t>
            </w:r>
          </w:p>
        </w:tc>
      </w:tr>
    </w:tbl>
    <w:p w14:paraId="421F1C56" w14:textId="0B101468" w:rsidR="00F02D47" w:rsidRPr="00752753" w:rsidRDefault="00F02D47" w:rsidP="00F02D47">
      <w:pPr>
        <w:spacing w:before="240"/>
        <w:jc w:val="both"/>
      </w:pPr>
      <w:r w:rsidRPr="00752753">
        <w:t>Data z mateřských škol v Příbrami uvedená v tabulce představují aktuální informace o kapacitě a skutečném počtu dětí k poslednímu sledovanému období (30.9.2024). Přesto je důležité zohlednit současný demografický vývoj, který ukazuje na postupný pokles počtu dětí v předškolním věku.</w:t>
      </w:r>
    </w:p>
    <w:p w14:paraId="0BB8DA7E" w14:textId="780B81B2" w:rsidR="00F02D47" w:rsidRPr="00752753" w:rsidRDefault="00F02D47" w:rsidP="00F02D47">
      <w:pPr>
        <w:jc w:val="both"/>
      </w:pPr>
      <w:r w:rsidRPr="00752753">
        <w:t>Navzdory tomu většina mateřských škol stále vykazuje vysokou míru naplněnosti</w:t>
      </w:r>
      <w:r w:rsidR="00406A60" w:rsidRPr="00752753">
        <w:t xml:space="preserve"> (</w:t>
      </w:r>
      <w:r w:rsidRPr="00752753">
        <w:t xml:space="preserve">všechny mateřské školy s kapacitou do 50 míst jsou stále </w:t>
      </w:r>
      <w:r w:rsidR="00363BA1" w:rsidRPr="00752753">
        <w:t>téměř 100 % naplněny</w:t>
      </w:r>
      <w:r w:rsidR="00406A60" w:rsidRPr="00752753">
        <w:t>)</w:t>
      </w:r>
      <w:r w:rsidR="00363BA1" w:rsidRPr="00752753">
        <w:t>.</w:t>
      </w:r>
    </w:p>
    <w:p w14:paraId="08B6E1C8" w14:textId="7B69489F" w:rsidR="003A14A6" w:rsidRPr="00752753" w:rsidRDefault="00F02D47" w:rsidP="00F02D47">
      <w:pPr>
        <w:jc w:val="both"/>
      </w:pPr>
      <w:r w:rsidRPr="00752753">
        <w:t>Tato data jsou zásadní pro plánování a optimalizaci předškolní péče v Příbrami, zejména s ohledem na očekávané demografické změny a potřebu případné úpravy kapacit nebo provozní organizace mateřských škol.</w:t>
      </w:r>
    </w:p>
    <w:p w14:paraId="7356922D" w14:textId="5EBC771A" w:rsidR="00E62F29" w:rsidRPr="00752753" w:rsidRDefault="00E62F29" w:rsidP="006077D3">
      <w:pPr>
        <w:pStyle w:val="Nadpis2"/>
      </w:pPr>
      <w:bookmarkStart w:id="62" w:name="_Toc219382969"/>
      <w:r w:rsidRPr="00752753">
        <w:t>Technický stav budov a vybavení</w:t>
      </w:r>
      <w:r w:rsidR="00ED2FC2" w:rsidRPr="00752753">
        <w:t xml:space="preserve"> základních škol</w:t>
      </w:r>
      <w:bookmarkEnd w:id="62"/>
    </w:p>
    <w:p w14:paraId="40C9CFA5" w14:textId="77777777" w:rsidR="0001331F" w:rsidRPr="00752753" w:rsidRDefault="0001331F" w:rsidP="0001331F">
      <w:pPr>
        <w:jc w:val="both"/>
      </w:pPr>
      <w:r w:rsidRPr="00752753">
        <w:t xml:space="preserve">Technický stav budov základních škol a jejich vybavení představuje významný předpoklad pro zajištění bezpečného, podnětného a kvalitního prostředí pro vzdělávání dětí. Tento faktor se odráží nejen v komfortu a funkčnosti prostor, ale i v podpoře vzdělávacích aktivit a pohody </w:t>
      </w:r>
      <w:r w:rsidRPr="00752753">
        <w:lastRenderedPageBreak/>
        <w:t>všech uživatelů. V rámci této kapitoly je zhodnocen současný stav a proběhlé rekonstrukce jednotlivých zařízení spolu s identifikovanými potřebami další modernizace či údržby.</w:t>
      </w:r>
    </w:p>
    <w:p w14:paraId="5294B84B" w14:textId="77777777" w:rsidR="00E82EB4" w:rsidRDefault="0001331F" w:rsidP="0001331F">
      <w:pPr>
        <w:jc w:val="both"/>
      </w:pPr>
      <w:r w:rsidRPr="00752753">
        <w:t>Pravidelné sledování a kontrola technického stavu budov a vybavení bude zároveň zařazeno mezi implementační kroky navazujícího akčního plánu, aby bylo možné udržovat tyto podmínky                              v odpovídající kvalitě i do budoucna.</w:t>
      </w:r>
    </w:p>
    <w:p w14:paraId="3181AE62" w14:textId="534DD185" w:rsidR="00E93EB5" w:rsidRDefault="00A716B8" w:rsidP="00E93EB5">
      <w:pPr>
        <w:pStyle w:val="Nadpis3"/>
      </w:pPr>
      <w:bookmarkStart w:id="63" w:name="_Toc219382970"/>
      <w:r>
        <w:t>Analýza podkladů od ředitelů</w:t>
      </w:r>
      <w:r w:rsidR="00A86F22">
        <w:t xml:space="preserve"> pro oblast – technický stav budov a vybavení</w:t>
      </w:r>
      <w:bookmarkEnd w:id="63"/>
    </w:p>
    <w:p w14:paraId="6E09D937" w14:textId="01CDA78A" w:rsidR="00A716B8" w:rsidRDefault="00A716B8" w:rsidP="00A716B8">
      <w:pPr>
        <w:jc w:val="both"/>
      </w:pPr>
      <w:r>
        <w:t>Analýza podkladů od ředitelů základních škol ukazuje, že technický stav školských budov v Příbrami je celkově nerovnoměrný a často nevyhovující ve vybraných oblastech. Většina zařízení má za sebou dílčí opravy (zejména střech, fasád a výměny oken), nicméně zásadním problémem zůstává technická zastaralost elektroinstalací, sociálních zařízení a některých vnitřních prostor.</w:t>
      </w:r>
    </w:p>
    <w:p w14:paraId="29C1F17A" w14:textId="3385B032" w:rsidR="00A716B8" w:rsidRDefault="00A716B8" w:rsidP="00A716B8">
      <w:pPr>
        <w:jc w:val="both"/>
      </w:pPr>
      <w:r>
        <w:t>Řada škol upozorňuje na lokální havarijní stavy (např. elektroinstalace, osvětlení, podlahy chodeb, sociální zařízení ve školních družinách) a nedostatečnou energetickou efektivitu budov. Oproti tomu několik zařízení (např. ZŠ 28. října) prošlo v posledních letech výraznou modernizací a je v dobrém technickém standardu.</w:t>
      </w:r>
    </w:p>
    <w:p w14:paraId="7618A21C" w14:textId="7F07B935" w:rsidR="00E93EB5" w:rsidRDefault="00A716B8" w:rsidP="00A716B8">
      <w:pPr>
        <w:jc w:val="both"/>
      </w:pPr>
      <w:r>
        <w:t>Pro další období je proto klíčové systematicky sledovat technický stav budov, zpracovat investiční plán obnovy a využívat dotační příležitosti k modernizaci elektroinstalací, hygienických zařízení a vybavení učeben, včetně zlepšení energetické účinnosti a komfortu prostředí.</w:t>
      </w:r>
    </w:p>
    <w:p w14:paraId="562BF814" w14:textId="62878157" w:rsidR="00A716B8" w:rsidRDefault="00A716B8" w:rsidP="00A716B8">
      <w:pPr>
        <w:pStyle w:val="Nadpis4"/>
        <w:spacing w:after="120"/>
        <w:ind w:left="862" w:hanging="862"/>
      </w:pPr>
      <w:r w:rsidRPr="00A716B8">
        <w:t>Přehled</w:t>
      </w:r>
      <w:r w:rsidR="00A86F22">
        <w:t xml:space="preserve"> zjištění</w:t>
      </w:r>
      <w:r w:rsidRPr="00A716B8">
        <w:t xml:space="preserve"> podle hlavních oblastí</w:t>
      </w:r>
    </w:p>
    <w:p w14:paraId="45ED8130" w14:textId="0A97F6AC" w:rsidR="00A716B8" w:rsidRPr="00A716B8" w:rsidRDefault="00A716B8" w:rsidP="00A716B8">
      <w:pPr>
        <w:spacing w:after="0"/>
        <w:rPr>
          <w:b/>
          <w:bCs/>
        </w:rPr>
      </w:pPr>
      <w:r w:rsidRPr="00A716B8">
        <w:rPr>
          <w:b/>
          <w:bCs/>
        </w:rPr>
        <w:t>STŘECHY, FASÁDY, OKNA</w:t>
      </w:r>
    </w:p>
    <w:p w14:paraId="39FF5503" w14:textId="521AD000" w:rsidR="00A716B8" w:rsidRDefault="00A716B8" w:rsidP="005E2871">
      <w:pPr>
        <w:pStyle w:val="Odstavecseseznamem"/>
        <w:numPr>
          <w:ilvl w:val="0"/>
          <w:numId w:val="130"/>
        </w:numPr>
        <w:spacing w:after="0"/>
        <w:contextualSpacing w:val="0"/>
        <w:jc w:val="both"/>
      </w:pPr>
      <w:r>
        <w:t>Většina škol má vyměněná okna (převážně plastová).</w:t>
      </w:r>
    </w:p>
    <w:p w14:paraId="5F9BC8B7" w14:textId="55573742" w:rsidR="00A716B8" w:rsidRDefault="00A716B8" w:rsidP="005E2871">
      <w:pPr>
        <w:pStyle w:val="Odstavecseseznamem"/>
        <w:numPr>
          <w:ilvl w:val="0"/>
          <w:numId w:val="130"/>
        </w:numPr>
        <w:spacing w:after="0"/>
        <w:contextualSpacing w:val="0"/>
        <w:jc w:val="both"/>
      </w:pPr>
      <w:r>
        <w:t>Zateplení je často částečné nebo zastaralé.</w:t>
      </w:r>
    </w:p>
    <w:p w14:paraId="42F924B7" w14:textId="44324ADB" w:rsidR="00A716B8" w:rsidRDefault="00A716B8" w:rsidP="005E2871">
      <w:pPr>
        <w:pStyle w:val="Odstavecseseznamem"/>
        <w:numPr>
          <w:ilvl w:val="0"/>
          <w:numId w:val="130"/>
        </w:numPr>
        <w:spacing w:after="0"/>
        <w:contextualSpacing w:val="0"/>
        <w:jc w:val="both"/>
      </w:pPr>
      <w:r>
        <w:t>Střechy bývají opravovány jen lokálně (např. ZŠ Pod Svatou Horou, Školní).</w:t>
      </w:r>
    </w:p>
    <w:p w14:paraId="38FBD674" w14:textId="6B02536C" w:rsidR="00A716B8" w:rsidRDefault="00A716B8" w:rsidP="005E2871">
      <w:pPr>
        <w:pStyle w:val="Odstavecseseznamem"/>
        <w:numPr>
          <w:ilvl w:val="0"/>
          <w:numId w:val="130"/>
        </w:numPr>
        <w:spacing w:after="120"/>
        <w:ind w:left="714" w:hanging="357"/>
        <w:contextualSpacing w:val="0"/>
        <w:jc w:val="both"/>
      </w:pPr>
      <w:r>
        <w:t>Fasády vyžadují opravy téměř u všech škol kromě ZŠ 28. října.</w:t>
      </w:r>
    </w:p>
    <w:p w14:paraId="1333D93A" w14:textId="0ADA20F7" w:rsidR="00A716B8" w:rsidRPr="00A716B8" w:rsidRDefault="00A716B8" w:rsidP="00A716B8">
      <w:pPr>
        <w:spacing w:after="0"/>
        <w:jc w:val="both"/>
        <w:rPr>
          <w:b/>
          <w:bCs/>
        </w:rPr>
      </w:pPr>
      <w:r w:rsidRPr="00A716B8">
        <w:rPr>
          <w:b/>
          <w:bCs/>
        </w:rPr>
        <w:t>ELEKTROINSTALACE</w:t>
      </w:r>
    </w:p>
    <w:p w14:paraId="3AB878B7" w14:textId="28099D81" w:rsidR="00A716B8" w:rsidRDefault="00A716B8" w:rsidP="005E2871">
      <w:pPr>
        <w:pStyle w:val="Odstavecseseznamem"/>
        <w:numPr>
          <w:ilvl w:val="0"/>
          <w:numId w:val="131"/>
        </w:numPr>
        <w:spacing w:after="120"/>
        <w:jc w:val="both"/>
      </w:pPr>
      <w:r>
        <w:t>Téměř všechny školy uvádějí nevyhovující nebo zastaralou elektroinstalaci (často původní z 50.–70. let).</w:t>
      </w:r>
    </w:p>
    <w:p w14:paraId="46D49E3A" w14:textId="5F5B2FB0" w:rsidR="00A716B8" w:rsidRDefault="00A716B8" w:rsidP="005E2871">
      <w:pPr>
        <w:pStyle w:val="Odstavecseseznamem"/>
        <w:numPr>
          <w:ilvl w:val="0"/>
          <w:numId w:val="131"/>
        </w:numPr>
        <w:spacing w:after="120"/>
        <w:jc w:val="both"/>
      </w:pPr>
      <w:r>
        <w:t>Opakující se problémy: hliníkové rozvody, špatně umístěné osvětlení, nízké kapacity jističů.</w:t>
      </w:r>
    </w:p>
    <w:p w14:paraId="4B2EA991" w14:textId="65C6FC85" w:rsidR="00A716B8" w:rsidRDefault="00A716B8" w:rsidP="005E2871">
      <w:pPr>
        <w:pStyle w:val="Odstavecseseznamem"/>
        <w:numPr>
          <w:ilvl w:val="0"/>
          <w:numId w:val="131"/>
        </w:numPr>
        <w:spacing w:after="120"/>
        <w:ind w:left="714" w:hanging="357"/>
        <w:contextualSpacing w:val="0"/>
        <w:jc w:val="both"/>
      </w:pPr>
      <w:r>
        <w:t>Rekonstrukce elektroinstalace je nejčastěji zmiňovanou prioritou.</w:t>
      </w:r>
    </w:p>
    <w:p w14:paraId="66BD120A" w14:textId="549E256A" w:rsidR="00A716B8" w:rsidRPr="00A716B8" w:rsidRDefault="00A716B8" w:rsidP="00A716B8">
      <w:pPr>
        <w:spacing w:after="0"/>
        <w:jc w:val="both"/>
        <w:rPr>
          <w:b/>
          <w:bCs/>
        </w:rPr>
      </w:pPr>
      <w:r w:rsidRPr="00A716B8">
        <w:rPr>
          <w:b/>
          <w:bCs/>
        </w:rPr>
        <w:t>VYTÁPĚNÍ A TECHNICKÁ ZAŘÍZENÍ BUDOV (TZB)</w:t>
      </w:r>
    </w:p>
    <w:p w14:paraId="5765873C" w14:textId="5B4C9002" w:rsidR="00A716B8" w:rsidRDefault="00A716B8" w:rsidP="005E2871">
      <w:pPr>
        <w:pStyle w:val="Odstavecseseznamem"/>
        <w:numPr>
          <w:ilvl w:val="0"/>
          <w:numId w:val="132"/>
        </w:numPr>
        <w:spacing w:after="0"/>
        <w:jc w:val="both"/>
      </w:pPr>
      <w:r>
        <w:t>Systémy jsou funkční, ale morálně zastaralé.</w:t>
      </w:r>
    </w:p>
    <w:p w14:paraId="6D01E854" w14:textId="77777777" w:rsidR="00A716B8" w:rsidRDefault="00A716B8" w:rsidP="005E2871">
      <w:pPr>
        <w:pStyle w:val="Odstavecseseznamem"/>
        <w:numPr>
          <w:ilvl w:val="0"/>
          <w:numId w:val="132"/>
        </w:numPr>
        <w:spacing w:after="0"/>
        <w:jc w:val="both"/>
      </w:pPr>
      <w:r>
        <w:t>Některé školy mají vlastní kotelny (např. Pod Svatou Horou), jiné jsou napojeny na teplárnu (Školní, Bratří Čapků).</w:t>
      </w:r>
    </w:p>
    <w:p w14:paraId="6C39DB04" w14:textId="77777777" w:rsidR="00A716B8" w:rsidRDefault="00A716B8" w:rsidP="005E2871">
      <w:pPr>
        <w:pStyle w:val="Odstavecseseznamem"/>
        <w:numPr>
          <w:ilvl w:val="0"/>
          <w:numId w:val="132"/>
        </w:numPr>
        <w:spacing w:after="0"/>
        <w:jc w:val="both"/>
      </w:pPr>
      <w:r>
        <w:t>Časté problémy: neefektivní výměníky, chybějící regulace topení.</w:t>
      </w:r>
    </w:p>
    <w:p w14:paraId="4005A5D2" w14:textId="77777777" w:rsidR="00A716B8" w:rsidRDefault="00A716B8" w:rsidP="00A716B8">
      <w:pPr>
        <w:spacing w:after="0"/>
      </w:pPr>
    </w:p>
    <w:p w14:paraId="224C45E2" w14:textId="77777777" w:rsidR="00A716B8" w:rsidRPr="00A716B8" w:rsidRDefault="00A716B8" w:rsidP="00A716B8">
      <w:pPr>
        <w:spacing w:after="0"/>
        <w:rPr>
          <w:b/>
          <w:bCs/>
        </w:rPr>
      </w:pPr>
      <w:r w:rsidRPr="00A716B8">
        <w:rPr>
          <w:b/>
          <w:bCs/>
        </w:rPr>
        <w:t>HYGIENICKÁ ZAŘÍZENÍ</w:t>
      </w:r>
    </w:p>
    <w:p w14:paraId="312FE29A" w14:textId="7ECCE78F" w:rsidR="00A716B8" w:rsidRDefault="00A716B8" w:rsidP="005E2871">
      <w:pPr>
        <w:pStyle w:val="Odstavecseseznamem"/>
        <w:numPr>
          <w:ilvl w:val="0"/>
          <w:numId w:val="133"/>
        </w:numPr>
        <w:spacing w:after="0"/>
        <w:jc w:val="both"/>
      </w:pPr>
      <w:r>
        <w:t>Většina škol má WC po dílčích rekonstrukcích, ale často „nízkonákladově“, což znamená nutnost častých oprav.</w:t>
      </w:r>
    </w:p>
    <w:p w14:paraId="5FCD7EBD" w14:textId="434C980B" w:rsidR="00A716B8" w:rsidRDefault="00A716B8" w:rsidP="005E2871">
      <w:pPr>
        <w:pStyle w:val="Odstavecseseznamem"/>
        <w:numPr>
          <w:ilvl w:val="0"/>
          <w:numId w:val="133"/>
        </w:numPr>
        <w:spacing w:after="0"/>
        <w:jc w:val="both"/>
      </w:pPr>
      <w:r>
        <w:t>ZŠ Bratří Čapků hlásí havarijní stav sociálního zařízení ve školní družině.</w:t>
      </w:r>
    </w:p>
    <w:p w14:paraId="62D710B4" w14:textId="77777777" w:rsidR="00A716B8" w:rsidRDefault="00A716B8" w:rsidP="005E2871">
      <w:pPr>
        <w:pStyle w:val="Odstavecseseznamem"/>
        <w:numPr>
          <w:ilvl w:val="0"/>
          <w:numId w:val="133"/>
        </w:numPr>
        <w:spacing w:after="0"/>
        <w:jc w:val="both"/>
      </w:pPr>
      <w:r>
        <w:t>Obecně platí, že technický i estetický standard neodpovídá současným požadavkům.</w:t>
      </w:r>
    </w:p>
    <w:p w14:paraId="74169824" w14:textId="77777777" w:rsidR="00A716B8" w:rsidRPr="00A716B8" w:rsidRDefault="00A716B8" w:rsidP="00A716B8">
      <w:pPr>
        <w:spacing w:before="120" w:after="0"/>
        <w:jc w:val="both"/>
        <w:rPr>
          <w:b/>
          <w:bCs/>
        </w:rPr>
      </w:pPr>
      <w:r w:rsidRPr="00A716B8">
        <w:rPr>
          <w:b/>
          <w:bCs/>
        </w:rPr>
        <w:t>UČEBNY A SPOLEČNÉ PROSTORY</w:t>
      </w:r>
    </w:p>
    <w:p w14:paraId="6DB20116" w14:textId="5AF16474" w:rsidR="00A716B8" w:rsidRDefault="00A716B8" w:rsidP="005E2871">
      <w:pPr>
        <w:pStyle w:val="Odstavecseseznamem"/>
        <w:numPr>
          <w:ilvl w:val="0"/>
          <w:numId w:val="134"/>
        </w:numPr>
        <w:spacing w:before="120" w:after="0"/>
        <w:jc w:val="both"/>
      </w:pPr>
      <w:r>
        <w:t>Učebny bývají průběžně modernizovány, ale rozdíly mezi školami jsou značné.</w:t>
      </w:r>
    </w:p>
    <w:p w14:paraId="262C5076" w14:textId="79A7A0D6" w:rsidR="00A716B8" w:rsidRDefault="00A716B8" w:rsidP="005E2871">
      <w:pPr>
        <w:pStyle w:val="Odstavecseseznamem"/>
        <w:numPr>
          <w:ilvl w:val="0"/>
          <w:numId w:val="134"/>
        </w:numPr>
        <w:spacing w:before="120" w:after="0"/>
        <w:jc w:val="both"/>
      </w:pPr>
      <w:r>
        <w:lastRenderedPageBreak/>
        <w:t>Více škol uvádí problémy s podlahami, osvětlením a akustikou.</w:t>
      </w:r>
    </w:p>
    <w:p w14:paraId="3FF26F36" w14:textId="77777777" w:rsidR="00A716B8" w:rsidRDefault="00A716B8" w:rsidP="005E2871">
      <w:pPr>
        <w:pStyle w:val="Odstavecseseznamem"/>
        <w:numPr>
          <w:ilvl w:val="0"/>
          <w:numId w:val="134"/>
        </w:numPr>
        <w:spacing w:before="120" w:after="0"/>
        <w:jc w:val="both"/>
      </w:pPr>
      <w:r>
        <w:t>Chodby a vstupní prostory jsou často v nejhorším stavu (např. ZŠ Pod Svatou Horou, Školní).</w:t>
      </w:r>
    </w:p>
    <w:p w14:paraId="21F0AF5E" w14:textId="061B8F73" w:rsidR="00A716B8" w:rsidRPr="00A716B8" w:rsidRDefault="00A716B8" w:rsidP="00A716B8">
      <w:pPr>
        <w:pStyle w:val="Nadpis4"/>
      </w:pPr>
      <w:r w:rsidRPr="00A716B8">
        <w:t>Nejčastěji uváděné potřeby rekonstrukce</w:t>
      </w:r>
    </w:p>
    <w:p w14:paraId="1771EE9E" w14:textId="6A5AEED7" w:rsidR="00A716B8" w:rsidRDefault="00A716B8" w:rsidP="005E2871">
      <w:pPr>
        <w:pStyle w:val="Odstavecseseznamem"/>
        <w:numPr>
          <w:ilvl w:val="0"/>
          <w:numId w:val="135"/>
        </w:numPr>
        <w:spacing w:before="120" w:after="0"/>
        <w:jc w:val="both"/>
      </w:pPr>
      <w:r>
        <w:t>Kompletní rekonstrukce elektroinstalace</w:t>
      </w:r>
    </w:p>
    <w:p w14:paraId="7473252F" w14:textId="3D89938F" w:rsidR="00A716B8" w:rsidRDefault="00A716B8" w:rsidP="005E2871">
      <w:pPr>
        <w:pStyle w:val="Odstavecseseznamem"/>
        <w:numPr>
          <w:ilvl w:val="0"/>
          <w:numId w:val="135"/>
        </w:numPr>
        <w:spacing w:before="120" w:after="0"/>
        <w:jc w:val="both"/>
      </w:pPr>
      <w:r>
        <w:t>Modernizace sociálních zařízení a šaten</w:t>
      </w:r>
    </w:p>
    <w:p w14:paraId="736D678F" w14:textId="61EEAC8A" w:rsidR="00A716B8" w:rsidRDefault="00A716B8" w:rsidP="005E2871">
      <w:pPr>
        <w:pStyle w:val="Odstavecseseznamem"/>
        <w:numPr>
          <w:ilvl w:val="0"/>
          <w:numId w:val="135"/>
        </w:numPr>
        <w:spacing w:before="120" w:after="0"/>
        <w:jc w:val="both"/>
      </w:pPr>
      <w:r>
        <w:t>Rekonstrukce chodeb, podlah a vstupních prostor</w:t>
      </w:r>
    </w:p>
    <w:p w14:paraId="506C7DA6" w14:textId="1C5E10F0" w:rsidR="00A716B8" w:rsidRDefault="00A716B8" w:rsidP="005E2871">
      <w:pPr>
        <w:pStyle w:val="Odstavecseseznamem"/>
        <w:numPr>
          <w:ilvl w:val="0"/>
          <w:numId w:val="135"/>
        </w:numPr>
        <w:spacing w:before="120" w:after="0"/>
        <w:jc w:val="both"/>
      </w:pPr>
      <w:r>
        <w:t>Zateplení budov, oprava fasád a střech</w:t>
      </w:r>
    </w:p>
    <w:p w14:paraId="14C2929F" w14:textId="5FBC82C1" w:rsidR="00A716B8" w:rsidRDefault="00A716B8" w:rsidP="005E2871">
      <w:pPr>
        <w:pStyle w:val="Odstavecseseznamem"/>
        <w:numPr>
          <w:ilvl w:val="0"/>
          <w:numId w:val="135"/>
        </w:numPr>
        <w:spacing w:before="120" w:after="0"/>
        <w:jc w:val="both"/>
      </w:pPr>
      <w:r>
        <w:t>Modernizace osvětlení (LED, regulace)</w:t>
      </w:r>
    </w:p>
    <w:p w14:paraId="016273E4" w14:textId="77777777" w:rsidR="00A716B8" w:rsidRDefault="00A716B8" w:rsidP="005E2871">
      <w:pPr>
        <w:pStyle w:val="Odstavecseseznamem"/>
        <w:numPr>
          <w:ilvl w:val="0"/>
          <w:numId w:val="135"/>
        </w:numPr>
        <w:spacing w:after="240"/>
        <w:ind w:left="714" w:hanging="357"/>
        <w:contextualSpacing w:val="0"/>
        <w:jc w:val="both"/>
      </w:pPr>
      <w:r>
        <w:t>Obnova odborných učeben a školních jídelen</w:t>
      </w:r>
    </w:p>
    <w:p w14:paraId="22B87181" w14:textId="72F53FBC" w:rsidR="00A716B8" w:rsidRDefault="00A716B8" w:rsidP="00A716B8">
      <w:pPr>
        <w:pStyle w:val="Titulek"/>
        <w:spacing w:after="120"/>
      </w:pPr>
      <w:bookmarkStart w:id="64" w:name="_Toc212031465"/>
      <w:r>
        <w:t xml:space="preserve">Tabulka </w:t>
      </w:r>
      <w:r w:rsidR="00297550">
        <w:fldChar w:fldCharType="begin"/>
      </w:r>
      <w:r w:rsidR="00297550">
        <w:instrText xml:space="preserve"> SEQ Tabulka \* ARABIC </w:instrText>
      </w:r>
      <w:r w:rsidR="00297550">
        <w:fldChar w:fldCharType="separate"/>
      </w:r>
      <w:r w:rsidR="00297550">
        <w:rPr>
          <w:noProof/>
        </w:rPr>
        <w:t>20</w:t>
      </w:r>
      <w:r w:rsidR="00297550">
        <w:rPr>
          <w:noProof/>
        </w:rPr>
        <w:fldChar w:fldCharType="end"/>
      </w:r>
      <w:r>
        <w:t xml:space="preserve">: </w:t>
      </w:r>
      <w:r w:rsidRPr="00A716B8">
        <w:t>Grafický přehled – vyhodnocení technického stavu ZŠ (souhrn za školy)</w:t>
      </w:r>
      <w:bookmarkEnd w:id="64"/>
    </w:p>
    <w:tbl>
      <w:tblPr>
        <w:tblW w:w="9598" w:type="dxa"/>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2167"/>
        <w:gridCol w:w="2792"/>
        <w:gridCol w:w="2458"/>
        <w:gridCol w:w="2181"/>
      </w:tblGrid>
      <w:tr w:rsidR="00A716B8" w:rsidRPr="00A716B8" w14:paraId="3AA98A24" w14:textId="77777777" w:rsidTr="00A716B8">
        <w:trPr>
          <w:trHeight w:val="569"/>
          <w:tblHeader/>
          <w:tblCellSpacing w:w="15" w:type="dxa"/>
        </w:trPr>
        <w:tc>
          <w:tcPr>
            <w:tcW w:w="0" w:type="auto"/>
            <w:vAlign w:val="center"/>
            <w:hideMark/>
          </w:tcPr>
          <w:p w14:paraId="56246972" w14:textId="77777777" w:rsidR="00A716B8" w:rsidRPr="00A716B8" w:rsidRDefault="00A716B8" w:rsidP="00A716B8">
            <w:pPr>
              <w:spacing w:after="0" w:line="240" w:lineRule="auto"/>
              <w:jc w:val="center"/>
              <w:rPr>
                <w:rFonts w:eastAsia="Times New Roman" w:cs="Times New Roman"/>
                <w:b/>
                <w:bCs/>
                <w:kern w:val="0"/>
                <w:lang w:eastAsia="cs-CZ"/>
                <w14:ligatures w14:val="none"/>
              </w:rPr>
            </w:pPr>
            <w:r w:rsidRPr="00A716B8">
              <w:rPr>
                <w:rFonts w:eastAsia="Times New Roman" w:cs="Times New Roman"/>
                <w:b/>
                <w:bCs/>
                <w:kern w:val="0"/>
                <w:lang w:eastAsia="cs-CZ"/>
                <w14:ligatures w14:val="none"/>
              </w:rPr>
              <w:t>Oblast hodnocení</w:t>
            </w:r>
          </w:p>
        </w:tc>
        <w:tc>
          <w:tcPr>
            <w:tcW w:w="0" w:type="auto"/>
            <w:vAlign w:val="center"/>
            <w:hideMark/>
          </w:tcPr>
          <w:p w14:paraId="4DEE2676" w14:textId="77777777" w:rsidR="00A716B8" w:rsidRPr="00A716B8" w:rsidRDefault="00A716B8" w:rsidP="00A716B8">
            <w:pPr>
              <w:spacing w:after="0" w:line="240" w:lineRule="auto"/>
              <w:jc w:val="center"/>
              <w:rPr>
                <w:rFonts w:eastAsia="Times New Roman" w:cs="Times New Roman"/>
                <w:b/>
                <w:bCs/>
                <w:kern w:val="0"/>
                <w:lang w:eastAsia="cs-CZ"/>
                <w14:ligatures w14:val="none"/>
              </w:rPr>
            </w:pPr>
            <w:r w:rsidRPr="00A716B8">
              <w:rPr>
                <w:rFonts w:eastAsia="Times New Roman" w:cs="Times New Roman"/>
                <w:b/>
                <w:bCs/>
                <w:kern w:val="0"/>
                <w:lang w:eastAsia="cs-CZ"/>
                <w14:ligatures w14:val="none"/>
              </w:rPr>
              <w:t>Celkové zjištění</w:t>
            </w:r>
          </w:p>
        </w:tc>
        <w:tc>
          <w:tcPr>
            <w:tcW w:w="0" w:type="auto"/>
            <w:vAlign w:val="center"/>
            <w:hideMark/>
          </w:tcPr>
          <w:p w14:paraId="444653DC" w14:textId="77777777" w:rsidR="00A716B8" w:rsidRPr="00A716B8" w:rsidRDefault="00A716B8" w:rsidP="00A716B8">
            <w:pPr>
              <w:spacing w:after="0" w:line="240" w:lineRule="auto"/>
              <w:jc w:val="center"/>
              <w:rPr>
                <w:rFonts w:eastAsia="Times New Roman" w:cs="Times New Roman"/>
                <w:b/>
                <w:bCs/>
                <w:kern w:val="0"/>
                <w:lang w:eastAsia="cs-CZ"/>
                <w14:ligatures w14:val="none"/>
              </w:rPr>
            </w:pPr>
            <w:r w:rsidRPr="00A716B8">
              <w:rPr>
                <w:rFonts w:eastAsia="Times New Roman" w:cs="Times New Roman"/>
                <w:b/>
                <w:bCs/>
                <w:kern w:val="0"/>
                <w:lang w:eastAsia="cs-CZ"/>
                <w14:ligatures w14:val="none"/>
              </w:rPr>
              <w:t>Trend / Poznámka</w:t>
            </w:r>
          </w:p>
        </w:tc>
        <w:tc>
          <w:tcPr>
            <w:tcW w:w="0" w:type="auto"/>
            <w:vAlign w:val="center"/>
            <w:hideMark/>
          </w:tcPr>
          <w:p w14:paraId="590BF457" w14:textId="77777777" w:rsidR="00A716B8" w:rsidRPr="00A716B8" w:rsidRDefault="00A716B8" w:rsidP="00A716B8">
            <w:pPr>
              <w:spacing w:after="0" w:line="240" w:lineRule="auto"/>
              <w:jc w:val="center"/>
              <w:rPr>
                <w:rFonts w:eastAsia="Times New Roman" w:cs="Times New Roman"/>
                <w:b/>
                <w:bCs/>
                <w:kern w:val="0"/>
                <w:lang w:eastAsia="cs-CZ"/>
                <w14:ligatures w14:val="none"/>
              </w:rPr>
            </w:pPr>
            <w:r w:rsidRPr="00A716B8">
              <w:rPr>
                <w:rFonts w:eastAsia="Times New Roman" w:cs="Times New Roman"/>
                <w:b/>
                <w:bCs/>
                <w:kern w:val="0"/>
                <w:lang w:eastAsia="cs-CZ"/>
                <w14:ligatures w14:val="none"/>
              </w:rPr>
              <w:t>Priorita pro rekonstrukce</w:t>
            </w:r>
          </w:p>
        </w:tc>
      </w:tr>
      <w:tr w:rsidR="00A716B8" w:rsidRPr="00A716B8" w14:paraId="5BA37A2D" w14:textId="77777777" w:rsidTr="00A716B8">
        <w:trPr>
          <w:trHeight w:val="829"/>
          <w:tblCellSpacing w:w="15" w:type="dxa"/>
        </w:trPr>
        <w:tc>
          <w:tcPr>
            <w:tcW w:w="0" w:type="auto"/>
            <w:vAlign w:val="center"/>
            <w:hideMark/>
          </w:tcPr>
          <w:p w14:paraId="15256D6F"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b/>
                <w:bCs/>
                <w:kern w:val="0"/>
                <w:lang w:eastAsia="cs-CZ"/>
                <w14:ligatures w14:val="none"/>
              </w:rPr>
              <w:t>Střechy, fasády, okna</w:t>
            </w:r>
          </w:p>
        </w:tc>
        <w:tc>
          <w:tcPr>
            <w:tcW w:w="0" w:type="auto"/>
            <w:vAlign w:val="center"/>
            <w:hideMark/>
          </w:tcPr>
          <w:p w14:paraId="57E3F372"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většinou uspokojivý, ale lokální závady a částečné zateplení</w:t>
            </w:r>
          </w:p>
        </w:tc>
        <w:tc>
          <w:tcPr>
            <w:tcW w:w="0" w:type="auto"/>
            <w:vAlign w:val="center"/>
            <w:hideMark/>
          </w:tcPr>
          <w:p w14:paraId="5EFF3820"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nutnost komplexního zateplení a opravy střech</w:t>
            </w:r>
          </w:p>
        </w:tc>
        <w:tc>
          <w:tcPr>
            <w:tcW w:w="0" w:type="auto"/>
            <w:vAlign w:val="center"/>
            <w:hideMark/>
          </w:tcPr>
          <w:p w14:paraId="00190A0E"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ascii="Segoe UI Emoji" w:eastAsia="Times New Roman" w:hAnsi="Segoe UI Emoji" w:cs="Segoe UI Emoji"/>
                <w:kern w:val="0"/>
                <w:lang w:eastAsia="cs-CZ"/>
                <w14:ligatures w14:val="none"/>
              </w:rPr>
              <w:t>🟧</w:t>
            </w:r>
            <w:r w:rsidRPr="00A716B8">
              <w:rPr>
                <w:rFonts w:eastAsia="Times New Roman" w:cs="Times New Roman"/>
                <w:kern w:val="0"/>
                <w:lang w:eastAsia="cs-CZ"/>
                <w14:ligatures w14:val="none"/>
              </w:rPr>
              <w:t xml:space="preserve"> střední</w:t>
            </w:r>
          </w:p>
        </w:tc>
      </w:tr>
      <w:tr w:rsidR="00A716B8" w:rsidRPr="00A716B8" w14:paraId="1CE697B9" w14:textId="77777777" w:rsidTr="00A716B8">
        <w:trPr>
          <w:trHeight w:val="841"/>
          <w:tblCellSpacing w:w="15" w:type="dxa"/>
        </w:trPr>
        <w:tc>
          <w:tcPr>
            <w:tcW w:w="0" w:type="auto"/>
            <w:vAlign w:val="center"/>
            <w:hideMark/>
          </w:tcPr>
          <w:p w14:paraId="2992E7F1"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b/>
                <w:bCs/>
                <w:kern w:val="0"/>
                <w:lang w:eastAsia="cs-CZ"/>
                <w14:ligatures w14:val="none"/>
              </w:rPr>
              <w:t>Elektroinstalace</w:t>
            </w:r>
          </w:p>
        </w:tc>
        <w:tc>
          <w:tcPr>
            <w:tcW w:w="0" w:type="auto"/>
            <w:vAlign w:val="center"/>
            <w:hideMark/>
          </w:tcPr>
          <w:p w14:paraId="03D8D6A1"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ve většině škol zastaralá nebo nevyhovující</w:t>
            </w:r>
          </w:p>
        </w:tc>
        <w:tc>
          <w:tcPr>
            <w:tcW w:w="0" w:type="auto"/>
            <w:vAlign w:val="center"/>
            <w:hideMark/>
          </w:tcPr>
          <w:p w14:paraId="30AE9C4E"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často hliníkové rozvody, chybí moderní osvětlení</w:t>
            </w:r>
          </w:p>
        </w:tc>
        <w:tc>
          <w:tcPr>
            <w:tcW w:w="0" w:type="auto"/>
            <w:vAlign w:val="center"/>
            <w:hideMark/>
          </w:tcPr>
          <w:p w14:paraId="35AF308E"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ascii="Segoe UI Emoji" w:eastAsia="Times New Roman" w:hAnsi="Segoe UI Emoji" w:cs="Segoe UI Emoji"/>
                <w:kern w:val="0"/>
                <w:lang w:eastAsia="cs-CZ"/>
                <w14:ligatures w14:val="none"/>
              </w:rPr>
              <w:t>🔴</w:t>
            </w:r>
            <w:r w:rsidRPr="00A716B8">
              <w:rPr>
                <w:rFonts w:eastAsia="Times New Roman" w:cs="Times New Roman"/>
                <w:kern w:val="0"/>
                <w:lang w:eastAsia="cs-CZ"/>
                <w14:ligatures w14:val="none"/>
              </w:rPr>
              <w:t xml:space="preserve"> vysoká</w:t>
            </w:r>
          </w:p>
        </w:tc>
      </w:tr>
      <w:tr w:rsidR="00A716B8" w:rsidRPr="00A716B8" w14:paraId="3840970E" w14:textId="77777777" w:rsidTr="00A716B8">
        <w:trPr>
          <w:trHeight w:val="569"/>
          <w:tblCellSpacing w:w="15" w:type="dxa"/>
        </w:trPr>
        <w:tc>
          <w:tcPr>
            <w:tcW w:w="0" w:type="auto"/>
            <w:vAlign w:val="center"/>
            <w:hideMark/>
          </w:tcPr>
          <w:p w14:paraId="55574968"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b/>
                <w:bCs/>
                <w:kern w:val="0"/>
                <w:lang w:eastAsia="cs-CZ"/>
                <w14:ligatures w14:val="none"/>
              </w:rPr>
              <w:t>Vytápění a TZB</w:t>
            </w:r>
          </w:p>
        </w:tc>
        <w:tc>
          <w:tcPr>
            <w:tcW w:w="0" w:type="auto"/>
            <w:vAlign w:val="center"/>
            <w:hideMark/>
          </w:tcPr>
          <w:p w14:paraId="10A7F346"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funkční, ale morálně zastaralé</w:t>
            </w:r>
          </w:p>
        </w:tc>
        <w:tc>
          <w:tcPr>
            <w:tcW w:w="0" w:type="auto"/>
            <w:vAlign w:val="center"/>
            <w:hideMark/>
          </w:tcPr>
          <w:p w14:paraId="162C8BC4"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chybí regulace, neefektivní systémy</w:t>
            </w:r>
          </w:p>
        </w:tc>
        <w:tc>
          <w:tcPr>
            <w:tcW w:w="0" w:type="auto"/>
            <w:vAlign w:val="center"/>
            <w:hideMark/>
          </w:tcPr>
          <w:p w14:paraId="45FA8EAF"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ascii="Segoe UI Emoji" w:eastAsia="Times New Roman" w:hAnsi="Segoe UI Emoji" w:cs="Segoe UI Emoji"/>
                <w:kern w:val="0"/>
                <w:lang w:eastAsia="cs-CZ"/>
                <w14:ligatures w14:val="none"/>
              </w:rPr>
              <w:t>🟧</w:t>
            </w:r>
            <w:r w:rsidRPr="00A716B8">
              <w:rPr>
                <w:rFonts w:eastAsia="Times New Roman" w:cs="Times New Roman"/>
                <w:kern w:val="0"/>
                <w:lang w:eastAsia="cs-CZ"/>
                <w14:ligatures w14:val="none"/>
              </w:rPr>
              <w:t xml:space="preserve"> střední</w:t>
            </w:r>
          </w:p>
        </w:tc>
      </w:tr>
      <w:tr w:rsidR="00A716B8" w:rsidRPr="00A716B8" w14:paraId="33D09C0F" w14:textId="77777777" w:rsidTr="00A716B8">
        <w:trPr>
          <w:trHeight w:val="829"/>
          <w:tblCellSpacing w:w="15" w:type="dxa"/>
        </w:trPr>
        <w:tc>
          <w:tcPr>
            <w:tcW w:w="0" w:type="auto"/>
            <w:vAlign w:val="center"/>
            <w:hideMark/>
          </w:tcPr>
          <w:p w14:paraId="20EFD8DE"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b/>
                <w:bCs/>
                <w:kern w:val="0"/>
                <w:lang w:eastAsia="cs-CZ"/>
                <w14:ligatures w14:val="none"/>
              </w:rPr>
              <w:t>Hygienická zařízení</w:t>
            </w:r>
          </w:p>
        </w:tc>
        <w:tc>
          <w:tcPr>
            <w:tcW w:w="0" w:type="auto"/>
            <w:vAlign w:val="center"/>
            <w:hideMark/>
          </w:tcPr>
          <w:p w14:paraId="2C5F7BE4"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dílčí rekonstrukce, často nízkonákladové</w:t>
            </w:r>
          </w:p>
        </w:tc>
        <w:tc>
          <w:tcPr>
            <w:tcW w:w="0" w:type="auto"/>
            <w:vAlign w:val="center"/>
            <w:hideMark/>
          </w:tcPr>
          <w:p w14:paraId="662098FE"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plastové kóje, havarijní stav u ŠD v některých školách</w:t>
            </w:r>
          </w:p>
        </w:tc>
        <w:tc>
          <w:tcPr>
            <w:tcW w:w="0" w:type="auto"/>
            <w:vAlign w:val="center"/>
            <w:hideMark/>
          </w:tcPr>
          <w:p w14:paraId="0B9A26D6"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ascii="Segoe UI Emoji" w:eastAsia="Times New Roman" w:hAnsi="Segoe UI Emoji" w:cs="Segoe UI Emoji"/>
                <w:kern w:val="0"/>
                <w:lang w:eastAsia="cs-CZ"/>
                <w14:ligatures w14:val="none"/>
              </w:rPr>
              <w:t>🟧</w:t>
            </w:r>
            <w:r w:rsidRPr="00A716B8">
              <w:rPr>
                <w:rFonts w:eastAsia="Times New Roman" w:cs="Times New Roman"/>
                <w:kern w:val="0"/>
                <w:lang w:eastAsia="cs-CZ"/>
                <w14:ligatures w14:val="none"/>
              </w:rPr>
              <w:t xml:space="preserve"> střední</w:t>
            </w:r>
          </w:p>
        </w:tc>
      </w:tr>
      <w:tr w:rsidR="00A716B8" w:rsidRPr="00A716B8" w14:paraId="28C436CF" w14:textId="77777777" w:rsidTr="00A716B8">
        <w:trPr>
          <w:trHeight w:val="569"/>
          <w:tblCellSpacing w:w="15" w:type="dxa"/>
        </w:trPr>
        <w:tc>
          <w:tcPr>
            <w:tcW w:w="0" w:type="auto"/>
            <w:vAlign w:val="center"/>
            <w:hideMark/>
          </w:tcPr>
          <w:p w14:paraId="64FFCDC1"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b/>
                <w:bCs/>
                <w:kern w:val="0"/>
                <w:lang w:eastAsia="cs-CZ"/>
                <w14:ligatures w14:val="none"/>
              </w:rPr>
              <w:t>Učebny a společné prostory</w:t>
            </w:r>
          </w:p>
        </w:tc>
        <w:tc>
          <w:tcPr>
            <w:tcW w:w="0" w:type="auto"/>
            <w:vAlign w:val="center"/>
            <w:hideMark/>
          </w:tcPr>
          <w:p w14:paraId="44854AF1"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funkční, ale esteticky a technicky nejednotné</w:t>
            </w:r>
          </w:p>
        </w:tc>
        <w:tc>
          <w:tcPr>
            <w:tcW w:w="0" w:type="auto"/>
            <w:vAlign w:val="center"/>
            <w:hideMark/>
          </w:tcPr>
          <w:p w14:paraId="4898D39F"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problémy s podlahami, osvětlením, akustikou</w:t>
            </w:r>
          </w:p>
        </w:tc>
        <w:tc>
          <w:tcPr>
            <w:tcW w:w="0" w:type="auto"/>
            <w:vAlign w:val="center"/>
            <w:hideMark/>
          </w:tcPr>
          <w:p w14:paraId="29FB4CF6"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ascii="Segoe UI Emoji" w:eastAsia="Times New Roman" w:hAnsi="Segoe UI Emoji" w:cs="Segoe UI Emoji"/>
                <w:kern w:val="0"/>
                <w:lang w:eastAsia="cs-CZ"/>
                <w14:ligatures w14:val="none"/>
              </w:rPr>
              <w:t>🟨</w:t>
            </w:r>
            <w:r w:rsidRPr="00A716B8">
              <w:rPr>
                <w:rFonts w:eastAsia="Times New Roman" w:cs="Times New Roman"/>
                <w:kern w:val="0"/>
                <w:lang w:eastAsia="cs-CZ"/>
                <w14:ligatures w14:val="none"/>
              </w:rPr>
              <w:t xml:space="preserve"> nižší až střední</w:t>
            </w:r>
          </w:p>
        </w:tc>
      </w:tr>
      <w:tr w:rsidR="00A716B8" w:rsidRPr="00A716B8" w14:paraId="1BD8DB88" w14:textId="77777777" w:rsidTr="00A716B8">
        <w:trPr>
          <w:trHeight w:val="557"/>
          <w:tblCellSpacing w:w="15" w:type="dxa"/>
        </w:trPr>
        <w:tc>
          <w:tcPr>
            <w:tcW w:w="0" w:type="auto"/>
            <w:vAlign w:val="center"/>
            <w:hideMark/>
          </w:tcPr>
          <w:p w14:paraId="0A777AF2"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b/>
                <w:bCs/>
                <w:kern w:val="0"/>
                <w:lang w:eastAsia="cs-CZ"/>
                <w14:ligatures w14:val="none"/>
              </w:rPr>
              <w:t>Energetická náročnost budov</w:t>
            </w:r>
          </w:p>
        </w:tc>
        <w:tc>
          <w:tcPr>
            <w:tcW w:w="0" w:type="auto"/>
            <w:vAlign w:val="center"/>
            <w:hideMark/>
          </w:tcPr>
          <w:p w14:paraId="24B43DEE"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zlepšení po zateplení u části škol</w:t>
            </w:r>
          </w:p>
        </w:tc>
        <w:tc>
          <w:tcPr>
            <w:tcW w:w="0" w:type="auto"/>
            <w:vAlign w:val="center"/>
            <w:hideMark/>
          </w:tcPr>
          <w:p w14:paraId="31B886CA"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stále značné rozdíly mezi objekty</w:t>
            </w:r>
          </w:p>
        </w:tc>
        <w:tc>
          <w:tcPr>
            <w:tcW w:w="0" w:type="auto"/>
            <w:vAlign w:val="center"/>
            <w:hideMark/>
          </w:tcPr>
          <w:p w14:paraId="0F17B71F"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ascii="Segoe UI Emoji" w:eastAsia="Times New Roman" w:hAnsi="Segoe UI Emoji" w:cs="Segoe UI Emoji"/>
                <w:kern w:val="0"/>
                <w:lang w:eastAsia="cs-CZ"/>
                <w14:ligatures w14:val="none"/>
              </w:rPr>
              <w:t>🟧</w:t>
            </w:r>
            <w:r w:rsidRPr="00A716B8">
              <w:rPr>
                <w:rFonts w:eastAsia="Times New Roman" w:cs="Times New Roman"/>
                <w:kern w:val="0"/>
                <w:lang w:eastAsia="cs-CZ"/>
                <w14:ligatures w14:val="none"/>
              </w:rPr>
              <w:t xml:space="preserve"> střední</w:t>
            </w:r>
          </w:p>
        </w:tc>
      </w:tr>
      <w:tr w:rsidR="00A716B8" w:rsidRPr="00A716B8" w14:paraId="3197F553" w14:textId="77777777" w:rsidTr="00A716B8">
        <w:trPr>
          <w:trHeight w:val="878"/>
          <w:tblCellSpacing w:w="15" w:type="dxa"/>
        </w:trPr>
        <w:tc>
          <w:tcPr>
            <w:tcW w:w="0" w:type="auto"/>
            <w:vAlign w:val="center"/>
            <w:hideMark/>
          </w:tcPr>
          <w:p w14:paraId="696ABDE1"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b/>
                <w:bCs/>
                <w:kern w:val="0"/>
                <w:lang w:eastAsia="cs-CZ"/>
                <w14:ligatures w14:val="none"/>
              </w:rPr>
              <w:t>Celkové hodnocení stavu ZŠ</w:t>
            </w:r>
          </w:p>
        </w:tc>
        <w:tc>
          <w:tcPr>
            <w:tcW w:w="0" w:type="auto"/>
            <w:vAlign w:val="center"/>
            <w:hideMark/>
          </w:tcPr>
          <w:p w14:paraId="3F0359E6"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nerovnoměrné, časté lokální závady</w:t>
            </w:r>
          </w:p>
        </w:tc>
        <w:tc>
          <w:tcPr>
            <w:tcW w:w="0" w:type="auto"/>
            <w:vAlign w:val="center"/>
            <w:hideMark/>
          </w:tcPr>
          <w:p w14:paraId="7E9C9B60"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eastAsia="Times New Roman" w:cs="Times New Roman"/>
                <w:kern w:val="0"/>
                <w:lang w:eastAsia="cs-CZ"/>
                <w14:ligatures w14:val="none"/>
              </w:rPr>
              <w:t>1–2 školy v dobrém stavu, ostatní potřebují dílčí opravy</w:t>
            </w:r>
          </w:p>
        </w:tc>
        <w:tc>
          <w:tcPr>
            <w:tcW w:w="0" w:type="auto"/>
            <w:vAlign w:val="center"/>
            <w:hideMark/>
          </w:tcPr>
          <w:p w14:paraId="5901B55F" w14:textId="77777777" w:rsidR="00A716B8" w:rsidRPr="00A716B8" w:rsidRDefault="00A716B8" w:rsidP="00A716B8">
            <w:pPr>
              <w:spacing w:after="0" w:line="240" w:lineRule="auto"/>
              <w:rPr>
                <w:rFonts w:eastAsia="Times New Roman" w:cs="Times New Roman"/>
                <w:kern w:val="0"/>
                <w:lang w:eastAsia="cs-CZ"/>
                <w14:ligatures w14:val="none"/>
              </w:rPr>
            </w:pPr>
            <w:r w:rsidRPr="00A716B8">
              <w:rPr>
                <w:rFonts w:ascii="Segoe UI Emoji" w:eastAsia="Times New Roman" w:hAnsi="Segoe UI Emoji" w:cs="Segoe UI Emoji"/>
                <w:kern w:val="0"/>
                <w:lang w:eastAsia="cs-CZ"/>
                <w14:ligatures w14:val="none"/>
              </w:rPr>
              <w:t>🔴</w:t>
            </w:r>
            <w:r w:rsidRPr="00A716B8">
              <w:rPr>
                <w:rFonts w:eastAsia="Times New Roman" w:cs="Times New Roman"/>
                <w:kern w:val="0"/>
                <w:lang w:eastAsia="cs-CZ"/>
                <w14:ligatures w14:val="none"/>
              </w:rPr>
              <w:t xml:space="preserve"> vysoká potřeba systematické obnovy</w:t>
            </w:r>
          </w:p>
        </w:tc>
      </w:tr>
    </w:tbl>
    <w:p w14:paraId="692BEB2D" w14:textId="7D0E2543" w:rsidR="00A716B8" w:rsidRDefault="00A716B8" w:rsidP="00A716B8">
      <w:pPr>
        <w:spacing w:before="120" w:after="0"/>
        <w:jc w:val="both"/>
      </w:pPr>
      <w:r>
        <w:br w:type="page"/>
      </w:r>
    </w:p>
    <w:p w14:paraId="319C9D01" w14:textId="77777777" w:rsidR="00A716B8" w:rsidRPr="00A716B8" w:rsidRDefault="00A716B8" w:rsidP="00A716B8">
      <w:pPr>
        <w:sectPr w:rsidR="00A716B8" w:rsidRPr="00A716B8" w:rsidSect="00A10891">
          <w:headerReference w:type="default" r:id="rId80"/>
          <w:pgSz w:w="11906" w:h="16838"/>
          <w:pgMar w:top="1417" w:right="1417" w:bottom="1417" w:left="1417" w:header="624" w:footer="737" w:gutter="0"/>
          <w:cols w:space="708"/>
          <w:docGrid w:linePitch="360"/>
        </w:sectPr>
      </w:pPr>
    </w:p>
    <w:p w14:paraId="7243812E" w14:textId="2A3F55E9" w:rsidR="00E82EB4" w:rsidRPr="00752753" w:rsidRDefault="00E82EB4" w:rsidP="00E82EB4">
      <w:pPr>
        <w:pStyle w:val="Titulek"/>
      </w:pPr>
      <w:bookmarkStart w:id="65" w:name="_Toc212031466"/>
      <w:r w:rsidRPr="00752753">
        <w:lastRenderedPageBreak/>
        <w:t xml:space="preserve">Tabulka </w:t>
      </w:r>
      <w:r w:rsidR="00297550">
        <w:fldChar w:fldCharType="begin"/>
      </w:r>
      <w:r w:rsidR="00297550">
        <w:instrText xml:space="preserve"> SEQ Tabulka \* ARABIC </w:instrText>
      </w:r>
      <w:r w:rsidR="00297550">
        <w:fldChar w:fldCharType="separate"/>
      </w:r>
      <w:r w:rsidR="00297550">
        <w:rPr>
          <w:noProof/>
        </w:rPr>
        <w:t>21</w:t>
      </w:r>
      <w:r w:rsidR="00297550">
        <w:rPr>
          <w:noProof/>
        </w:rPr>
        <w:fldChar w:fldCharType="end"/>
      </w:r>
      <w:r w:rsidRPr="00752753">
        <w:t xml:space="preserve">: </w:t>
      </w:r>
      <w:r w:rsidR="007E2D5E" w:rsidRPr="00752753">
        <w:t xml:space="preserve">Zpráva o technickém stavu školních budov a vybavení – podklady </w:t>
      </w:r>
      <w:r w:rsidR="007D6D24" w:rsidRPr="00752753">
        <w:t xml:space="preserve">pro strategické plánování </w:t>
      </w:r>
      <w:r w:rsidR="007E2D5E" w:rsidRPr="00752753">
        <w:t>od ředitelů</w:t>
      </w:r>
      <w:bookmarkEnd w:id="65"/>
      <w:r w:rsidR="00A35FF2">
        <w:t xml:space="preserve"> škol</w:t>
      </w:r>
    </w:p>
    <w:tbl>
      <w:tblPr>
        <w:tblStyle w:val="Mkatabulky1"/>
        <w:tblpPr w:leftFromText="141" w:rightFromText="141" w:horzAnchor="margin" w:tblpY="468"/>
        <w:tblW w:w="139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9"/>
        <w:gridCol w:w="2072"/>
        <w:gridCol w:w="2220"/>
        <w:gridCol w:w="1935"/>
        <w:gridCol w:w="1910"/>
        <w:gridCol w:w="2245"/>
        <w:gridCol w:w="2163"/>
      </w:tblGrid>
      <w:tr w:rsidR="00E82EB4" w:rsidRPr="00752753" w14:paraId="00798D8F" w14:textId="077319C0" w:rsidTr="00444C1A">
        <w:trPr>
          <w:trHeight w:val="967"/>
        </w:trPr>
        <w:tc>
          <w:tcPr>
            <w:tcW w:w="1559" w:type="dxa"/>
            <w:vAlign w:val="center"/>
          </w:tcPr>
          <w:p w14:paraId="430679C9" w14:textId="6155460E" w:rsidR="00E82EB4" w:rsidRPr="00A35FF2" w:rsidRDefault="00241457" w:rsidP="00B478C0">
            <w:pPr>
              <w:rPr>
                <w:rFonts w:ascii="Aptos" w:hAnsi="Aptos" w:cs="Times New Roman"/>
                <w:b/>
                <w:lang w:val="cs-CZ"/>
              </w:rPr>
            </w:pPr>
            <w:r w:rsidRPr="00A35FF2">
              <w:rPr>
                <w:rFonts w:ascii="Aptos" w:hAnsi="Aptos" w:cs="Times New Roman"/>
                <w:b/>
                <w:lang w:val="cs-CZ"/>
              </w:rPr>
              <w:t>z</w:t>
            </w:r>
            <w:r w:rsidR="00E82EB4" w:rsidRPr="00A35FF2">
              <w:rPr>
                <w:rFonts w:ascii="Aptos" w:hAnsi="Aptos" w:cs="Times New Roman"/>
                <w:b/>
                <w:lang w:val="cs-CZ"/>
              </w:rPr>
              <w:t>ákladní škola</w:t>
            </w:r>
          </w:p>
        </w:tc>
        <w:tc>
          <w:tcPr>
            <w:tcW w:w="2097" w:type="dxa"/>
            <w:vAlign w:val="center"/>
          </w:tcPr>
          <w:p w14:paraId="6A7AFB91" w14:textId="770450FB" w:rsidR="00E82EB4" w:rsidRPr="00752753" w:rsidRDefault="00E82EB4" w:rsidP="00B478C0">
            <w:pPr>
              <w:jc w:val="center"/>
              <w:rPr>
                <w:rFonts w:ascii="Aptos" w:hAnsi="Aptos" w:cs="Times New Roman"/>
                <w:b/>
                <w:bCs/>
                <w:lang w:val="cs-CZ"/>
              </w:rPr>
            </w:pPr>
            <w:r w:rsidRPr="00752753">
              <w:rPr>
                <w:rFonts w:ascii="Aptos" w:hAnsi="Aptos" w:cs="Times New Roman"/>
                <w:b/>
                <w:bCs/>
                <w:lang w:val="cs-CZ"/>
              </w:rPr>
              <w:t>Stav budovy (střecha, fasáda, okna)</w:t>
            </w:r>
          </w:p>
        </w:tc>
        <w:tc>
          <w:tcPr>
            <w:tcW w:w="2173" w:type="dxa"/>
            <w:vAlign w:val="center"/>
          </w:tcPr>
          <w:p w14:paraId="0B11EAEE" w14:textId="4C553729" w:rsidR="00E82EB4" w:rsidRPr="00752753" w:rsidRDefault="00E82EB4" w:rsidP="00B478C0">
            <w:pPr>
              <w:jc w:val="center"/>
              <w:rPr>
                <w:rFonts w:ascii="Aptos" w:hAnsi="Aptos" w:cs="Times New Roman"/>
                <w:b/>
                <w:bCs/>
                <w:lang w:val="cs-CZ"/>
              </w:rPr>
            </w:pPr>
            <w:r w:rsidRPr="00752753">
              <w:rPr>
                <w:rFonts w:ascii="Aptos" w:hAnsi="Aptos" w:cs="Times New Roman"/>
                <w:b/>
                <w:bCs/>
                <w:lang w:val="cs-CZ"/>
              </w:rPr>
              <w:t>Stav elektroinstalace</w:t>
            </w:r>
          </w:p>
        </w:tc>
        <w:tc>
          <w:tcPr>
            <w:tcW w:w="1953" w:type="dxa"/>
            <w:vAlign w:val="center"/>
          </w:tcPr>
          <w:p w14:paraId="496E6C99" w14:textId="4DCE26C7" w:rsidR="00E82EB4" w:rsidRPr="00752753" w:rsidRDefault="00E82EB4" w:rsidP="00B478C0">
            <w:pPr>
              <w:jc w:val="center"/>
              <w:rPr>
                <w:rFonts w:ascii="Aptos" w:hAnsi="Aptos" w:cs="Times New Roman"/>
                <w:b/>
                <w:bCs/>
                <w:lang w:val="cs-CZ"/>
              </w:rPr>
            </w:pPr>
            <w:r w:rsidRPr="00752753">
              <w:rPr>
                <w:rFonts w:ascii="Aptos" w:hAnsi="Aptos" w:cs="Times New Roman"/>
                <w:b/>
                <w:bCs/>
                <w:lang w:val="cs-CZ"/>
              </w:rPr>
              <w:t>Stav vytápění a TZB</w:t>
            </w:r>
          </w:p>
        </w:tc>
        <w:tc>
          <w:tcPr>
            <w:tcW w:w="1957" w:type="dxa"/>
            <w:vAlign w:val="center"/>
          </w:tcPr>
          <w:p w14:paraId="2C491601" w14:textId="0F602F82" w:rsidR="00E82EB4" w:rsidRPr="00752753" w:rsidRDefault="00E82EB4" w:rsidP="00B478C0">
            <w:pPr>
              <w:jc w:val="center"/>
              <w:rPr>
                <w:rFonts w:ascii="Aptos" w:hAnsi="Aptos" w:cs="Times New Roman"/>
                <w:b/>
                <w:bCs/>
                <w:lang w:val="cs-CZ"/>
              </w:rPr>
            </w:pPr>
            <w:r w:rsidRPr="00752753">
              <w:rPr>
                <w:rFonts w:ascii="Aptos" w:hAnsi="Aptos" w:cs="Times New Roman"/>
                <w:b/>
                <w:bCs/>
                <w:lang w:val="cs-CZ"/>
              </w:rPr>
              <w:t>Stav hygienických zařízení</w:t>
            </w:r>
          </w:p>
        </w:tc>
        <w:tc>
          <w:tcPr>
            <w:tcW w:w="2082" w:type="dxa"/>
            <w:vAlign w:val="center"/>
          </w:tcPr>
          <w:p w14:paraId="0ADDF7D6" w14:textId="38EAA10F" w:rsidR="00E82EB4" w:rsidRPr="00752753" w:rsidRDefault="00E82EB4" w:rsidP="00B478C0">
            <w:pPr>
              <w:jc w:val="center"/>
              <w:rPr>
                <w:rFonts w:ascii="Aptos" w:hAnsi="Aptos" w:cs="Times New Roman"/>
                <w:b/>
                <w:bCs/>
                <w:lang w:val="cs-CZ"/>
              </w:rPr>
            </w:pPr>
            <w:r w:rsidRPr="00752753">
              <w:rPr>
                <w:rFonts w:ascii="Aptos" w:hAnsi="Aptos" w:cs="Times New Roman"/>
                <w:b/>
                <w:bCs/>
                <w:lang w:val="cs-CZ"/>
              </w:rPr>
              <w:t>Stav učeben a společných prostor</w:t>
            </w:r>
          </w:p>
        </w:tc>
        <w:tc>
          <w:tcPr>
            <w:tcW w:w="2173" w:type="dxa"/>
            <w:vAlign w:val="center"/>
          </w:tcPr>
          <w:p w14:paraId="65AF86CE" w14:textId="0DF59B21" w:rsidR="00E82EB4" w:rsidRPr="00752753" w:rsidRDefault="00E82EB4" w:rsidP="00E82EB4">
            <w:pPr>
              <w:jc w:val="center"/>
              <w:rPr>
                <w:rFonts w:ascii="Aptos" w:hAnsi="Aptos" w:cs="Times New Roman"/>
                <w:b/>
                <w:bCs/>
                <w:lang w:val="cs-CZ"/>
              </w:rPr>
            </w:pPr>
            <w:r w:rsidRPr="00752753">
              <w:rPr>
                <w:rFonts w:ascii="Aptos" w:hAnsi="Aptos" w:cs="Times New Roman"/>
                <w:b/>
                <w:bCs/>
                <w:lang w:val="cs-CZ"/>
              </w:rPr>
              <w:t xml:space="preserve">Potřeba rekonstrukce </w:t>
            </w:r>
            <w:r w:rsidR="007E2D5E" w:rsidRPr="00752753">
              <w:rPr>
                <w:rFonts w:ascii="Aptos" w:hAnsi="Aptos" w:cs="Times New Roman"/>
                <w:b/>
                <w:bCs/>
                <w:lang w:val="cs-CZ"/>
              </w:rPr>
              <w:t>/</w:t>
            </w:r>
            <w:r w:rsidRPr="00752753">
              <w:rPr>
                <w:rFonts w:ascii="Aptos" w:hAnsi="Aptos" w:cs="Times New Roman"/>
                <w:b/>
                <w:bCs/>
                <w:lang w:val="cs-CZ"/>
              </w:rPr>
              <w:t xml:space="preserve"> opravy</w:t>
            </w:r>
          </w:p>
        </w:tc>
      </w:tr>
      <w:tr w:rsidR="00F60895" w:rsidRPr="00752753" w14:paraId="1D7FEDC5" w14:textId="19D3858C" w:rsidTr="00444C1A">
        <w:trPr>
          <w:trHeight w:val="967"/>
        </w:trPr>
        <w:tc>
          <w:tcPr>
            <w:tcW w:w="1559" w:type="dxa"/>
            <w:vAlign w:val="center"/>
          </w:tcPr>
          <w:p w14:paraId="52385EFF" w14:textId="77777777" w:rsidR="00F60895" w:rsidRPr="00752753" w:rsidRDefault="00F60895" w:rsidP="00F60895">
            <w:pPr>
              <w:rPr>
                <w:rFonts w:ascii="Aptos" w:hAnsi="Aptos" w:cs="Times New Roman"/>
                <w:b/>
                <w:bCs/>
                <w:lang w:val="cs-CZ"/>
              </w:rPr>
            </w:pPr>
            <w:r w:rsidRPr="00752753">
              <w:rPr>
                <w:rFonts w:ascii="Aptos" w:hAnsi="Aptos" w:cs="Times New Roman"/>
                <w:b/>
                <w:bCs/>
                <w:lang w:val="cs-CZ"/>
              </w:rPr>
              <w:t>ZŠ pod Svatou Horou</w:t>
            </w:r>
          </w:p>
        </w:tc>
        <w:tc>
          <w:tcPr>
            <w:tcW w:w="2097" w:type="dxa"/>
          </w:tcPr>
          <w:p w14:paraId="57A13161" w14:textId="738045AC" w:rsidR="00F60895" w:rsidRPr="00752753"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F60895">
              <w:rPr>
                <w:rFonts w:ascii="Aptos" w:hAnsi="Aptos" w:cs="Times New Roman"/>
                <w:lang w:val="cs-CZ"/>
              </w:rPr>
              <w:t xml:space="preserve">třecha opravována, ale ne kompletně, pouze v místech, kde zatékalo, fasáda – v podstatě nezateplené 5 cm zateplení, okna plastová  </w:t>
            </w:r>
          </w:p>
        </w:tc>
        <w:tc>
          <w:tcPr>
            <w:tcW w:w="2173" w:type="dxa"/>
          </w:tcPr>
          <w:p w14:paraId="593ECA29" w14:textId="13B915C2" w:rsidR="00F60895"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F60895">
              <w:rPr>
                <w:rFonts w:ascii="Aptos" w:hAnsi="Aptos" w:cs="Times New Roman"/>
                <w:lang w:val="cs-CZ"/>
              </w:rPr>
              <w:t> hliníku, časté opravy</w:t>
            </w:r>
          </w:p>
          <w:p w14:paraId="5DF04C40" w14:textId="7AC1758A" w:rsidR="00F60895" w:rsidRPr="00752753"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š</w:t>
            </w:r>
            <w:r w:rsidR="00F60895">
              <w:rPr>
                <w:rFonts w:ascii="Aptos" w:hAnsi="Aptos" w:cs="Times New Roman"/>
                <w:lang w:val="cs-CZ"/>
              </w:rPr>
              <w:t>patně umístěné osvětlení v učebnách</w:t>
            </w:r>
          </w:p>
        </w:tc>
        <w:tc>
          <w:tcPr>
            <w:tcW w:w="1953" w:type="dxa"/>
          </w:tcPr>
          <w:p w14:paraId="66AA104F" w14:textId="7502B856" w:rsidR="00F60895" w:rsidRPr="00752753"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F60895">
              <w:rPr>
                <w:rFonts w:ascii="Aptos" w:hAnsi="Aptos" w:cs="Times New Roman"/>
                <w:lang w:val="cs-CZ"/>
              </w:rPr>
              <w:t>lastní plynová kotelna</w:t>
            </w:r>
          </w:p>
        </w:tc>
        <w:tc>
          <w:tcPr>
            <w:tcW w:w="1957" w:type="dxa"/>
          </w:tcPr>
          <w:p w14:paraId="25409778" w14:textId="72156E79" w:rsidR="00F60895" w:rsidRPr="00752753"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p</w:t>
            </w:r>
            <w:r w:rsidR="00F60895">
              <w:rPr>
                <w:rFonts w:ascii="Aptos" w:hAnsi="Aptos" w:cs="Times New Roman"/>
                <w:lang w:val="cs-CZ"/>
              </w:rPr>
              <w:t>o rekonstrukci, ale letité, zasloužilo by si novou rekonstrukci</w:t>
            </w:r>
          </w:p>
        </w:tc>
        <w:tc>
          <w:tcPr>
            <w:tcW w:w="2082" w:type="dxa"/>
          </w:tcPr>
          <w:p w14:paraId="2A9E5F16" w14:textId="07D178C0" w:rsidR="00F60895"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u</w:t>
            </w:r>
            <w:r w:rsidR="00F60895">
              <w:rPr>
                <w:rFonts w:ascii="Aptos" w:hAnsi="Aptos" w:cs="Times New Roman"/>
                <w:lang w:val="cs-CZ"/>
              </w:rPr>
              <w:t>čebny nadstandardně vybavené</w:t>
            </w:r>
          </w:p>
          <w:p w14:paraId="18B29534" w14:textId="73AFBE48" w:rsidR="00F60895"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c</w:t>
            </w:r>
            <w:r w:rsidR="00F60895">
              <w:rPr>
                <w:rFonts w:ascii="Aptos" w:hAnsi="Aptos" w:cs="Times New Roman"/>
                <w:lang w:val="cs-CZ"/>
              </w:rPr>
              <w:t>hodby školy v přízemí v havarijním stavu – popraskané dlaždice, odskakující dlaždice</w:t>
            </w:r>
          </w:p>
          <w:p w14:paraId="39FF983B" w14:textId="35DC3A4E" w:rsidR="00F60895" w:rsidRPr="00752753" w:rsidRDefault="00AD245A"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F60895">
              <w:rPr>
                <w:rFonts w:ascii="Aptos" w:hAnsi="Aptos" w:cs="Times New Roman"/>
                <w:lang w:val="cs-CZ"/>
              </w:rPr>
              <w:t>stup do školní budovy – prorezlé zárubně oken – v havarijním stavu</w:t>
            </w:r>
          </w:p>
        </w:tc>
        <w:tc>
          <w:tcPr>
            <w:tcW w:w="2173" w:type="dxa"/>
          </w:tcPr>
          <w:p w14:paraId="2905DAA3" w14:textId="4E092D1B" w:rsidR="00F60895" w:rsidRPr="00F60895"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z</w:t>
            </w:r>
            <w:r w:rsidR="00F60895" w:rsidRPr="00F60895">
              <w:rPr>
                <w:rFonts w:ascii="Aptos" w:hAnsi="Aptos" w:cs="Times New Roman"/>
                <w:lang w:val="cs-CZ"/>
              </w:rPr>
              <w:t>ateplení budovy</w:t>
            </w:r>
          </w:p>
          <w:p w14:paraId="60A16CEA" w14:textId="1215C813" w:rsidR="00F60895" w:rsidRPr="00F60895"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c</w:t>
            </w:r>
            <w:r w:rsidR="00F60895" w:rsidRPr="00F60895">
              <w:rPr>
                <w:rFonts w:ascii="Aptos" w:hAnsi="Aptos" w:cs="Times New Roman"/>
                <w:lang w:val="cs-CZ"/>
              </w:rPr>
              <w:t>hodby – podlahy</w:t>
            </w:r>
          </w:p>
          <w:p w14:paraId="2BDC34B6" w14:textId="3D00ADC8" w:rsidR="00F60895" w:rsidRPr="00F60895"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e</w:t>
            </w:r>
            <w:r w:rsidR="00F60895" w:rsidRPr="00F60895">
              <w:rPr>
                <w:rFonts w:ascii="Aptos" w:hAnsi="Aptos" w:cs="Times New Roman"/>
                <w:lang w:val="cs-CZ"/>
              </w:rPr>
              <w:t>lektroinstalace</w:t>
            </w:r>
          </w:p>
          <w:p w14:paraId="39DEEC94" w14:textId="4F12022D" w:rsidR="00F60895" w:rsidRPr="00F60895"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F60895" w:rsidRPr="00F60895">
              <w:rPr>
                <w:rFonts w:ascii="Aptos" w:hAnsi="Aptos" w:cs="Times New Roman"/>
                <w:lang w:val="cs-CZ"/>
              </w:rPr>
              <w:t>ociální zařízení</w:t>
            </w:r>
          </w:p>
          <w:p w14:paraId="3826C807" w14:textId="3976A091" w:rsidR="00F60895" w:rsidRPr="00F60895"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p</w:t>
            </w:r>
            <w:r w:rsidR="00F60895" w:rsidRPr="00F60895">
              <w:rPr>
                <w:rFonts w:ascii="Aptos" w:hAnsi="Aptos" w:cs="Times New Roman"/>
                <w:lang w:val="cs-CZ"/>
              </w:rPr>
              <w:t>odlahy v tělocvičnách</w:t>
            </w:r>
          </w:p>
          <w:p w14:paraId="62B7173C" w14:textId="2870C5AC" w:rsidR="00F60895" w:rsidRPr="00752753" w:rsidRDefault="00A35FF2" w:rsidP="00F60895">
            <w:pPr>
              <w:pStyle w:val="Odstavecseseznamem"/>
              <w:numPr>
                <w:ilvl w:val="0"/>
                <w:numId w:val="103"/>
              </w:numPr>
              <w:ind w:left="414" w:hanging="357"/>
              <w:rPr>
                <w:rFonts w:ascii="Aptos" w:hAnsi="Aptos" w:cs="Times New Roman"/>
                <w:lang w:val="cs-CZ"/>
              </w:rPr>
            </w:pPr>
            <w:r>
              <w:rPr>
                <w:rFonts w:ascii="Aptos" w:hAnsi="Aptos" w:cs="Times New Roman"/>
                <w:lang w:val="cs-CZ"/>
              </w:rPr>
              <w:t>z</w:t>
            </w:r>
            <w:r w:rsidR="00F60895" w:rsidRPr="00F60895">
              <w:rPr>
                <w:rFonts w:ascii="Aptos" w:hAnsi="Aptos" w:cs="Times New Roman"/>
                <w:lang w:val="cs-CZ"/>
              </w:rPr>
              <w:t>ařízení školní jídelny – konvektomaty a další zařízení na hraně životnosti</w:t>
            </w:r>
          </w:p>
        </w:tc>
      </w:tr>
      <w:tr w:rsidR="00E82EB4" w:rsidRPr="00752753" w14:paraId="2F177189" w14:textId="25034EA9" w:rsidTr="00444C1A">
        <w:trPr>
          <w:trHeight w:val="967"/>
        </w:trPr>
        <w:tc>
          <w:tcPr>
            <w:tcW w:w="1559" w:type="dxa"/>
            <w:vAlign w:val="center"/>
          </w:tcPr>
          <w:p w14:paraId="4FD16C57" w14:textId="77777777" w:rsidR="00E82EB4" w:rsidRPr="00752753" w:rsidRDefault="00E82EB4" w:rsidP="00B478C0">
            <w:pPr>
              <w:rPr>
                <w:rFonts w:ascii="Aptos" w:hAnsi="Aptos" w:cs="Times New Roman"/>
                <w:b/>
                <w:bCs/>
                <w:lang w:val="cs-CZ"/>
              </w:rPr>
            </w:pPr>
            <w:r w:rsidRPr="00752753">
              <w:rPr>
                <w:rFonts w:ascii="Aptos" w:hAnsi="Aptos" w:cs="Times New Roman"/>
                <w:b/>
                <w:bCs/>
                <w:lang w:val="cs-CZ"/>
              </w:rPr>
              <w:t>ZŠ Jiráskovy sady</w:t>
            </w:r>
          </w:p>
        </w:tc>
        <w:tc>
          <w:tcPr>
            <w:tcW w:w="2097" w:type="dxa"/>
          </w:tcPr>
          <w:p w14:paraId="30363447" w14:textId="2E19EEA4" w:rsidR="00E82EB4" w:rsidRPr="00752753" w:rsidRDefault="00A35FF2">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C01E74" w:rsidRPr="00752753">
              <w:rPr>
                <w:rFonts w:ascii="Aptos" w:hAnsi="Aptos" w:cs="Times New Roman"/>
                <w:lang w:val="cs-CZ"/>
              </w:rPr>
              <w:t>edostačující</w:t>
            </w:r>
          </w:p>
        </w:tc>
        <w:tc>
          <w:tcPr>
            <w:tcW w:w="2173" w:type="dxa"/>
          </w:tcPr>
          <w:p w14:paraId="2A804623" w14:textId="6B96F857" w:rsidR="00E82EB4" w:rsidRPr="00752753" w:rsidRDefault="00A35FF2">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C01E74" w:rsidRPr="00752753">
              <w:rPr>
                <w:rFonts w:ascii="Aptos" w:hAnsi="Aptos" w:cs="Times New Roman"/>
                <w:lang w:val="cs-CZ"/>
              </w:rPr>
              <w:t>edostačující</w:t>
            </w:r>
          </w:p>
        </w:tc>
        <w:tc>
          <w:tcPr>
            <w:tcW w:w="1953" w:type="dxa"/>
          </w:tcPr>
          <w:p w14:paraId="160F64FD" w14:textId="431447EF" w:rsidR="00E82EB4" w:rsidRPr="00752753" w:rsidRDefault="00A35FF2">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C01E74" w:rsidRPr="00752753">
              <w:rPr>
                <w:rFonts w:ascii="Aptos" w:hAnsi="Aptos" w:cs="Times New Roman"/>
                <w:lang w:val="cs-CZ"/>
              </w:rPr>
              <w:t>edostačující</w:t>
            </w:r>
          </w:p>
        </w:tc>
        <w:tc>
          <w:tcPr>
            <w:tcW w:w="1957" w:type="dxa"/>
          </w:tcPr>
          <w:p w14:paraId="67A20132" w14:textId="26A9EC7E" w:rsidR="00E82EB4" w:rsidRPr="00752753" w:rsidRDefault="00A35FF2">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01E74" w:rsidRPr="00752753">
              <w:rPr>
                <w:rFonts w:ascii="Aptos" w:hAnsi="Aptos" w:cs="Times New Roman"/>
                <w:lang w:val="cs-CZ"/>
              </w:rPr>
              <w:t> současné době probíhá rekonstrukce</w:t>
            </w:r>
          </w:p>
        </w:tc>
        <w:tc>
          <w:tcPr>
            <w:tcW w:w="2082" w:type="dxa"/>
          </w:tcPr>
          <w:p w14:paraId="4D14B959" w14:textId="0D8F59A9" w:rsidR="00E82EB4" w:rsidRPr="00752753" w:rsidRDefault="00A35FF2">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C01E74" w:rsidRPr="00752753">
              <w:rPr>
                <w:rFonts w:ascii="Aptos" w:hAnsi="Aptos" w:cs="Times New Roman"/>
                <w:lang w:val="cs-CZ"/>
              </w:rPr>
              <w:t>edostačující</w:t>
            </w:r>
          </w:p>
        </w:tc>
        <w:tc>
          <w:tcPr>
            <w:tcW w:w="2173" w:type="dxa"/>
          </w:tcPr>
          <w:p w14:paraId="0AED7886" w14:textId="0B947BAB" w:rsidR="00E82EB4" w:rsidRPr="00752753" w:rsidRDefault="00A35FF2">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C01E74" w:rsidRPr="00752753">
              <w:rPr>
                <w:rFonts w:ascii="Aptos" w:hAnsi="Aptos" w:cs="Times New Roman"/>
                <w:lang w:val="cs-CZ"/>
              </w:rPr>
              <w:t xml:space="preserve">tará budova, z podstaty věci jsou opravy nutné neustále </w:t>
            </w:r>
          </w:p>
        </w:tc>
      </w:tr>
      <w:tr w:rsidR="00131D7C" w:rsidRPr="00752753" w14:paraId="26FDED56" w14:textId="533558F6" w:rsidTr="00444C1A">
        <w:trPr>
          <w:trHeight w:val="967"/>
        </w:trPr>
        <w:tc>
          <w:tcPr>
            <w:tcW w:w="1559" w:type="dxa"/>
            <w:vAlign w:val="center"/>
          </w:tcPr>
          <w:p w14:paraId="316B6552" w14:textId="77777777" w:rsidR="00131D7C" w:rsidRPr="00752753" w:rsidRDefault="00131D7C" w:rsidP="00131D7C">
            <w:pPr>
              <w:rPr>
                <w:rFonts w:ascii="Aptos" w:hAnsi="Aptos" w:cs="Times New Roman"/>
                <w:b/>
                <w:bCs/>
                <w:lang w:val="cs-CZ"/>
              </w:rPr>
            </w:pPr>
            <w:r w:rsidRPr="00752753">
              <w:rPr>
                <w:rFonts w:ascii="Aptos" w:hAnsi="Aptos" w:cs="Times New Roman"/>
                <w:b/>
                <w:bCs/>
                <w:lang w:val="cs-CZ"/>
              </w:rPr>
              <w:t>ZŠ Březové Hory</w:t>
            </w:r>
          </w:p>
        </w:tc>
        <w:tc>
          <w:tcPr>
            <w:tcW w:w="2097" w:type="dxa"/>
          </w:tcPr>
          <w:p w14:paraId="001AB862" w14:textId="257A6599" w:rsidR="00131D7C" w:rsidRPr="00752753" w:rsidRDefault="00A35FF2" w:rsidP="00131D7C">
            <w:pPr>
              <w:pStyle w:val="Odstavecseseznamem"/>
              <w:numPr>
                <w:ilvl w:val="0"/>
                <w:numId w:val="103"/>
              </w:numPr>
              <w:ind w:left="414" w:hanging="357"/>
              <w:rPr>
                <w:rFonts w:ascii="Aptos" w:hAnsi="Aptos" w:cs="Times New Roman"/>
                <w:lang w:val="cs-CZ"/>
              </w:rPr>
            </w:pPr>
            <w:r>
              <w:rPr>
                <w:rFonts w:ascii="Aptos" w:hAnsi="Aptos" w:cs="Times New Roman"/>
                <w:lang w:val="cs-CZ"/>
              </w:rPr>
              <w:t>h</w:t>
            </w:r>
            <w:r w:rsidR="00131D7C">
              <w:rPr>
                <w:rFonts w:ascii="Aptos" w:hAnsi="Aptos" w:cs="Times New Roman"/>
                <w:lang w:val="cs-CZ"/>
              </w:rPr>
              <w:t>otové</w:t>
            </w:r>
          </w:p>
        </w:tc>
        <w:tc>
          <w:tcPr>
            <w:tcW w:w="2173" w:type="dxa"/>
          </w:tcPr>
          <w:p w14:paraId="1C2046EB" w14:textId="695C6F68" w:rsidR="00131D7C" w:rsidRPr="00752753" w:rsidRDefault="00A35FF2" w:rsidP="00131D7C">
            <w:pPr>
              <w:pStyle w:val="Odstavecseseznamem"/>
              <w:numPr>
                <w:ilvl w:val="0"/>
                <w:numId w:val="103"/>
              </w:numPr>
              <w:ind w:left="414" w:hanging="357"/>
              <w:rPr>
                <w:rFonts w:ascii="Aptos" w:hAnsi="Aptos" w:cs="Times New Roman"/>
                <w:lang w:val="cs-CZ"/>
              </w:rPr>
            </w:pPr>
            <w:r>
              <w:rPr>
                <w:rFonts w:ascii="Aptos" w:hAnsi="Aptos" w:cs="Times New Roman"/>
                <w:lang w:val="cs-CZ"/>
              </w:rPr>
              <w:t>t</w:t>
            </w:r>
            <w:r w:rsidR="00131D7C">
              <w:rPr>
                <w:rFonts w:ascii="Aptos" w:hAnsi="Aptos" w:cs="Times New Roman"/>
                <w:lang w:val="cs-CZ"/>
              </w:rPr>
              <w:t>ragický – velký problém</w:t>
            </w:r>
          </w:p>
        </w:tc>
        <w:tc>
          <w:tcPr>
            <w:tcW w:w="1953" w:type="dxa"/>
          </w:tcPr>
          <w:p w14:paraId="1D4D6B82" w14:textId="148B2C4F" w:rsidR="00131D7C" w:rsidRPr="00752753" w:rsidRDefault="00AD245A" w:rsidP="00131D7C">
            <w:pPr>
              <w:pStyle w:val="Odstavecseseznamem"/>
              <w:numPr>
                <w:ilvl w:val="0"/>
                <w:numId w:val="103"/>
              </w:numPr>
              <w:ind w:left="414" w:hanging="357"/>
              <w:rPr>
                <w:rFonts w:ascii="Aptos" w:hAnsi="Aptos" w:cs="Times New Roman"/>
                <w:lang w:val="cs-CZ"/>
              </w:rPr>
            </w:pPr>
            <w:r>
              <w:rPr>
                <w:rFonts w:ascii="Aptos" w:hAnsi="Aptos" w:cs="Times New Roman"/>
                <w:lang w:val="cs-CZ"/>
              </w:rPr>
              <w:t>O</w:t>
            </w:r>
            <w:r w:rsidR="00A35FF2">
              <w:rPr>
                <w:rFonts w:ascii="Aptos" w:hAnsi="Aptos" w:cs="Times New Roman"/>
                <w:lang w:val="cs-CZ"/>
              </w:rPr>
              <w:t>K</w:t>
            </w:r>
          </w:p>
        </w:tc>
        <w:tc>
          <w:tcPr>
            <w:tcW w:w="1957" w:type="dxa"/>
          </w:tcPr>
          <w:p w14:paraId="1F36DB76" w14:textId="07F11E36" w:rsidR="00131D7C" w:rsidRDefault="00A35FF2" w:rsidP="00131D7C">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131D7C">
              <w:rPr>
                <w:rFonts w:ascii="Aptos" w:hAnsi="Aptos" w:cs="Times New Roman"/>
                <w:lang w:val="cs-CZ"/>
              </w:rPr>
              <w:t xml:space="preserve"> budově Prokopská 337 – po rekonstrukci</w:t>
            </w:r>
          </w:p>
          <w:p w14:paraId="3E221CB0" w14:textId="11B8FE03" w:rsidR="00131D7C" w:rsidRPr="00752753" w:rsidRDefault="00A35FF2" w:rsidP="00131D7C">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131D7C">
              <w:rPr>
                <w:rFonts w:ascii="Aptos" w:hAnsi="Aptos" w:cs="Times New Roman"/>
                <w:lang w:val="cs-CZ"/>
              </w:rPr>
              <w:t xml:space="preserve"> budově J.A. </w:t>
            </w:r>
            <w:r w:rsidR="00AD245A">
              <w:rPr>
                <w:rFonts w:ascii="Aptos" w:hAnsi="Aptos" w:cs="Times New Roman"/>
                <w:lang w:val="cs-CZ"/>
              </w:rPr>
              <w:t>Alise – zastaralé</w:t>
            </w:r>
          </w:p>
        </w:tc>
        <w:tc>
          <w:tcPr>
            <w:tcW w:w="2082" w:type="dxa"/>
          </w:tcPr>
          <w:p w14:paraId="1EA08E8B" w14:textId="2A0E4DB1" w:rsidR="00131D7C" w:rsidRDefault="00A35FF2" w:rsidP="00131D7C">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131D7C">
              <w:rPr>
                <w:rFonts w:ascii="Aptos" w:hAnsi="Aptos" w:cs="Times New Roman"/>
                <w:lang w:val="cs-CZ"/>
              </w:rPr>
              <w:t>taré budovy – problémy s plísní, velikostí tříd</w:t>
            </w:r>
          </w:p>
          <w:p w14:paraId="3DB36A33" w14:textId="574EF046" w:rsidR="00131D7C" w:rsidRPr="00752753" w:rsidRDefault="00A35FF2" w:rsidP="00131D7C">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131D7C">
              <w:rPr>
                <w:rFonts w:ascii="Aptos" w:hAnsi="Aptos" w:cs="Times New Roman"/>
                <w:lang w:val="cs-CZ"/>
              </w:rPr>
              <w:t>e třídách problémy s podlahami a vybaveností</w:t>
            </w:r>
          </w:p>
        </w:tc>
        <w:tc>
          <w:tcPr>
            <w:tcW w:w="2173" w:type="dxa"/>
          </w:tcPr>
          <w:p w14:paraId="78AB7B7A" w14:textId="51F33935" w:rsidR="00131D7C" w:rsidRPr="00AD245A" w:rsidRDefault="00A35FF2" w:rsidP="00131D7C">
            <w:pPr>
              <w:pStyle w:val="Odstavecseseznamem"/>
              <w:numPr>
                <w:ilvl w:val="0"/>
                <w:numId w:val="103"/>
              </w:numPr>
              <w:ind w:left="414" w:hanging="357"/>
              <w:rPr>
                <w:rFonts w:ascii="Aptos" w:hAnsi="Aptos" w:cs="Times New Roman"/>
                <w:lang w:val="cs-CZ"/>
              </w:rPr>
            </w:pPr>
            <w:r>
              <w:rPr>
                <w:rFonts w:ascii="Aptos" w:hAnsi="Aptos" w:cs="Times New Roman"/>
                <w:lang w:val="cs-CZ"/>
              </w:rPr>
              <w:t>e</w:t>
            </w:r>
            <w:r w:rsidR="00131D7C" w:rsidRPr="00AD245A">
              <w:rPr>
                <w:rFonts w:ascii="Aptos" w:hAnsi="Aptos" w:cs="Times New Roman"/>
                <w:lang w:val="cs-CZ"/>
              </w:rPr>
              <w:t>lektroinstalace</w:t>
            </w:r>
          </w:p>
          <w:p w14:paraId="65ACF725" w14:textId="7B4DC20A" w:rsidR="00131D7C" w:rsidRPr="00AD245A" w:rsidRDefault="00A35FF2" w:rsidP="00131D7C">
            <w:pPr>
              <w:pStyle w:val="Odstavecseseznamem"/>
              <w:numPr>
                <w:ilvl w:val="0"/>
                <w:numId w:val="103"/>
              </w:numPr>
              <w:ind w:left="414" w:hanging="357"/>
              <w:rPr>
                <w:rFonts w:ascii="Aptos" w:hAnsi="Aptos" w:cs="Times New Roman"/>
                <w:lang w:val="cs-CZ"/>
              </w:rPr>
            </w:pPr>
            <w:r>
              <w:rPr>
                <w:rFonts w:ascii="Aptos" w:hAnsi="Aptos" w:cs="Times New Roman"/>
                <w:lang w:val="cs-CZ"/>
              </w:rPr>
              <w:t>m</w:t>
            </w:r>
            <w:r w:rsidR="00131D7C" w:rsidRPr="00AD245A">
              <w:rPr>
                <w:rFonts w:ascii="Aptos" w:hAnsi="Aptos" w:cs="Times New Roman"/>
                <w:lang w:val="cs-CZ"/>
              </w:rPr>
              <w:t>odernizace tříd</w:t>
            </w:r>
          </w:p>
          <w:p w14:paraId="37924226" w14:textId="098FFB27" w:rsidR="00131D7C" w:rsidRPr="00AD245A" w:rsidRDefault="00A35FF2" w:rsidP="00131D7C">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131D7C" w:rsidRPr="00AD245A">
              <w:rPr>
                <w:rFonts w:ascii="Aptos" w:hAnsi="Aptos" w:cs="Times New Roman"/>
                <w:lang w:val="cs-CZ"/>
              </w:rPr>
              <w:t>stupních dveří</w:t>
            </w:r>
          </w:p>
          <w:p w14:paraId="01008161" w14:textId="44A5A033" w:rsidR="00131D7C" w:rsidRDefault="00A35FF2" w:rsidP="00131D7C">
            <w:pPr>
              <w:pStyle w:val="Odstavecseseznamem"/>
              <w:numPr>
                <w:ilvl w:val="0"/>
                <w:numId w:val="103"/>
              </w:numPr>
              <w:ind w:left="414" w:hanging="357"/>
              <w:rPr>
                <w:rFonts w:ascii="Aptos" w:hAnsi="Aptos" w:cs="Times New Roman"/>
              </w:rPr>
            </w:pPr>
            <w:r>
              <w:rPr>
                <w:rFonts w:ascii="Aptos" w:hAnsi="Aptos" w:cs="Times New Roman"/>
                <w:lang w:val="cs-CZ"/>
              </w:rPr>
              <w:t>m</w:t>
            </w:r>
            <w:r w:rsidR="00131D7C" w:rsidRPr="00AD245A">
              <w:rPr>
                <w:rFonts w:ascii="Aptos" w:hAnsi="Aptos" w:cs="Times New Roman"/>
                <w:lang w:val="cs-CZ"/>
              </w:rPr>
              <w:t>álo učeben</w:t>
            </w:r>
          </w:p>
          <w:p w14:paraId="0B7003FD" w14:textId="0A3A4483" w:rsidR="00131D7C" w:rsidRDefault="00A35FF2" w:rsidP="00131D7C">
            <w:pPr>
              <w:pStyle w:val="Odstavecseseznamem"/>
              <w:numPr>
                <w:ilvl w:val="0"/>
                <w:numId w:val="103"/>
              </w:numPr>
              <w:ind w:left="414" w:hanging="357"/>
              <w:rPr>
                <w:rFonts w:ascii="Aptos" w:hAnsi="Aptos" w:cs="Times New Roman"/>
              </w:rPr>
            </w:pPr>
            <w:r>
              <w:rPr>
                <w:rFonts w:ascii="Aptos" w:hAnsi="Aptos" w:cs="Times New Roman"/>
              </w:rPr>
              <w:t>m</w:t>
            </w:r>
            <w:r w:rsidR="00131D7C">
              <w:rPr>
                <w:rFonts w:ascii="Aptos" w:hAnsi="Aptos" w:cs="Times New Roman"/>
              </w:rPr>
              <w:t xml:space="preserve">alá </w:t>
            </w:r>
            <w:r w:rsidR="00131D7C" w:rsidRPr="00AD245A">
              <w:rPr>
                <w:rFonts w:ascii="Aptos" w:hAnsi="Aptos" w:cs="Times New Roman"/>
                <w:lang w:val="cs-CZ"/>
              </w:rPr>
              <w:t>jídelna</w:t>
            </w:r>
          </w:p>
          <w:p w14:paraId="40A2BC9E" w14:textId="77777777" w:rsidR="00131D7C" w:rsidRPr="00752753" w:rsidRDefault="00131D7C" w:rsidP="00131D7C">
            <w:pPr>
              <w:pStyle w:val="Odstavecseseznamem"/>
              <w:ind w:left="414"/>
              <w:rPr>
                <w:rFonts w:ascii="Aptos" w:hAnsi="Aptos" w:cs="Times New Roman"/>
                <w:lang w:val="cs-CZ"/>
              </w:rPr>
            </w:pPr>
          </w:p>
        </w:tc>
      </w:tr>
      <w:tr w:rsidR="00CD15D8" w:rsidRPr="00752753" w14:paraId="15834FCD" w14:textId="3E2ADEC7" w:rsidTr="00444C1A">
        <w:trPr>
          <w:trHeight w:val="967"/>
        </w:trPr>
        <w:tc>
          <w:tcPr>
            <w:tcW w:w="1559" w:type="dxa"/>
            <w:vAlign w:val="center"/>
          </w:tcPr>
          <w:p w14:paraId="7686C8AB" w14:textId="77777777" w:rsidR="00CD15D8" w:rsidRPr="00752753" w:rsidRDefault="00CD15D8" w:rsidP="00CD15D8">
            <w:pPr>
              <w:rPr>
                <w:rFonts w:ascii="Aptos" w:hAnsi="Aptos" w:cs="Times New Roman"/>
                <w:b/>
                <w:bCs/>
                <w:lang w:val="cs-CZ"/>
              </w:rPr>
            </w:pPr>
            <w:r w:rsidRPr="00752753">
              <w:rPr>
                <w:rFonts w:ascii="Aptos" w:hAnsi="Aptos" w:cs="Times New Roman"/>
                <w:b/>
                <w:bCs/>
                <w:lang w:val="cs-CZ"/>
              </w:rPr>
              <w:lastRenderedPageBreak/>
              <w:t>ZŠ 28. října</w:t>
            </w:r>
          </w:p>
        </w:tc>
        <w:tc>
          <w:tcPr>
            <w:tcW w:w="2097" w:type="dxa"/>
          </w:tcPr>
          <w:p w14:paraId="2BCD2C74" w14:textId="6221EA8B" w:rsidR="00CD15D8" w:rsidRPr="00752753"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p</w:t>
            </w:r>
            <w:r w:rsidR="00CD15D8" w:rsidRPr="00CD15D8">
              <w:rPr>
                <w:rFonts w:ascii="Aptos" w:hAnsi="Aptos" w:cs="Times New Roman"/>
                <w:lang w:val="cs-CZ"/>
              </w:rPr>
              <w:t>ůdní vestavba z roku 2019, nová střecha z pálených tašek, zateplená budova školy, fasáda a výměna oken za plastová z roku 2009, rekonstrukce ŠJ v roce 2008</w:t>
            </w:r>
            <w:r w:rsidR="00CD15D8">
              <w:rPr>
                <w:rFonts w:ascii="Aptos" w:hAnsi="Aptos" w:cs="Times New Roman"/>
                <w:sz w:val="16"/>
                <w:szCs w:val="16"/>
                <w:lang w:val="cs-CZ"/>
              </w:rPr>
              <w:t xml:space="preserve"> </w:t>
            </w:r>
          </w:p>
        </w:tc>
        <w:tc>
          <w:tcPr>
            <w:tcW w:w="2173" w:type="dxa"/>
          </w:tcPr>
          <w:p w14:paraId="792F1A01" w14:textId="273B5A73" w:rsidR="00CD15D8" w:rsidRPr="00752753"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e</w:t>
            </w:r>
            <w:r w:rsidR="00CD15D8" w:rsidRPr="00CD15D8">
              <w:rPr>
                <w:rFonts w:ascii="Aptos" w:hAnsi="Aptos" w:cs="Times New Roman"/>
                <w:lang w:val="cs-CZ"/>
              </w:rPr>
              <w:t>lektroinstalace je původní, z roku 1958, nové elektrorozvody nebyly nikdy realizovány</w:t>
            </w:r>
          </w:p>
        </w:tc>
        <w:tc>
          <w:tcPr>
            <w:tcW w:w="1953" w:type="dxa"/>
          </w:tcPr>
          <w:p w14:paraId="1F059D97" w14:textId="3124CB1B" w:rsidR="00CD15D8" w:rsidRPr="00752753"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CD15D8" w:rsidRPr="00CD15D8">
              <w:rPr>
                <w:rFonts w:ascii="Aptos" w:hAnsi="Aptos" w:cs="Times New Roman"/>
                <w:lang w:val="cs-CZ"/>
              </w:rPr>
              <w:t>apojení na centrální vytápění firmou Energo</w:t>
            </w:r>
          </w:p>
        </w:tc>
        <w:tc>
          <w:tcPr>
            <w:tcW w:w="1957" w:type="dxa"/>
          </w:tcPr>
          <w:p w14:paraId="357B5BD5" w14:textId="26291011" w:rsidR="00CD15D8" w:rsidRPr="00752753"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u</w:t>
            </w:r>
            <w:r w:rsidR="00CD15D8" w:rsidRPr="00CD15D8">
              <w:rPr>
                <w:rFonts w:ascii="Aptos" w:hAnsi="Aptos" w:cs="Times New Roman"/>
                <w:lang w:val="cs-CZ"/>
              </w:rPr>
              <w:t>spokojivý, na dobré úrovni</w:t>
            </w:r>
          </w:p>
        </w:tc>
        <w:tc>
          <w:tcPr>
            <w:tcW w:w="2082" w:type="dxa"/>
          </w:tcPr>
          <w:p w14:paraId="587EDA23" w14:textId="6C33B306" w:rsidR="00CD15D8" w:rsidRPr="00752753"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u</w:t>
            </w:r>
            <w:r w:rsidR="00CD15D8" w:rsidRPr="00CD15D8">
              <w:rPr>
                <w:rFonts w:ascii="Aptos" w:hAnsi="Aptos" w:cs="Times New Roman"/>
                <w:lang w:val="cs-CZ"/>
              </w:rPr>
              <w:t>spokojivý, na dobré úrovni</w:t>
            </w:r>
          </w:p>
        </w:tc>
        <w:tc>
          <w:tcPr>
            <w:tcW w:w="2173" w:type="dxa"/>
          </w:tcPr>
          <w:p w14:paraId="02A5705A" w14:textId="43E0FC25" w:rsidR="00CD15D8" w:rsidRPr="00CD15D8"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e</w:t>
            </w:r>
            <w:r w:rsidR="00CD15D8" w:rsidRPr="00CD15D8">
              <w:rPr>
                <w:rFonts w:ascii="Aptos" w:hAnsi="Aptos" w:cs="Times New Roman"/>
                <w:lang w:val="cs-CZ"/>
              </w:rPr>
              <w:t xml:space="preserve">lektroinstalace a posílení </w:t>
            </w:r>
            <w:r w:rsidR="00EE286A" w:rsidRPr="00CD15D8">
              <w:rPr>
                <w:rFonts w:ascii="Aptos" w:hAnsi="Aptos" w:cs="Times New Roman"/>
                <w:lang w:val="cs-CZ"/>
              </w:rPr>
              <w:t>Wi-Fi</w:t>
            </w:r>
          </w:p>
          <w:p w14:paraId="1FD3D7A2" w14:textId="481CA2E9" w:rsidR="00CD15D8" w:rsidRPr="00CD15D8"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o</w:t>
            </w:r>
            <w:r w:rsidR="00CD15D8" w:rsidRPr="00CD15D8">
              <w:rPr>
                <w:rFonts w:ascii="Aptos" w:hAnsi="Aptos" w:cs="Times New Roman"/>
                <w:lang w:val="cs-CZ"/>
              </w:rPr>
              <w:t>světlení led žárovkami – proběhne v létě 2025</w:t>
            </w:r>
          </w:p>
          <w:p w14:paraId="1D041867" w14:textId="34CBD405" w:rsidR="00CD15D8" w:rsidRPr="00CD15D8"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CD15D8" w:rsidRPr="00CD15D8">
              <w:rPr>
                <w:rFonts w:ascii="Aptos" w:hAnsi="Aptos" w:cs="Times New Roman"/>
                <w:lang w:val="cs-CZ"/>
              </w:rPr>
              <w:t xml:space="preserve">amostatná budova ŠD – existuje </w:t>
            </w:r>
            <w:r w:rsidR="00AD245A" w:rsidRPr="00CD15D8">
              <w:rPr>
                <w:rFonts w:ascii="Aptos" w:hAnsi="Aptos" w:cs="Times New Roman"/>
                <w:lang w:val="cs-CZ"/>
              </w:rPr>
              <w:t>projekt</w:t>
            </w:r>
          </w:p>
          <w:p w14:paraId="4128FAE3" w14:textId="0C4F0AC1" w:rsidR="00CD15D8" w:rsidRPr="00CD15D8"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p</w:t>
            </w:r>
            <w:r w:rsidR="00CD15D8" w:rsidRPr="00CD15D8">
              <w:rPr>
                <w:rFonts w:ascii="Aptos" w:hAnsi="Aptos" w:cs="Times New Roman"/>
                <w:lang w:val="cs-CZ"/>
              </w:rPr>
              <w:t>ředokenní žaluzie na okna celé budovy školy a ŠJ</w:t>
            </w:r>
          </w:p>
          <w:p w14:paraId="5C2DBDA4" w14:textId="21DFA8EF" w:rsidR="00CD15D8" w:rsidRPr="00CD15D8"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r</w:t>
            </w:r>
            <w:r w:rsidR="00CD15D8" w:rsidRPr="00CD15D8">
              <w:rPr>
                <w:rFonts w:ascii="Aptos" w:hAnsi="Aptos" w:cs="Times New Roman"/>
                <w:lang w:val="cs-CZ"/>
              </w:rPr>
              <w:t xml:space="preserve">ekonstrukce tělocvičny a nářaďovny </w:t>
            </w:r>
          </w:p>
          <w:p w14:paraId="61D11AFC" w14:textId="41E175E4" w:rsidR="00CD15D8" w:rsidRPr="00CD15D8"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D15D8" w:rsidRPr="00CD15D8">
              <w:rPr>
                <w:rFonts w:ascii="Aptos" w:hAnsi="Aptos" w:cs="Times New Roman"/>
                <w:lang w:val="cs-CZ"/>
              </w:rPr>
              <w:t>enkovní učebny</w:t>
            </w:r>
          </w:p>
          <w:p w14:paraId="0DB148EB" w14:textId="6DF0E606" w:rsidR="00CD15D8" w:rsidRPr="00CD15D8" w:rsidRDefault="00A35FF2" w:rsidP="00CD15D8">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CD15D8" w:rsidRPr="00CD15D8">
              <w:rPr>
                <w:rFonts w:ascii="Aptos" w:hAnsi="Aptos" w:cs="Times New Roman"/>
                <w:lang w:val="cs-CZ"/>
              </w:rPr>
              <w:t>amostatné parkoviště pro zaměstnance</w:t>
            </w:r>
          </w:p>
        </w:tc>
      </w:tr>
      <w:tr w:rsidR="004D7559" w:rsidRPr="00752753" w14:paraId="2D0065AC" w14:textId="654723EE" w:rsidTr="00444C1A">
        <w:trPr>
          <w:trHeight w:val="967"/>
        </w:trPr>
        <w:tc>
          <w:tcPr>
            <w:tcW w:w="1559" w:type="dxa"/>
            <w:vAlign w:val="center"/>
          </w:tcPr>
          <w:p w14:paraId="69993234" w14:textId="77777777" w:rsidR="004D7559" w:rsidRPr="00752753" w:rsidRDefault="004D7559" w:rsidP="004D7559">
            <w:pPr>
              <w:rPr>
                <w:rFonts w:ascii="Aptos" w:hAnsi="Aptos" w:cs="Times New Roman"/>
                <w:b/>
                <w:bCs/>
                <w:lang w:val="cs-CZ"/>
              </w:rPr>
            </w:pPr>
            <w:r w:rsidRPr="00752753">
              <w:rPr>
                <w:rFonts w:ascii="Aptos" w:hAnsi="Aptos" w:cs="Times New Roman"/>
                <w:b/>
                <w:bCs/>
                <w:lang w:val="cs-CZ"/>
              </w:rPr>
              <w:t>ZŠ Bratří Čapků</w:t>
            </w:r>
          </w:p>
        </w:tc>
        <w:tc>
          <w:tcPr>
            <w:tcW w:w="2097" w:type="dxa"/>
          </w:tcPr>
          <w:p w14:paraId="3527E0B7" w14:textId="435EA669" w:rsidR="004D7559" w:rsidRPr="00752753" w:rsidRDefault="00A35FF2" w:rsidP="004D7559">
            <w:pPr>
              <w:pStyle w:val="Odstavecseseznamem"/>
              <w:numPr>
                <w:ilvl w:val="0"/>
                <w:numId w:val="103"/>
              </w:numPr>
              <w:ind w:left="414" w:hanging="357"/>
              <w:rPr>
                <w:rFonts w:ascii="Aptos" w:hAnsi="Aptos" w:cs="Times New Roman"/>
                <w:lang w:val="cs-CZ"/>
              </w:rPr>
            </w:pPr>
            <w:r>
              <w:rPr>
                <w:rFonts w:ascii="Aptos" w:hAnsi="Aptos" w:cs="Times New Roman"/>
                <w:lang w:val="cs-CZ"/>
              </w:rPr>
              <w:t>f</w:t>
            </w:r>
            <w:r w:rsidR="004D7559" w:rsidRPr="00636594">
              <w:rPr>
                <w:rFonts w:ascii="Aptos" w:hAnsi="Aptos" w:cs="Times New Roman"/>
                <w:lang w:val="cs-CZ"/>
              </w:rPr>
              <w:t>asáda, okna v pořádku. Střecha rovná, oplechování v korozi</w:t>
            </w:r>
          </w:p>
        </w:tc>
        <w:tc>
          <w:tcPr>
            <w:tcW w:w="2173" w:type="dxa"/>
          </w:tcPr>
          <w:p w14:paraId="55E48E91" w14:textId="51FE72D0" w:rsidR="004D7559" w:rsidRPr="00752753" w:rsidRDefault="00A35FF2" w:rsidP="004D7559">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4D7559" w:rsidRPr="00636594">
              <w:rPr>
                <w:rFonts w:ascii="Aptos" w:hAnsi="Aptos" w:cs="Times New Roman"/>
                <w:lang w:val="cs-CZ"/>
              </w:rPr>
              <w:t xml:space="preserve">evyhovující </w:t>
            </w:r>
          </w:p>
        </w:tc>
        <w:tc>
          <w:tcPr>
            <w:tcW w:w="1953" w:type="dxa"/>
          </w:tcPr>
          <w:p w14:paraId="3C3E3275" w14:textId="4E78952E" w:rsidR="004D7559" w:rsidRPr="00752753" w:rsidRDefault="00A35FF2" w:rsidP="004D7559">
            <w:pPr>
              <w:pStyle w:val="Odstavecseseznamem"/>
              <w:numPr>
                <w:ilvl w:val="0"/>
                <w:numId w:val="103"/>
              </w:numPr>
              <w:ind w:left="414" w:hanging="357"/>
              <w:rPr>
                <w:rFonts w:ascii="Aptos" w:hAnsi="Aptos" w:cs="Times New Roman"/>
                <w:lang w:val="cs-CZ"/>
              </w:rPr>
            </w:pPr>
            <w:r>
              <w:rPr>
                <w:rFonts w:ascii="Aptos" w:hAnsi="Aptos" w:cs="Times New Roman"/>
                <w:lang w:val="cs-CZ"/>
              </w:rPr>
              <w:t>t</w:t>
            </w:r>
            <w:r w:rsidR="004D7559" w:rsidRPr="00636594">
              <w:rPr>
                <w:rFonts w:ascii="Aptos" w:hAnsi="Aptos" w:cs="Times New Roman"/>
                <w:lang w:val="cs-CZ"/>
              </w:rPr>
              <w:t xml:space="preserve">eplárna, topení bez regulačních ventilů </w:t>
            </w:r>
          </w:p>
        </w:tc>
        <w:tc>
          <w:tcPr>
            <w:tcW w:w="1957" w:type="dxa"/>
          </w:tcPr>
          <w:p w14:paraId="39228DEB" w14:textId="2EFEC113" w:rsidR="004D7559" w:rsidRPr="00752753" w:rsidRDefault="00A35FF2" w:rsidP="004D7559">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4D7559" w:rsidRPr="00636594">
              <w:rPr>
                <w:rFonts w:ascii="Aptos" w:hAnsi="Aptos" w:cs="Times New Roman"/>
                <w:lang w:val="cs-CZ"/>
              </w:rPr>
              <w:t>ociální zařízení ve školní družině je zcela nevyhovující (na hraně havárie)</w:t>
            </w:r>
          </w:p>
        </w:tc>
        <w:tc>
          <w:tcPr>
            <w:tcW w:w="2082" w:type="dxa"/>
          </w:tcPr>
          <w:p w14:paraId="7DAB3AEC" w14:textId="3C084901" w:rsidR="004D7559" w:rsidRPr="00752753" w:rsidRDefault="00A35FF2" w:rsidP="004D7559">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4D7559" w:rsidRPr="00636594">
              <w:rPr>
                <w:rFonts w:ascii="Aptos" w:hAnsi="Aptos" w:cs="Times New Roman"/>
                <w:lang w:val="cs-CZ"/>
              </w:rPr>
              <w:t>evyhovující stav osvětlení v celé budově (na hraně havárie)</w:t>
            </w:r>
          </w:p>
        </w:tc>
        <w:tc>
          <w:tcPr>
            <w:tcW w:w="2173" w:type="dxa"/>
          </w:tcPr>
          <w:p w14:paraId="7FAEB04B" w14:textId="120086EA" w:rsidR="00AD245A" w:rsidRDefault="00A35FF2" w:rsidP="004D7559">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4D7559" w:rsidRPr="004D7559">
              <w:rPr>
                <w:rFonts w:ascii="Aptos" w:hAnsi="Aptos" w:cs="Times New Roman"/>
                <w:lang w:val="cs-CZ"/>
              </w:rPr>
              <w:t>ociální zázemí</w:t>
            </w:r>
            <w:r w:rsidR="004D7559">
              <w:rPr>
                <w:rFonts w:ascii="Aptos" w:hAnsi="Aptos" w:cs="Times New Roman"/>
                <w:lang w:val="cs-CZ"/>
              </w:rPr>
              <w:t xml:space="preserve"> </w:t>
            </w:r>
            <w:r w:rsidR="004D7559" w:rsidRPr="004D7559">
              <w:rPr>
                <w:rFonts w:ascii="Aptos" w:hAnsi="Aptos" w:cs="Times New Roman"/>
                <w:lang w:val="cs-CZ"/>
              </w:rPr>
              <w:t>ve ŠD</w:t>
            </w:r>
          </w:p>
          <w:p w14:paraId="6E2D7925" w14:textId="12280DE0" w:rsidR="00AD245A" w:rsidRDefault="00A35FF2" w:rsidP="004D7559">
            <w:pPr>
              <w:pStyle w:val="Odstavecseseznamem"/>
              <w:numPr>
                <w:ilvl w:val="0"/>
                <w:numId w:val="103"/>
              </w:numPr>
              <w:ind w:left="414" w:hanging="357"/>
              <w:rPr>
                <w:rFonts w:ascii="Aptos" w:hAnsi="Aptos" w:cs="Times New Roman"/>
                <w:lang w:val="cs-CZ"/>
              </w:rPr>
            </w:pPr>
            <w:r>
              <w:rPr>
                <w:rFonts w:ascii="Aptos" w:hAnsi="Aptos" w:cs="Times New Roman"/>
                <w:lang w:val="cs-CZ"/>
              </w:rPr>
              <w:t>o</w:t>
            </w:r>
            <w:r w:rsidR="004D7559" w:rsidRPr="004D7559">
              <w:rPr>
                <w:rFonts w:ascii="Aptos" w:hAnsi="Aptos" w:cs="Times New Roman"/>
                <w:lang w:val="cs-CZ"/>
              </w:rPr>
              <w:t>světlení v celé škole</w:t>
            </w:r>
          </w:p>
          <w:p w14:paraId="753A4304" w14:textId="2A982C0D" w:rsidR="004D7559" w:rsidRPr="004D7559" w:rsidRDefault="00A35FF2" w:rsidP="004D7559">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4D7559" w:rsidRPr="004D7559">
              <w:rPr>
                <w:rFonts w:ascii="Aptos" w:hAnsi="Aptos" w:cs="Times New Roman"/>
                <w:lang w:val="cs-CZ"/>
              </w:rPr>
              <w:t>enkovní školní hřiště</w:t>
            </w:r>
          </w:p>
        </w:tc>
      </w:tr>
      <w:tr w:rsidR="0054473C" w:rsidRPr="00752753" w14:paraId="54D44FED" w14:textId="5729DD53" w:rsidTr="00444C1A">
        <w:trPr>
          <w:trHeight w:val="967"/>
        </w:trPr>
        <w:tc>
          <w:tcPr>
            <w:tcW w:w="1559" w:type="dxa"/>
            <w:vAlign w:val="center"/>
          </w:tcPr>
          <w:p w14:paraId="03494DBB" w14:textId="77777777" w:rsidR="0054473C" w:rsidRPr="00752753" w:rsidRDefault="0054473C" w:rsidP="0054473C">
            <w:pPr>
              <w:rPr>
                <w:rFonts w:ascii="Aptos" w:hAnsi="Aptos" w:cs="Times New Roman"/>
                <w:b/>
                <w:bCs/>
                <w:lang w:val="cs-CZ"/>
              </w:rPr>
            </w:pPr>
            <w:r w:rsidRPr="00752753">
              <w:rPr>
                <w:rFonts w:ascii="Aptos" w:hAnsi="Aptos" w:cs="Times New Roman"/>
                <w:b/>
                <w:bCs/>
                <w:lang w:val="cs-CZ"/>
              </w:rPr>
              <w:t>ZŠ Školní</w:t>
            </w:r>
          </w:p>
        </w:tc>
        <w:tc>
          <w:tcPr>
            <w:tcW w:w="2097" w:type="dxa"/>
            <w:tcBorders>
              <w:top w:val="dotted" w:sz="4" w:space="0" w:color="auto"/>
              <w:left w:val="dotted" w:sz="4" w:space="0" w:color="auto"/>
              <w:bottom w:val="dotted" w:sz="4" w:space="0" w:color="auto"/>
              <w:right w:val="dotted" w:sz="4" w:space="0" w:color="auto"/>
            </w:tcBorders>
          </w:tcPr>
          <w:p w14:paraId="2E37B509" w14:textId="3EBB79C1" w:rsidR="0054473C" w:rsidRPr="00752753" w:rsidRDefault="00A35FF2" w:rsidP="0054473C">
            <w:pPr>
              <w:pStyle w:val="Odstavecseseznamem"/>
              <w:numPr>
                <w:ilvl w:val="0"/>
                <w:numId w:val="103"/>
              </w:numPr>
              <w:ind w:left="414" w:hanging="357"/>
              <w:rPr>
                <w:rFonts w:ascii="Aptos" w:hAnsi="Aptos" w:cs="Times New Roman"/>
                <w:lang w:val="cs-CZ"/>
              </w:rPr>
            </w:pPr>
            <w:r>
              <w:rPr>
                <w:rFonts w:ascii="Aptos" w:hAnsi="Aptos" w:cs="Times New Roman"/>
                <w:lang w:val="cs-CZ"/>
              </w:rPr>
              <w:t>o</w:t>
            </w:r>
            <w:r w:rsidR="0054473C" w:rsidRPr="00752753">
              <w:rPr>
                <w:rFonts w:ascii="Aptos" w:hAnsi="Aptos" w:cs="Times New Roman"/>
                <w:lang w:val="cs-CZ"/>
              </w:rPr>
              <w:t xml:space="preserve">kna plastová (nekvalitní výměna bez vyzdění meziprostor), fasáda </w:t>
            </w:r>
            <w:r w:rsidR="0054473C" w:rsidRPr="00752753">
              <w:rPr>
                <w:rFonts w:ascii="Aptos" w:hAnsi="Aptos" w:cs="Times New Roman"/>
                <w:lang w:val="cs-CZ"/>
              </w:rPr>
              <w:lastRenderedPageBreak/>
              <w:t>vyžaduje opravy (odlupuje se, naklované díry od ptactva), visící kabeláž, střechy vodorovné, problematické, špatně vyspádované, průběžně sanovány</w:t>
            </w:r>
          </w:p>
        </w:tc>
        <w:tc>
          <w:tcPr>
            <w:tcW w:w="2173" w:type="dxa"/>
            <w:tcBorders>
              <w:top w:val="dotted" w:sz="4" w:space="0" w:color="auto"/>
              <w:left w:val="dotted" w:sz="4" w:space="0" w:color="auto"/>
              <w:bottom w:val="dotted" w:sz="4" w:space="0" w:color="auto"/>
              <w:right w:val="dotted" w:sz="4" w:space="0" w:color="auto"/>
            </w:tcBorders>
          </w:tcPr>
          <w:p w14:paraId="76D0C5F0" w14:textId="1BC723F7" w:rsidR="0054473C" w:rsidRPr="00752753" w:rsidRDefault="00A35FF2" w:rsidP="0054473C">
            <w:pPr>
              <w:pStyle w:val="Odstavecseseznamem"/>
              <w:numPr>
                <w:ilvl w:val="0"/>
                <w:numId w:val="103"/>
              </w:numPr>
              <w:ind w:left="414" w:hanging="357"/>
              <w:rPr>
                <w:rFonts w:ascii="Aptos" w:hAnsi="Aptos" w:cs="Times New Roman"/>
                <w:lang w:val="cs-CZ"/>
              </w:rPr>
            </w:pPr>
            <w:r>
              <w:rPr>
                <w:rFonts w:ascii="Aptos" w:hAnsi="Aptos" w:cs="Times New Roman"/>
                <w:lang w:val="cs-CZ"/>
              </w:rPr>
              <w:lastRenderedPageBreak/>
              <w:t>s</w:t>
            </w:r>
            <w:r w:rsidR="0054473C" w:rsidRPr="00752753">
              <w:rPr>
                <w:rFonts w:ascii="Aptos" w:hAnsi="Aptos" w:cs="Times New Roman"/>
                <w:lang w:val="cs-CZ"/>
              </w:rPr>
              <w:t>taré, v hliníku, v průběhu roku četné opravy</w:t>
            </w:r>
          </w:p>
          <w:p w14:paraId="2A28D34B" w14:textId="4E6B99D5" w:rsidR="0054473C" w:rsidRPr="00752753" w:rsidRDefault="00A35FF2" w:rsidP="0054473C">
            <w:pPr>
              <w:pStyle w:val="Odstavecseseznamem"/>
              <w:numPr>
                <w:ilvl w:val="0"/>
                <w:numId w:val="103"/>
              </w:numPr>
              <w:ind w:left="414" w:hanging="357"/>
              <w:rPr>
                <w:rFonts w:ascii="Aptos" w:hAnsi="Aptos" w:cs="Times New Roman"/>
                <w:lang w:val="cs-CZ"/>
              </w:rPr>
            </w:pPr>
            <w:r>
              <w:rPr>
                <w:rFonts w:ascii="Aptos" w:hAnsi="Aptos" w:cs="Times New Roman"/>
                <w:lang w:val="cs-CZ"/>
              </w:rPr>
              <w:t>z</w:t>
            </w:r>
            <w:r w:rsidR="0054473C" w:rsidRPr="00752753">
              <w:rPr>
                <w:rFonts w:ascii="Aptos" w:hAnsi="Aptos" w:cs="Times New Roman"/>
                <w:lang w:val="cs-CZ"/>
              </w:rPr>
              <w:t xml:space="preserve">načné množství </w:t>
            </w:r>
            <w:r w:rsidR="0054473C" w:rsidRPr="00752753">
              <w:rPr>
                <w:rFonts w:ascii="Aptos" w:hAnsi="Aptos" w:cs="Times New Roman"/>
                <w:lang w:val="cs-CZ"/>
              </w:rPr>
              <w:lastRenderedPageBreak/>
              <w:t>kabeláže vedené v lištách</w:t>
            </w:r>
          </w:p>
        </w:tc>
        <w:tc>
          <w:tcPr>
            <w:tcW w:w="1953" w:type="dxa"/>
            <w:tcBorders>
              <w:top w:val="dotted" w:sz="4" w:space="0" w:color="auto"/>
              <w:left w:val="dotted" w:sz="4" w:space="0" w:color="auto"/>
              <w:bottom w:val="dotted" w:sz="4" w:space="0" w:color="auto"/>
              <w:right w:val="dotted" w:sz="4" w:space="0" w:color="auto"/>
            </w:tcBorders>
          </w:tcPr>
          <w:p w14:paraId="7B3EB77D" w14:textId="47889937" w:rsidR="0054473C" w:rsidRPr="00752753" w:rsidRDefault="00A35FF2" w:rsidP="0054473C">
            <w:pPr>
              <w:pStyle w:val="Odstavecseseznamem"/>
              <w:numPr>
                <w:ilvl w:val="0"/>
                <w:numId w:val="103"/>
              </w:numPr>
              <w:ind w:left="414" w:hanging="357"/>
              <w:rPr>
                <w:rFonts w:ascii="Aptos" w:hAnsi="Aptos" w:cs="Times New Roman"/>
                <w:lang w:val="cs-CZ"/>
              </w:rPr>
            </w:pPr>
            <w:r>
              <w:rPr>
                <w:rFonts w:ascii="Aptos" w:hAnsi="Aptos" w:cs="Times New Roman"/>
                <w:lang w:val="cs-CZ"/>
              </w:rPr>
              <w:lastRenderedPageBreak/>
              <w:t>n</w:t>
            </w:r>
            <w:r w:rsidR="0054473C" w:rsidRPr="00752753">
              <w:rPr>
                <w:rFonts w:ascii="Aptos" w:hAnsi="Aptos" w:cs="Times New Roman"/>
                <w:lang w:val="cs-CZ"/>
              </w:rPr>
              <w:t xml:space="preserve">apojeno na teplárnu, stará litinová tělesa, průběžně měníme </w:t>
            </w:r>
            <w:r w:rsidR="0054473C" w:rsidRPr="00752753">
              <w:rPr>
                <w:rFonts w:ascii="Aptos" w:hAnsi="Aptos" w:cs="Times New Roman"/>
                <w:lang w:val="cs-CZ"/>
              </w:rPr>
              <w:lastRenderedPageBreak/>
              <w:t>ventily, občas řešíme únik vody</w:t>
            </w:r>
          </w:p>
        </w:tc>
        <w:tc>
          <w:tcPr>
            <w:tcW w:w="1957" w:type="dxa"/>
            <w:tcBorders>
              <w:top w:val="dotted" w:sz="4" w:space="0" w:color="auto"/>
              <w:left w:val="dotted" w:sz="4" w:space="0" w:color="auto"/>
              <w:bottom w:val="dotted" w:sz="4" w:space="0" w:color="auto"/>
              <w:right w:val="dotted" w:sz="4" w:space="0" w:color="auto"/>
            </w:tcBorders>
          </w:tcPr>
          <w:p w14:paraId="30122F0C" w14:textId="3F0A13BA" w:rsidR="0054473C" w:rsidRPr="00752753" w:rsidRDefault="00A35FF2" w:rsidP="0054473C">
            <w:pPr>
              <w:pStyle w:val="Odstavecseseznamem"/>
              <w:numPr>
                <w:ilvl w:val="0"/>
                <w:numId w:val="103"/>
              </w:numPr>
              <w:ind w:left="414" w:hanging="357"/>
              <w:rPr>
                <w:rFonts w:ascii="Aptos" w:hAnsi="Aptos" w:cs="Times New Roman"/>
                <w:lang w:val="cs-CZ"/>
              </w:rPr>
            </w:pPr>
            <w:r>
              <w:rPr>
                <w:rFonts w:ascii="Aptos" w:hAnsi="Aptos" w:cs="Times New Roman"/>
                <w:lang w:val="cs-CZ"/>
              </w:rPr>
              <w:lastRenderedPageBreak/>
              <w:t>p</w:t>
            </w:r>
            <w:r w:rsidR="0054473C" w:rsidRPr="00752753">
              <w:rPr>
                <w:rFonts w:ascii="Aptos" w:hAnsi="Aptos" w:cs="Times New Roman"/>
                <w:lang w:val="cs-CZ"/>
              </w:rPr>
              <w:t xml:space="preserve">o rekonstrukci žákovské i učitelské WC, na žákovských </w:t>
            </w:r>
            <w:r w:rsidR="0054473C" w:rsidRPr="00752753">
              <w:rPr>
                <w:rFonts w:ascii="Aptos" w:hAnsi="Aptos" w:cs="Times New Roman"/>
                <w:lang w:val="cs-CZ"/>
              </w:rPr>
              <w:lastRenderedPageBreak/>
              <w:t>WC použita levná varianta (plastové kóje, panty, zámku = průběžné investice)</w:t>
            </w:r>
          </w:p>
        </w:tc>
        <w:tc>
          <w:tcPr>
            <w:tcW w:w="2082" w:type="dxa"/>
            <w:tcBorders>
              <w:top w:val="dotted" w:sz="4" w:space="0" w:color="auto"/>
              <w:left w:val="dotted" w:sz="4" w:space="0" w:color="auto"/>
              <w:bottom w:val="dotted" w:sz="4" w:space="0" w:color="auto"/>
              <w:right w:val="dotted" w:sz="4" w:space="0" w:color="auto"/>
            </w:tcBorders>
          </w:tcPr>
          <w:p w14:paraId="494934DC" w14:textId="1F64D84B" w:rsidR="0054473C" w:rsidRPr="00AD245A" w:rsidRDefault="00A35FF2" w:rsidP="00AD245A">
            <w:pPr>
              <w:pStyle w:val="Odstavecseseznamem"/>
              <w:numPr>
                <w:ilvl w:val="0"/>
                <w:numId w:val="103"/>
              </w:numPr>
              <w:ind w:left="417"/>
              <w:rPr>
                <w:rFonts w:ascii="Aptos" w:hAnsi="Aptos" w:cs="Times New Roman"/>
                <w:lang w:val="cs-CZ"/>
              </w:rPr>
            </w:pPr>
            <w:r>
              <w:rPr>
                <w:rFonts w:ascii="Aptos" w:hAnsi="Aptos" w:cs="Times New Roman"/>
                <w:lang w:val="cs-CZ"/>
              </w:rPr>
              <w:lastRenderedPageBreak/>
              <w:t>p</w:t>
            </w:r>
            <w:r w:rsidR="0054473C" w:rsidRPr="00AD245A">
              <w:rPr>
                <w:rFonts w:ascii="Aptos" w:hAnsi="Aptos" w:cs="Times New Roman"/>
                <w:lang w:val="cs-CZ"/>
              </w:rPr>
              <w:t xml:space="preserve">růběžné udržování prostor, výměna lina. Škola má zažádáno o modernizaci </w:t>
            </w:r>
            <w:r w:rsidR="0054473C" w:rsidRPr="00AD245A">
              <w:rPr>
                <w:rFonts w:ascii="Aptos" w:hAnsi="Aptos" w:cs="Times New Roman"/>
                <w:lang w:val="cs-CZ"/>
              </w:rPr>
              <w:lastRenderedPageBreak/>
              <w:t>v rámci IROP, zatím bez úspěchu</w:t>
            </w:r>
          </w:p>
          <w:p w14:paraId="44A3A3EB" w14:textId="461710BA" w:rsidR="0054473C" w:rsidRPr="00752753" w:rsidRDefault="00A35FF2" w:rsidP="0054473C">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54473C" w:rsidRPr="00752753">
              <w:rPr>
                <w:rFonts w:ascii="Aptos" w:hAnsi="Aptos" w:cs="Times New Roman"/>
                <w:lang w:val="cs-CZ"/>
              </w:rPr>
              <w:t>a chodbách vyskakující dlaždičky, opravujeme průběžně</w:t>
            </w:r>
          </w:p>
        </w:tc>
        <w:tc>
          <w:tcPr>
            <w:tcW w:w="2173" w:type="dxa"/>
            <w:tcBorders>
              <w:top w:val="dotted" w:sz="4" w:space="0" w:color="auto"/>
              <w:left w:val="dotted" w:sz="4" w:space="0" w:color="auto"/>
              <w:bottom w:val="dotted" w:sz="4" w:space="0" w:color="auto"/>
              <w:right w:val="dotted" w:sz="4" w:space="0" w:color="auto"/>
            </w:tcBorders>
          </w:tcPr>
          <w:p w14:paraId="661DEE36" w14:textId="05E434D1" w:rsidR="00685D5B" w:rsidRDefault="00A35FF2" w:rsidP="0054473C">
            <w:pPr>
              <w:pStyle w:val="Odstavecseseznamem"/>
              <w:numPr>
                <w:ilvl w:val="0"/>
                <w:numId w:val="103"/>
              </w:numPr>
              <w:ind w:left="414" w:hanging="357"/>
              <w:rPr>
                <w:rFonts w:ascii="Aptos" w:hAnsi="Aptos" w:cs="Times New Roman"/>
                <w:lang w:val="cs-CZ"/>
              </w:rPr>
            </w:pPr>
            <w:r>
              <w:rPr>
                <w:rFonts w:ascii="Aptos" w:hAnsi="Aptos" w:cs="Times New Roman"/>
                <w:lang w:val="cs-CZ"/>
              </w:rPr>
              <w:lastRenderedPageBreak/>
              <w:t>s</w:t>
            </w:r>
            <w:r w:rsidR="0054473C" w:rsidRPr="00752753">
              <w:rPr>
                <w:rFonts w:ascii="Aptos" w:hAnsi="Aptos" w:cs="Times New Roman"/>
                <w:lang w:val="cs-CZ"/>
              </w:rPr>
              <w:t>toupačky</w:t>
            </w:r>
          </w:p>
          <w:p w14:paraId="6784B9BC" w14:textId="69D0616F" w:rsidR="00685D5B" w:rsidRDefault="00A35FF2" w:rsidP="0054473C">
            <w:pPr>
              <w:pStyle w:val="Odstavecseseznamem"/>
              <w:numPr>
                <w:ilvl w:val="0"/>
                <w:numId w:val="103"/>
              </w:numPr>
              <w:ind w:left="414" w:hanging="357"/>
              <w:rPr>
                <w:rFonts w:ascii="Aptos" w:hAnsi="Aptos" w:cs="Times New Roman"/>
                <w:lang w:val="cs-CZ"/>
              </w:rPr>
            </w:pPr>
            <w:r>
              <w:rPr>
                <w:rFonts w:ascii="Aptos" w:hAnsi="Aptos" w:cs="Times New Roman"/>
                <w:lang w:val="cs-CZ"/>
              </w:rPr>
              <w:t>o</w:t>
            </w:r>
            <w:r w:rsidR="0054473C" w:rsidRPr="00752753">
              <w:rPr>
                <w:rFonts w:ascii="Aptos" w:hAnsi="Aptos" w:cs="Times New Roman"/>
                <w:lang w:val="cs-CZ"/>
              </w:rPr>
              <w:t>světlení</w:t>
            </w:r>
          </w:p>
          <w:p w14:paraId="12CEC21A" w14:textId="211C89EA" w:rsidR="00685D5B" w:rsidRDefault="00A35FF2" w:rsidP="0054473C">
            <w:pPr>
              <w:pStyle w:val="Odstavecseseznamem"/>
              <w:numPr>
                <w:ilvl w:val="0"/>
                <w:numId w:val="103"/>
              </w:numPr>
              <w:ind w:left="414" w:hanging="357"/>
              <w:rPr>
                <w:rFonts w:ascii="Aptos" w:hAnsi="Aptos" w:cs="Times New Roman"/>
                <w:lang w:val="cs-CZ"/>
              </w:rPr>
            </w:pPr>
            <w:r>
              <w:rPr>
                <w:rFonts w:ascii="Aptos" w:hAnsi="Aptos" w:cs="Times New Roman"/>
                <w:lang w:val="cs-CZ"/>
              </w:rPr>
              <w:t>f</w:t>
            </w:r>
            <w:r w:rsidR="0054473C" w:rsidRPr="00752753">
              <w:rPr>
                <w:rFonts w:ascii="Aptos" w:hAnsi="Aptos" w:cs="Times New Roman"/>
                <w:lang w:val="cs-CZ"/>
              </w:rPr>
              <w:t>asáda</w:t>
            </w:r>
          </w:p>
          <w:p w14:paraId="7A96CC1A" w14:textId="5C0115FE" w:rsidR="00685D5B" w:rsidRDefault="00A35FF2" w:rsidP="0054473C">
            <w:pPr>
              <w:pStyle w:val="Odstavecseseznamem"/>
              <w:numPr>
                <w:ilvl w:val="0"/>
                <w:numId w:val="103"/>
              </w:numPr>
              <w:ind w:left="414" w:hanging="357"/>
              <w:rPr>
                <w:rFonts w:ascii="Aptos" w:hAnsi="Aptos" w:cs="Times New Roman"/>
                <w:lang w:val="cs-CZ"/>
              </w:rPr>
            </w:pPr>
            <w:r>
              <w:rPr>
                <w:rFonts w:ascii="Aptos" w:hAnsi="Aptos" w:cs="Times New Roman"/>
                <w:lang w:val="cs-CZ"/>
              </w:rPr>
              <w:lastRenderedPageBreak/>
              <w:t>d</w:t>
            </w:r>
            <w:r w:rsidR="0054473C" w:rsidRPr="00752753">
              <w:rPr>
                <w:rFonts w:ascii="Aptos" w:hAnsi="Aptos" w:cs="Times New Roman"/>
                <w:lang w:val="cs-CZ"/>
              </w:rPr>
              <w:t>řevěné herní prvky v areálu ŠD</w:t>
            </w:r>
          </w:p>
          <w:p w14:paraId="7C1C9024" w14:textId="3F506D16" w:rsidR="0054473C" w:rsidRPr="00752753" w:rsidRDefault="00A35FF2" w:rsidP="0054473C">
            <w:pPr>
              <w:pStyle w:val="Odstavecseseznamem"/>
              <w:numPr>
                <w:ilvl w:val="0"/>
                <w:numId w:val="103"/>
              </w:numPr>
              <w:ind w:left="414" w:hanging="357"/>
              <w:rPr>
                <w:rFonts w:ascii="Aptos" w:hAnsi="Aptos" w:cs="Times New Roman"/>
                <w:lang w:val="cs-CZ"/>
              </w:rPr>
            </w:pPr>
            <w:r>
              <w:rPr>
                <w:rFonts w:ascii="Aptos" w:hAnsi="Aptos" w:cs="Times New Roman"/>
                <w:lang w:val="cs-CZ"/>
              </w:rPr>
              <w:t>m</w:t>
            </w:r>
            <w:r w:rsidR="0054473C" w:rsidRPr="00752753">
              <w:rPr>
                <w:rFonts w:ascii="Aptos" w:hAnsi="Aptos" w:cs="Times New Roman"/>
                <w:lang w:val="cs-CZ"/>
              </w:rPr>
              <w:t>odernizace odborných učeben</w:t>
            </w:r>
          </w:p>
        </w:tc>
      </w:tr>
      <w:tr w:rsidR="00444C1A" w:rsidRPr="00752753" w14:paraId="493DA71E" w14:textId="6ED2B0DB" w:rsidTr="00444C1A">
        <w:trPr>
          <w:trHeight w:val="967"/>
        </w:trPr>
        <w:tc>
          <w:tcPr>
            <w:tcW w:w="1559" w:type="dxa"/>
            <w:vAlign w:val="center"/>
          </w:tcPr>
          <w:p w14:paraId="700B23F7" w14:textId="77777777" w:rsidR="00444C1A" w:rsidRPr="00752753" w:rsidRDefault="00444C1A" w:rsidP="00444C1A">
            <w:pPr>
              <w:rPr>
                <w:rFonts w:ascii="Aptos" w:hAnsi="Aptos" w:cs="Times New Roman"/>
                <w:b/>
                <w:bCs/>
                <w:lang w:val="cs-CZ"/>
              </w:rPr>
            </w:pPr>
            <w:r w:rsidRPr="00752753">
              <w:rPr>
                <w:rFonts w:ascii="Aptos" w:hAnsi="Aptos" w:cs="Times New Roman"/>
                <w:b/>
                <w:bCs/>
                <w:lang w:val="cs-CZ"/>
              </w:rPr>
              <w:lastRenderedPageBreak/>
              <w:t>Waldorfská ZŠ</w:t>
            </w:r>
          </w:p>
        </w:tc>
        <w:tc>
          <w:tcPr>
            <w:tcW w:w="2097" w:type="dxa"/>
          </w:tcPr>
          <w:p w14:paraId="766FB802" w14:textId="405D3515" w:rsidR="00444C1A" w:rsidRPr="00752753" w:rsidRDefault="00A35FF2" w:rsidP="00444C1A">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444C1A">
              <w:rPr>
                <w:rFonts w:ascii="Aptos" w:hAnsi="Aptos" w:cs="Times New Roman"/>
                <w:lang w:val="cs-CZ"/>
              </w:rPr>
              <w:t>ýměna střešní krytiny – ploché střechy a terasy budova Hornická</w:t>
            </w:r>
          </w:p>
        </w:tc>
        <w:tc>
          <w:tcPr>
            <w:tcW w:w="2173" w:type="dxa"/>
          </w:tcPr>
          <w:p w14:paraId="36F3198A" w14:textId="365133A9" w:rsidR="00444C1A" w:rsidRPr="00752753" w:rsidRDefault="00A35FF2" w:rsidP="00444C1A">
            <w:pPr>
              <w:pStyle w:val="Odstavecseseznamem"/>
              <w:numPr>
                <w:ilvl w:val="0"/>
                <w:numId w:val="103"/>
              </w:numPr>
              <w:ind w:left="414" w:hanging="357"/>
              <w:rPr>
                <w:rFonts w:ascii="Aptos" w:hAnsi="Aptos" w:cs="Times New Roman"/>
                <w:lang w:val="cs-CZ"/>
              </w:rPr>
            </w:pPr>
            <w:r>
              <w:rPr>
                <w:rFonts w:ascii="Aptos" w:hAnsi="Aptos" w:cs="Times New Roman"/>
                <w:lang w:val="cs-CZ"/>
              </w:rPr>
              <w:t>b</w:t>
            </w:r>
            <w:r w:rsidR="00444C1A">
              <w:rPr>
                <w:rFonts w:ascii="Aptos" w:hAnsi="Aptos" w:cs="Times New Roman"/>
                <w:lang w:val="cs-CZ"/>
              </w:rPr>
              <w:t>udova Dlouhá 163 – zastaralá elektroinstalace, AL vedení, nedostatečné kapacity jističů</w:t>
            </w:r>
          </w:p>
        </w:tc>
        <w:tc>
          <w:tcPr>
            <w:tcW w:w="1953" w:type="dxa"/>
          </w:tcPr>
          <w:p w14:paraId="2727A3DE" w14:textId="466C4617" w:rsidR="00444C1A" w:rsidRPr="00752753" w:rsidRDefault="00A35FF2" w:rsidP="00444C1A">
            <w:pPr>
              <w:pStyle w:val="Odstavecseseznamem"/>
              <w:numPr>
                <w:ilvl w:val="0"/>
                <w:numId w:val="103"/>
              </w:numPr>
              <w:ind w:left="414" w:hanging="357"/>
              <w:rPr>
                <w:rFonts w:ascii="Aptos" w:hAnsi="Aptos" w:cs="Times New Roman"/>
                <w:lang w:val="cs-CZ"/>
              </w:rPr>
            </w:pPr>
            <w:r>
              <w:rPr>
                <w:rFonts w:ascii="Aptos" w:hAnsi="Aptos" w:cs="Times New Roman"/>
                <w:lang w:val="cs-CZ"/>
              </w:rPr>
              <w:t>b</w:t>
            </w:r>
            <w:r w:rsidR="00444C1A">
              <w:rPr>
                <w:rFonts w:ascii="Aptos" w:hAnsi="Aptos" w:cs="Times New Roman"/>
                <w:lang w:val="cs-CZ"/>
              </w:rPr>
              <w:t>udova Dlouhá – výměník tepla, velmi neefektivní; časté přetápění prostor</w:t>
            </w:r>
          </w:p>
        </w:tc>
        <w:tc>
          <w:tcPr>
            <w:tcW w:w="1957" w:type="dxa"/>
          </w:tcPr>
          <w:p w14:paraId="36C6423B" w14:textId="581F20CC" w:rsidR="00444C1A" w:rsidRPr="00752753" w:rsidRDefault="00444C1A" w:rsidP="00444C1A">
            <w:pPr>
              <w:pStyle w:val="Odstavecseseznamem"/>
              <w:numPr>
                <w:ilvl w:val="0"/>
                <w:numId w:val="103"/>
              </w:numPr>
              <w:ind w:left="414" w:hanging="357"/>
              <w:rPr>
                <w:rFonts w:ascii="Aptos" w:hAnsi="Aptos" w:cs="Times New Roman"/>
                <w:lang w:val="cs-CZ"/>
              </w:rPr>
            </w:pPr>
            <w:r>
              <w:rPr>
                <w:rFonts w:ascii="Aptos" w:hAnsi="Aptos" w:cs="Times New Roman"/>
                <w:lang w:val="cs-CZ"/>
              </w:rPr>
              <w:t>uspokojivé</w:t>
            </w:r>
          </w:p>
        </w:tc>
        <w:tc>
          <w:tcPr>
            <w:tcW w:w="2082" w:type="dxa"/>
          </w:tcPr>
          <w:p w14:paraId="6EE7AF51" w14:textId="3D3A0B33" w:rsidR="00444C1A" w:rsidRPr="00752753" w:rsidRDefault="00444C1A" w:rsidP="00444C1A">
            <w:pPr>
              <w:pStyle w:val="Odstavecseseznamem"/>
              <w:numPr>
                <w:ilvl w:val="0"/>
                <w:numId w:val="103"/>
              </w:numPr>
              <w:ind w:left="414" w:hanging="357"/>
              <w:rPr>
                <w:rFonts w:ascii="Aptos" w:hAnsi="Aptos" w:cs="Times New Roman"/>
                <w:lang w:val="cs-CZ"/>
              </w:rPr>
            </w:pPr>
            <w:r>
              <w:rPr>
                <w:rFonts w:ascii="Aptos" w:hAnsi="Aptos" w:cs="Times New Roman"/>
                <w:lang w:val="cs-CZ"/>
              </w:rPr>
              <w:t>ve třídách Dlouhá SŠ – potřeba výměny PVC krytiny, výměna PVC v přednáškovém sále v Hornické</w:t>
            </w:r>
          </w:p>
        </w:tc>
        <w:tc>
          <w:tcPr>
            <w:tcW w:w="2173" w:type="dxa"/>
          </w:tcPr>
          <w:p w14:paraId="23D7C476" w14:textId="76CC7C3D" w:rsidR="00444C1A" w:rsidRPr="00752753" w:rsidRDefault="00444C1A" w:rsidP="00444C1A">
            <w:pPr>
              <w:pStyle w:val="Odstavecseseznamem"/>
              <w:numPr>
                <w:ilvl w:val="0"/>
                <w:numId w:val="103"/>
              </w:numPr>
              <w:ind w:left="414" w:hanging="357"/>
              <w:rPr>
                <w:rFonts w:ascii="Aptos" w:hAnsi="Aptos" w:cs="Times New Roman"/>
                <w:lang w:val="cs-CZ"/>
              </w:rPr>
            </w:pPr>
            <w:r>
              <w:rPr>
                <w:rFonts w:ascii="Aptos" w:hAnsi="Aptos" w:cs="Times New Roman"/>
                <w:lang w:val="cs-CZ"/>
              </w:rPr>
              <w:t>opravy plotů Hornická 327</w:t>
            </w:r>
          </w:p>
        </w:tc>
      </w:tr>
    </w:tbl>
    <w:p w14:paraId="5D410AEE" w14:textId="77777777" w:rsidR="00E82EB4" w:rsidRPr="00752753" w:rsidRDefault="00E82EB4" w:rsidP="00E82EB4">
      <w:pPr>
        <w:sectPr w:rsidR="00E82EB4" w:rsidRPr="00752753" w:rsidSect="00E82EB4">
          <w:headerReference w:type="default" r:id="rId81"/>
          <w:pgSz w:w="16838" w:h="11906" w:orient="landscape"/>
          <w:pgMar w:top="1417" w:right="1417" w:bottom="1417" w:left="1417" w:header="624" w:footer="737" w:gutter="0"/>
          <w:cols w:space="708"/>
          <w:docGrid w:linePitch="360"/>
        </w:sectPr>
      </w:pPr>
    </w:p>
    <w:p w14:paraId="5B32C75A" w14:textId="0F3B422B" w:rsidR="00E62F29" w:rsidRPr="00752753" w:rsidRDefault="00E62F29" w:rsidP="006077D3">
      <w:pPr>
        <w:pStyle w:val="Nadpis2"/>
      </w:pPr>
      <w:bookmarkStart w:id="66" w:name="_Toc219382971"/>
      <w:r w:rsidRPr="00752753">
        <w:lastRenderedPageBreak/>
        <w:t>Stav digitální infrastruktury</w:t>
      </w:r>
      <w:r w:rsidR="00B304F5" w:rsidRPr="00752753">
        <w:t xml:space="preserve"> a vzdělávání </w:t>
      </w:r>
      <w:r w:rsidR="009E0337">
        <w:t>v</w:t>
      </w:r>
      <w:r w:rsidR="00695524" w:rsidRPr="00752753">
        <w:t xml:space="preserve"> základních školách</w:t>
      </w:r>
      <w:bookmarkEnd w:id="66"/>
    </w:p>
    <w:p w14:paraId="0A3189C7" w14:textId="054D99E9" w:rsidR="00363BA1" w:rsidRPr="00752753" w:rsidRDefault="00363BA1" w:rsidP="00363BA1">
      <w:pPr>
        <w:jc w:val="both"/>
      </w:pPr>
      <w:r w:rsidRPr="00752753">
        <w:t>Digitální infrastruktura a její využití ve výuce představuj</w:t>
      </w:r>
      <w:r w:rsidR="005C3D57">
        <w:t>e</w:t>
      </w:r>
      <w:r w:rsidRPr="00752753">
        <w:t xml:space="preserve"> klíčový faktor pro kvalitu vzdělávání základních škol. Tento oddíl mapuje současný stav vybavení škol informačními a komunikačními technologiemi, dostupnost digitálních nástrojů pro učitele i žáky, a způsob jejich využití při vzdělávacích aktivitách. Součástí analýzy je také hodnocení dopadu digitálních technologií na výuku, vzdělávací procesy a rozvoj digitálních kompetencí žáků.</w:t>
      </w:r>
    </w:p>
    <w:p w14:paraId="1BF9FE5C" w14:textId="3DC7EFCE" w:rsidR="00B30AEB" w:rsidRPr="00752753" w:rsidRDefault="00B30AEB" w:rsidP="00B30AEB">
      <w:pPr>
        <w:pStyle w:val="Nadpis3"/>
      </w:pPr>
      <w:bookmarkStart w:id="67" w:name="_Toc219382972"/>
      <w:r w:rsidRPr="00752753">
        <w:t>Vybavení škol digitální technikou</w:t>
      </w:r>
      <w:bookmarkEnd w:id="67"/>
      <w:r w:rsidRPr="00752753">
        <w:t xml:space="preserve"> </w:t>
      </w:r>
    </w:p>
    <w:p w14:paraId="33DDEB86" w14:textId="77C84A40" w:rsidR="00524F67" w:rsidRPr="00752753" w:rsidRDefault="00695524" w:rsidP="00695524">
      <w:pPr>
        <w:jc w:val="both"/>
      </w:pPr>
      <w:r w:rsidRPr="00752753">
        <w:t>Digitální vybavenost škol představuje základní předpoklad pro kvalitní a moderní výuku, která reflektuje současné trendy ve vzdělávání i požadavky trhu práce. Dostupnost počítačů a dalších digitálních zařízení přímo ovlivňuje možnosti využívání interaktivních a multimediálních metod výuky, podporuje rozvoj digitálních kompetencí žáků a připravuje je na život ve stále více digitalizované společnosti. Kromě hardwaru je nezbytné zajistit i odpovídající vybavení pedagogů, kteří musí mít k dispozici technologii umožňující efektivní využívání digitálních nástrojů. Nedostatečná vybavenost či zastaralá technika mohou výrazně omezit možnosti inovativního vyučování a snižovat motivaci žáků. Proto je pravidelné hodnocení a aktualizace digitálního vybavení klíčové pro zajištění rovného přístupu k moderním vzdělávacím metodám.</w:t>
      </w:r>
    </w:p>
    <w:p w14:paraId="59340873" w14:textId="77777777" w:rsidR="00695524" w:rsidRPr="00752753" w:rsidRDefault="00695524" w:rsidP="00695524">
      <w:pPr>
        <w:pStyle w:val="Nadpis3"/>
      </w:pPr>
      <w:bookmarkStart w:id="68" w:name="_Toc219382973"/>
      <w:r w:rsidRPr="00752753">
        <w:t>Projekční technika a další speciální vybavení</w:t>
      </w:r>
      <w:bookmarkEnd w:id="68"/>
    </w:p>
    <w:p w14:paraId="3B6498CE" w14:textId="3C35154B" w:rsidR="00524F67" w:rsidRPr="00752753" w:rsidRDefault="00695524" w:rsidP="00695524">
      <w:pPr>
        <w:jc w:val="both"/>
      </w:pPr>
      <w:r w:rsidRPr="00752753">
        <w:t>Multimediální a projekční technika patří mezi základní nástroje, které umožňují učitelům efektivně předávat informace a aktivizovat žáky pomocí vizuálních i interaktivních prvků. Kvalitní projekční zařízení, interaktivní tabule či speciální vybavení (například pro práci s dětmi se speciálními vzdělávacími potřebami) rozšiřují možnosti pedagogů v práci s různými výukovými styly a přispívají k lepšímu porozumění učiva. Nedostatek či technické problémy s touto technikou mohou vést k omezení využívání moderních vyučovacích metod, což negativně ovlivňuje motivaci žáků a celkovou kvalitu vzdělávacího procesu. Pravidelná aktualizace a doplňování projekční techniky je proto zásadní pro udržení vysoké úrovně výuky a podporu inkluzivního vzdělávání.</w:t>
      </w:r>
    </w:p>
    <w:p w14:paraId="17966025" w14:textId="3758B7D1" w:rsidR="00524F67" w:rsidRPr="00752753" w:rsidRDefault="00695524" w:rsidP="00695524">
      <w:pPr>
        <w:pStyle w:val="Nadpis3"/>
      </w:pPr>
      <w:bookmarkStart w:id="69" w:name="_Toc219382974"/>
      <w:r w:rsidRPr="00752753">
        <w:t>Školní elektronický systém</w:t>
      </w:r>
      <w:bookmarkEnd w:id="69"/>
    </w:p>
    <w:p w14:paraId="5220B615" w14:textId="63D04728" w:rsidR="00524F67" w:rsidRPr="00752753" w:rsidRDefault="00695524" w:rsidP="00695524">
      <w:pPr>
        <w:jc w:val="both"/>
      </w:pPr>
      <w:r w:rsidRPr="00752753">
        <w:t>Školní elektronické systémy představují digitální platformy, které zefektivňují administrativní procesy, komunikaci mezi školou, žáky a rodiči, a zároveň umožňují lepší plánování a řízení vzdělávacích aktivit. Správně nastavený a moderní školní systém přispívá k transparentnosti, usnadňuje správu školních dat a podporuje digitalizaci školy jako celku. Využívání těchto systémů je rovněž klíčové pro rychlé a efektivní sdílení informací, což je zvlášť důležité v situacích, kdy je třeba flexibilně reagovat na mimořádné okolnosti, například při distanční výuce. Zajištění plné funkčnosti a aktuálnosti školního elektronického systému je proto nezbytné pro podporu moderního řízení školy a kvalitní komunikaci v rámci školní komunity.</w:t>
      </w:r>
    </w:p>
    <w:p w14:paraId="347DFF82" w14:textId="4376C40B" w:rsidR="00524F67" w:rsidRPr="00752753" w:rsidRDefault="00695524" w:rsidP="00695524">
      <w:pPr>
        <w:pStyle w:val="Nadpis3"/>
      </w:pPr>
      <w:bookmarkStart w:id="70" w:name="_Toc219382975"/>
      <w:r w:rsidRPr="00752753">
        <w:t>Přehled poskytovaného vzdělávání v oblasti IT</w:t>
      </w:r>
      <w:bookmarkEnd w:id="70"/>
    </w:p>
    <w:p w14:paraId="6F98141F" w14:textId="5AE65A28" w:rsidR="00695524" w:rsidRPr="00752753" w:rsidRDefault="00695524" w:rsidP="00695524">
      <w:pPr>
        <w:jc w:val="both"/>
      </w:pPr>
      <w:r w:rsidRPr="00752753">
        <w:t>Vzdělávání v oblasti informačních technologií je dnes základní součástí přípravy žáků na jejich další vzdělávací i profesní dráhu. Školy proto musí nabízet dostatečně širokou a kvalitní nabídku IT vzdělávání, která zahrnuje nejen základy práce s počítačem, ale také pokročilejší dovednosti v oblasti programování, kybernetické bezpečnosti, práce s daty či digitální gramotnosti. Rozmanitost a kvalita IT výuky přímo ovlivňuje připravenost žáků čelit výzvám moderního světa a aktivně se zapojovat do digitální ekonomiky. Zhodnocení současného stavu IT vzdělávání umožňuje identifikovat oblasti, kde je potřeba rozšíření či inovace, a tím zajistit, že vzdělávací nabídka odpovídá aktuálním potřebám a trendům.</w:t>
      </w:r>
    </w:p>
    <w:p w14:paraId="7CF8A5E7" w14:textId="2C00F2F3" w:rsidR="00695524" w:rsidRPr="00752753" w:rsidRDefault="00695524" w:rsidP="00695524">
      <w:pPr>
        <w:pStyle w:val="Nadpis3"/>
      </w:pPr>
      <w:bookmarkStart w:id="71" w:name="_Toc219382976"/>
      <w:r w:rsidRPr="00752753">
        <w:lastRenderedPageBreak/>
        <w:t>Vzdělávání pedagogů v oblasti IT</w:t>
      </w:r>
      <w:bookmarkEnd w:id="71"/>
    </w:p>
    <w:p w14:paraId="017C3C86" w14:textId="1840D488" w:rsidR="004D7559" w:rsidRDefault="00695524" w:rsidP="00A86F22">
      <w:pPr>
        <w:jc w:val="both"/>
      </w:pPr>
      <w:r w:rsidRPr="00752753">
        <w:t>Kvalita vzdělávání žáků je úzce spojena s odborností a připraveností pedagogů, kteří digitální technologie využívají ve výuce. Pravidelné a systematické vzdělávání učitelů v oblasti IT je nezbytné pro efektivní integraci moderních technologií do školního prostředí. Učitelé musí být schopni nejen ovládat digitální nástroje, ale také je smysluplně začleňovat do výuky tak, aby podporovaly rozvoj kritického myšlení, kreativity a digitálních kompetencí žáků. Investice do profesního rozvoje pedagogů v této oblasti zvyšuje kvalitu výuky a zároveň přispívá k motivaci a spokojenosti učitelů, což má pozitivní dopad na celý vzdělávací proces.</w:t>
      </w:r>
    </w:p>
    <w:p w14:paraId="7CEF7844" w14:textId="6CC94BBF" w:rsidR="00A86F22" w:rsidRDefault="00A86F22" w:rsidP="00A86F22">
      <w:pPr>
        <w:pStyle w:val="Nadpis3"/>
        <w:jc w:val="both"/>
      </w:pPr>
      <w:bookmarkStart w:id="72" w:name="_Toc219382977"/>
      <w:r>
        <w:t>Analýza podkladů od ředitelů pro oblast – stav digitální infrastruktury a vzdělávání</w:t>
      </w:r>
      <w:bookmarkEnd w:id="72"/>
    </w:p>
    <w:p w14:paraId="0889E78F" w14:textId="6D2377DB" w:rsidR="00A86F22" w:rsidRDefault="00A86F22" w:rsidP="00A86F22">
      <w:r>
        <w:t>Analýza podkladů od ředitelů základních škol ukazuje, že digitální infrastruktura a vybavenost škol v Příbrami je na velmi dobré úrovni, a to zejména díky cíleným investicím v posledních letech a využívání evropských dotačních programů. Většina škol disponuje moderní výpočetní technikou, přístupem k síti Wi-Fi v celém areálu a také dostatečným počtem zařízení pro žáky i pedagogy.</w:t>
      </w:r>
    </w:p>
    <w:p w14:paraId="1D8CEF20" w14:textId="20FD2E14" w:rsidR="00A86F22" w:rsidRDefault="00A86F22" w:rsidP="00A86F22">
      <w:pPr>
        <w:pStyle w:val="Nadpis4"/>
        <w:spacing w:after="120"/>
        <w:ind w:left="862" w:hanging="862"/>
      </w:pPr>
      <w:r w:rsidRPr="00A716B8">
        <w:t>Přehled</w:t>
      </w:r>
      <w:r>
        <w:t xml:space="preserve"> zjištění</w:t>
      </w:r>
      <w:r w:rsidRPr="00A716B8">
        <w:t xml:space="preserve"> podle hlavních oblastí</w:t>
      </w:r>
    </w:p>
    <w:p w14:paraId="6CD09B9A" w14:textId="599041E6" w:rsidR="00A86F22" w:rsidRPr="00A86F22" w:rsidRDefault="00A86F22" w:rsidP="00A86F22">
      <w:pPr>
        <w:spacing w:after="0"/>
        <w:rPr>
          <w:b/>
          <w:bCs/>
        </w:rPr>
      </w:pPr>
      <w:r w:rsidRPr="00A86F22">
        <w:rPr>
          <w:b/>
          <w:bCs/>
        </w:rPr>
        <w:t>VYBAVENÍ ŠKOL DIGITÁLNÍ TECHNIKOU</w:t>
      </w:r>
    </w:p>
    <w:p w14:paraId="6368ACB5" w14:textId="04BA01AD" w:rsidR="00A86F22" w:rsidRDefault="00A86F22" w:rsidP="005E2871">
      <w:pPr>
        <w:pStyle w:val="Odstavecseseznamem"/>
        <w:numPr>
          <w:ilvl w:val="0"/>
          <w:numId w:val="137"/>
        </w:numPr>
        <w:jc w:val="both"/>
      </w:pPr>
      <w:r>
        <w:t>Z hlediska digitální vybavenosti je patrný významný posun – školy běžně využívají notebooky, tablety či iPady, často v poměru 1 zařízení na několik žáků. Některé školy (např. ZŠ pod Svatou Horou a ZŠ Březové Hory) disponují velmi pokročilým technologickým zázemím včetně robotických pomůcek, VR brýlí, ozvučení a interaktivních panelů. Ostatní zařízení deklarují standardní, funkční vybavení, které odpovídá současným požadavkům výuky.</w:t>
      </w:r>
    </w:p>
    <w:p w14:paraId="55D124FD" w14:textId="4D0939A3" w:rsidR="00A86F22" w:rsidRPr="00A86F22" w:rsidRDefault="00A86F22" w:rsidP="00A86F22">
      <w:pPr>
        <w:spacing w:after="0"/>
        <w:jc w:val="both"/>
        <w:rPr>
          <w:b/>
          <w:bCs/>
        </w:rPr>
      </w:pPr>
      <w:r w:rsidRPr="00A86F22">
        <w:rPr>
          <w:b/>
          <w:bCs/>
        </w:rPr>
        <w:t>PROJEKČNÍ TECHNIKA</w:t>
      </w:r>
    </w:p>
    <w:p w14:paraId="148FC2EE" w14:textId="6EDEF9B9" w:rsidR="00A86F22" w:rsidRDefault="00A86F22" w:rsidP="005E2871">
      <w:pPr>
        <w:pStyle w:val="Odstavecseseznamem"/>
        <w:numPr>
          <w:ilvl w:val="0"/>
          <w:numId w:val="137"/>
        </w:numPr>
      </w:pPr>
      <w:r>
        <w:t>V oblasti projekční techniky a speciálního vybavení mají školy běžně instalované projektory, interaktivní tabule nebo dotykové panely. Některé využívají i pokročilejší pomůcky, např. 3D tiskárny, digitální mikroskopy, robotické stavebnice či vizualizéry.</w:t>
      </w:r>
    </w:p>
    <w:p w14:paraId="5564B501" w14:textId="0D92A126" w:rsidR="00A86F22" w:rsidRPr="00A86F22" w:rsidRDefault="00A86F22" w:rsidP="00A86F22">
      <w:pPr>
        <w:spacing w:after="0"/>
        <w:rPr>
          <w:b/>
          <w:bCs/>
        </w:rPr>
      </w:pPr>
      <w:r w:rsidRPr="00A86F22">
        <w:rPr>
          <w:b/>
          <w:bCs/>
        </w:rPr>
        <w:t>ŠKOLNÍ ELEKTRONICKÉ SYSTÉMY</w:t>
      </w:r>
    </w:p>
    <w:p w14:paraId="30956DBF" w14:textId="7B1F3107" w:rsidR="00A86F22" w:rsidRDefault="00A86F22" w:rsidP="005E2871">
      <w:pPr>
        <w:pStyle w:val="Odstavecseseznamem"/>
        <w:numPr>
          <w:ilvl w:val="0"/>
          <w:numId w:val="137"/>
        </w:numPr>
      </w:pPr>
      <w:r>
        <w:t>Všechny školy využívají školní elektronické systémy (nejčastěji Bakaláři, Edookit či VIS Plzeň), které jsou doplněny o komunikační nástroje (Google Classroom, Meet, webové aplikace, školní pokladny aj.).</w:t>
      </w:r>
    </w:p>
    <w:p w14:paraId="3296C347" w14:textId="18EE15F5" w:rsidR="00A86F22" w:rsidRPr="00A86F22" w:rsidRDefault="00A86F22" w:rsidP="00A86F22">
      <w:pPr>
        <w:spacing w:after="0"/>
        <w:rPr>
          <w:b/>
          <w:bCs/>
        </w:rPr>
      </w:pPr>
      <w:r w:rsidRPr="00A86F22">
        <w:rPr>
          <w:b/>
          <w:bCs/>
        </w:rPr>
        <w:t>VZDĚLÁVACÍ NABÍDKA V OBLASTI IT</w:t>
      </w:r>
    </w:p>
    <w:p w14:paraId="68B785F5" w14:textId="76A8DF70" w:rsidR="00A86F22" w:rsidRDefault="00A86F22" w:rsidP="005E2871">
      <w:pPr>
        <w:pStyle w:val="Odstavecseseznamem"/>
        <w:numPr>
          <w:ilvl w:val="0"/>
          <w:numId w:val="137"/>
        </w:numPr>
      </w:pPr>
      <w:r>
        <w:t>Z hlediska vzdělávací nabídky v IT všechny školy zajišťují výuku informatiky, obvykle od 4. do 9. ročníku, přičemž některé ji rozšiřují o kroužky robotiky, programování či výuku AI.</w:t>
      </w:r>
    </w:p>
    <w:p w14:paraId="56972FD6" w14:textId="042573C4" w:rsidR="00A86F22" w:rsidRPr="00A86F22" w:rsidRDefault="00A86F22" w:rsidP="00A86F22">
      <w:pPr>
        <w:spacing w:after="0"/>
        <w:jc w:val="both"/>
        <w:rPr>
          <w:b/>
          <w:bCs/>
        </w:rPr>
      </w:pPr>
      <w:r w:rsidRPr="00A86F22">
        <w:rPr>
          <w:b/>
          <w:bCs/>
        </w:rPr>
        <w:t>SYSTÉ</w:t>
      </w:r>
      <w:r>
        <w:rPr>
          <w:b/>
          <w:bCs/>
        </w:rPr>
        <w:t>M</w:t>
      </w:r>
      <w:r w:rsidRPr="00A86F22">
        <w:rPr>
          <w:b/>
          <w:bCs/>
        </w:rPr>
        <w:t xml:space="preserve"> VZDĚLÁVÁNÍ PEDAGOGŮ V OBLASTI IT</w:t>
      </w:r>
    </w:p>
    <w:p w14:paraId="4D3AAF10" w14:textId="66F4CD80" w:rsidR="00A86F22" w:rsidRDefault="00A86F22" w:rsidP="005E2871">
      <w:pPr>
        <w:pStyle w:val="Odstavecseseznamem"/>
        <w:numPr>
          <w:ilvl w:val="0"/>
          <w:numId w:val="137"/>
        </w:numPr>
      </w:pPr>
      <w:r>
        <w:t>Velmi pozitivně lze hodnotit také systém vzdělávání pedagogů – učitelé se pravidelně účastní školení zaměřených na využití digitálních technologií (např. AI nástroje, práce s Google Suite, Canva, interaktivní pomůcky), často vedených interními IT koordinátory.</w:t>
      </w:r>
    </w:p>
    <w:p w14:paraId="3CC2C626" w14:textId="587C96C4" w:rsidR="00A86F22" w:rsidRDefault="00A86F22" w:rsidP="00A86F22">
      <w:r>
        <w:t>Celkově lze konstatovat, že digitální infrastruktura základních škol v Příbrami je na velmi dobré úrovni, nicméně pro další rozvoj bude klíčové:</w:t>
      </w:r>
    </w:p>
    <w:p w14:paraId="6A271D10" w14:textId="3EB0D34A" w:rsidR="00A86F22" w:rsidRDefault="00A86F22" w:rsidP="005E2871">
      <w:pPr>
        <w:pStyle w:val="Odstavecseseznamem"/>
        <w:numPr>
          <w:ilvl w:val="0"/>
          <w:numId w:val="136"/>
        </w:numPr>
      </w:pPr>
      <w:r>
        <w:t>průběžně modernizovat techniku a softwarové vybavení,</w:t>
      </w:r>
    </w:p>
    <w:p w14:paraId="12BA9738" w14:textId="20A6A1EA" w:rsidR="00A86F22" w:rsidRDefault="00A86F22" w:rsidP="005E2871">
      <w:pPr>
        <w:pStyle w:val="Odstavecseseznamem"/>
        <w:numPr>
          <w:ilvl w:val="0"/>
          <w:numId w:val="136"/>
        </w:numPr>
      </w:pPr>
      <w:r>
        <w:t>zajistit kompatibilitu nových technologií s elektroinstalací a sítí,</w:t>
      </w:r>
    </w:p>
    <w:p w14:paraId="313E3F58" w14:textId="339E544B" w:rsidR="00A86F22" w:rsidRDefault="00A86F22" w:rsidP="005E2871">
      <w:pPr>
        <w:pStyle w:val="Odstavecseseznamem"/>
        <w:numPr>
          <w:ilvl w:val="0"/>
          <w:numId w:val="136"/>
        </w:numPr>
      </w:pPr>
      <w:r>
        <w:lastRenderedPageBreak/>
        <w:t>rozvíjet digitální kompetence učitelů i žáků,</w:t>
      </w:r>
    </w:p>
    <w:p w14:paraId="029FCCE1" w14:textId="77777777" w:rsidR="00A86F22" w:rsidRPr="00A86F22" w:rsidRDefault="00A86F22" w:rsidP="005E2871">
      <w:pPr>
        <w:pStyle w:val="Odstavecseseznamem"/>
        <w:numPr>
          <w:ilvl w:val="0"/>
          <w:numId w:val="136"/>
        </w:numPr>
        <w:rPr>
          <w:rFonts w:eastAsiaTheme="majorEastAsia" w:cstheme="majorBidi"/>
          <w:b/>
          <w:color w:val="0A2F41" w:themeColor="accent1" w:themeShade="80"/>
          <w:sz w:val="24"/>
          <w:szCs w:val="28"/>
        </w:rPr>
      </w:pPr>
      <w:r>
        <w:t>a pokračovat v integraci AI a programovacích nástrojů do výuky</w:t>
      </w:r>
    </w:p>
    <w:p w14:paraId="407F4D50" w14:textId="68B83463" w:rsidR="00A86F22" w:rsidRDefault="00A86F22" w:rsidP="00A86F22">
      <w:pPr>
        <w:pStyle w:val="Titulek"/>
        <w:spacing w:after="120"/>
      </w:pPr>
      <w:bookmarkStart w:id="73" w:name="_Toc212031467"/>
      <w:r>
        <w:t xml:space="preserve">Tabulka </w:t>
      </w:r>
      <w:r w:rsidR="00297550">
        <w:fldChar w:fldCharType="begin"/>
      </w:r>
      <w:r w:rsidR="00297550">
        <w:instrText xml:space="preserve"> SEQ Tabulka \* ARABIC </w:instrText>
      </w:r>
      <w:r w:rsidR="00297550">
        <w:fldChar w:fldCharType="separate"/>
      </w:r>
      <w:r w:rsidR="00297550">
        <w:rPr>
          <w:noProof/>
        </w:rPr>
        <w:t>22</w:t>
      </w:r>
      <w:r w:rsidR="00297550">
        <w:rPr>
          <w:noProof/>
        </w:rPr>
        <w:fldChar w:fldCharType="end"/>
      </w:r>
      <w:r>
        <w:t xml:space="preserve">: </w:t>
      </w:r>
      <w:r w:rsidRPr="00A86F22">
        <w:t>Grafický souhrn – Digitální infrastruktura základních škol (souhrnné vyhodnocení)</w:t>
      </w:r>
      <w:bookmarkEnd w:id="73"/>
    </w:p>
    <w:tbl>
      <w:tblPr>
        <w:tblW w:w="9443" w:type="dxa"/>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2732"/>
        <w:gridCol w:w="2826"/>
        <w:gridCol w:w="2768"/>
        <w:gridCol w:w="1117"/>
      </w:tblGrid>
      <w:tr w:rsidR="00A86F22" w:rsidRPr="00A86F22" w14:paraId="2D4C233C" w14:textId="77777777" w:rsidTr="00A86F22">
        <w:trPr>
          <w:trHeight w:val="568"/>
          <w:tblHeader/>
          <w:tblCellSpacing w:w="15" w:type="dxa"/>
        </w:trPr>
        <w:tc>
          <w:tcPr>
            <w:tcW w:w="0" w:type="auto"/>
            <w:vAlign w:val="center"/>
            <w:hideMark/>
          </w:tcPr>
          <w:p w14:paraId="1BF8FDDA" w14:textId="77777777" w:rsidR="00A86F22" w:rsidRPr="00A86F22" w:rsidRDefault="00A86F22" w:rsidP="00A86F22">
            <w:pPr>
              <w:spacing w:after="0" w:line="240" w:lineRule="auto"/>
              <w:jc w:val="center"/>
              <w:rPr>
                <w:rFonts w:eastAsia="Times New Roman" w:cs="Times New Roman"/>
                <w:b/>
                <w:bCs/>
                <w:kern w:val="0"/>
                <w:lang w:eastAsia="cs-CZ"/>
                <w14:ligatures w14:val="none"/>
              </w:rPr>
            </w:pPr>
            <w:r w:rsidRPr="00A86F22">
              <w:rPr>
                <w:rFonts w:eastAsia="Times New Roman" w:cs="Times New Roman"/>
                <w:b/>
                <w:bCs/>
                <w:kern w:val="0"/>
                <w:lang w:eastAsia="cs-CZ"/>
                <w14:ligatures w14:val="none"/>
              </w:rPr>
              <w:t>Oblast hodnocení</w:t>
            </w:r>
          </w:p>
        </w:tc>
        <w:tc>
          <w:tcPr>
            <w:tcW w:w="0" w:type="auto"/>
            <w:vAlign w:val="center"/>
            <w:hideMark/>
          </w:tcPr>
          <w:p w14:paraId="3A2F59E1" w14:textId="77777777" w:rsidR="00A86F22" w:rsidRPr="00A86F22" w:rsidRDefault="00A86F22" w:rsidP="00A86F22">
            <w:pPr>
              <w:spacing w:after="0" w:line="240" w:lineRule="auto"/>
              <w:jc w:val="center"/>
              <w:rPr>
                <w:rFonts w:eastAsia="Times New Roman" w:cs="Times New Roman"/>
                <w:b/>
                <w:bCs/>
                <w:kern w:val="0"/>
                <w:lang w:eastAsia="cs-CZ"/>
                <w14:ligatures w14:val="none"/>
              </w:rPr>
            </w:pPr>
            <w:r w:rsidRPr="00A86F22">
              <w:rPr>
                <w:rFonts w:eastAsia="Times New Roman" w:cs="Times New Roman"/>
                <w:b/>
                <w:bCs/>
                <w:kern w:val="0"/>
                <w:lang w:eastAsia="cs-CZ"/>
                <w14:ligatures w14:val="none"/>
              </w:rPr>
              <w:t>Celkové zjištění</w:t>
            </w:r>
          </w:p>
        </w:tc>
        <w:tc>
          <w:tcPr>
            <w:tcW w:w="0" w:type="auto"/>
            <w:vAlign w:val="center"/>
            <w:hideMark/>
          </w:tcPr>
          <w:p w14:paraId="4597E3BB" w14:textId="77777777" w:rsidR="00A86F22" w:rsidRPr="00A86F22" w:rsidRDefault="00A86F22" w:rsidP="00A86F22">
            <w:pPr>
              <w:spacing w:after="0" w:line="240" w:lineRule="auto"/>
              <w:jc w:val="center"/>
              <w:rPr>
                <w:rFonts w:eastAsia="Times New Roman" w:cs="Times New Roman"/>
                <w:b/>
                <w:bCs/>
                <w:kern w:val="0"/>
                <w:lang w:eastAsia="cs-CZ"/>
                <w14:ligatures w14:val="none"/>
              </w:rPr>
            </w:pPr>
            <w:r w:rsidRPr="00A86F22">
              <w:rPr>
                <w:rFonts w:eastAsia="Times New Roman" w:cs="Times New Roman"/>
                <w:b/>
                <w:bCs/>
                <w:kern w:val="0"/>
                <w:lang w:eastAsia="cs-CZ"/>
                <w14:ligatures w14:val="none"/>
              </w:rPr>
              <w:t>Trend / Poznámka</w:t>
            </w:r>
          </w:p>
        </w:tc>
        <w:tc>
          <w:tcPr>
            <w:tcW w:w="0" w:type="auto"/>
            <w:vAlign w:val="center"/>
            <w:hideMark/>
          </w:tcPr>
          <w:p w14:paraId="6F085259" w14:textId="77777777" w:rsidR="00A86F22" w:rsidRPr="00A86F22" w:rsidRDefault="00A86F22" w:rsidP="00A86F22">
            <w:pPr>
              <w:spacing w:after="0" w:line="240" w:lineRule="auto"/>
              <w:jc w:val="center"/>
              <w:rPr>
                <w:rFonts w:eastAsia="Times New Roman" w:cs="Times New Roman"/>
                <w:b/>
                <w:bCs/>
                <w:kern w:val="0"/>
                <w:lang w:eastAsia="cs-CZ"/>
                <w14:ligatures w14:val="none"/>
              </w:rPr>
            </w:pPr>
            <w:r w:rsidRPr="00A86F22">
              <w:rPr>
                <w:rFonts w:eastAsia="Times New Roman" w:cs="Times New Roman"/>
                <w:b/>
                <w:bCs/>
                <w:kern w:val="0"/>
                <w:lang w:eastAsia="cs-CZ"/>
                <w14:ligatures w14:val="none"/>
              </w:rPr>
              <w:t>Priorita rozvoje</w:t>
            </w:r>
          </w:p>
        </w:tc>
      </w:tr>
      <w:tr w:rsidR="00A86F22" w:rsidRPr="00A86F22" w14:paraId="4FDAEFD6" w14:textId="77777777" w:rsidTr="00A86F22">
        <w:trPr>
          <w:trHeight w:val="828"/>
          <w:tblCellSpacing w:w="15" w:type="dxa"/>
        </w:trPr>
        <w:tc>
          <w:tcPr>
            <w:tcW w:w="0" w:type="auto"/>
            <w:vAlign w:val="center"/>
            <w:hideMark/>
          </w:tcPr>
          <w:p w14:paraId="5CF074DC"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b/>
                <w:bCs/>
                <w:kern w:val="0"/>
                <w:lang w:eastAsia="cs-CZ"/>
                <w14:ligatures w14:val="none"/>
              </w:rPr>
              <w:t>Digitální vybavenost (PC, NB, tablety, vybavení učitelů)</w:t>
            </w:r>
          </w:p>
        </w:tc>
        <w:tc>
          <w:tcPr>
            <w:tcW w:w="0" w:type="auto"/>
            <w:vAlign w:val="center"/>
            <w:hideMark/>
          </w:tcPr>
          <w:p w14:paraId="0FC00161"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kern w:val="0"/>
                <w:lang w:eastAsia="cs-CZ"/>
                <w14:ligatures w14:val="none"/>
              </w:rPr>
              <w:t>velmi dobrá, v některých školách nadstandardní</w:t>
            </w:r>
          </w:p>
        </w:tc>
        <w:tc>
          <w:tcPr>
            <w:tcW w:w="0" w:type="auto"/>
            <w:vAlign w:val="center"/>
            <w:hideMark/>
          </w:tcPr>
          <w:p w14:paraId="54019777"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kern w:val="0"/>
                <w:lang w:eastAsia="cs-CZ"/>
                <w14:ligatures w14:val="none"/>
              </w:rPr>
              <w:t>potřebná průběžná obnova zařízení</w:t>
            </w:r>
          </w:p>
        </w:tc>
        <w:tc>
          <w:tcPr>
            <w:tcW w:w="0" w:type="auto"/>
            <w:vAlign w:val="center"/>
            <w:hideMark/>
          </w:tcPr>
          <w:p w14:paraId="5C1C9708"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ascii="Segoe UI Emoji" w:eastAsia="Times New Roman" w:hAnsi="Segoe UI Emoji" w:cs="Segoe UI Emoji"/>
                <w:kern w:val="0"/>
                <w:lang w:eastAsia="cs-CZ"/>
                <w14:ligatures w14:val="none"/>
              </w:rPr>
              <w:t>🟩</w:t>
            </w:r>
            <w:r w:rsidRPr="00A86F22">
              <w:rPr>
                <w:rFonts w:eastAsia="Times New Roman" w:cs="Times New Roman"/>
                <w:kern w:val="0"/>
                <w:lang w:eastAsia="cs-CZ"/>
                <w14:ligatures w14:val="none"/>
              </w:rPr>
              <w:t xml:space="preserve"> nízká</w:t>
            </w:r>
          </w:p>
        </w:tc>
      </w:tr>
      <w:tr w:rsidR="00A86F22" w:rsidRPr="00A86F22" w14:paraId="1B2AFEBA" w14:textId="77777777" w:rsidTr="00A86F22">
        <w:trPr>
          <w:trHeight w:val="841"/>
          <w:tblCellSpacing w:w="15" w:type="dxa"/>
        </w:trPr>
        <w:tc>
          <w:tcPr>
            <w:tcW w:w="0" w:type="auto"/>
            <w:vAlign w:val="center"/>
            <w:hideMark/>
          </w:tcPr>
          <w:p w14:paraId="1D2FCE18"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b/>
                <w:bCs/>
                <w:kern w:val="0"/>
                <w:lang w:eastAsia="cs-CZ"/>
                <w14:ligatures w14:val="none"/>
              </w:rPr>
              <w:t>Projekční technika a speciální vybavení</w:t>
            </w:r>
          </w:p>
        </w:tc>
        <w:tc>
          <w:tcPr>
            <w:tcW w:w="0" w:type="auto"/>
            <w:vAlign w:val="center"/>
            <w:hideMark/>
          </w:tcPr>
          <w:p w14:paraId="4E023108"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kern w:val="0"/>
                <w:lang w:eastAsia="cs-CZ"/>
                <w14:ligatures w14:val="none"/>
              </w:rPr>
              <w:t>standardní až nadstandardní, ve všech školách dostupná</w:t>
            </w:r>
          </w:p>
        </w:tc>
        <w:tc>
          <w:tcPr>
            <w:tcW w:w="0" w:type="auto"/>
            <w:vAlign w:val="center"/>
            <w:hideMark/>
          </w:tcPr>
          <w:p w14:paraId="451FD03B"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kern w:val="0"/>
                <w:lang w:eastAsia="cs-CZ"/>
                <w14:ligatures w14:val="none"/>
              </w:rPr>
              <w:t>rozšiřování o 3D, VR a robotiku</w:t>
            </w:r>
          </w:p>
        </w:tc>
        <w:tc>
          <w:tcPr>
            <w:tcW w:w="0" w:type="auto"/>
            <w:vAlign w:val="center"/>
            <w:hideMark/>
          </w:tcPr>
          <w:p w14:paraId="7084367B"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ascii="Segoe UI Emoji" w:eastAsia="Times New Roman" w:hAnsi="Segoe UI Emoji" w:cs="Segoe UI Emoji"/>
                <w:kern w:val="0"/>
                <w:lang w:eastAsia="cs-CZ"/>
                <w14:ligatures w14:val="none"/>
              </w:rPr>
              <w:t>🟨</w:t>
            </w:r>
            <w:r w:rsidRPr="00A86F22">
              <w:rPr>
                <w:rFonts w:eastAsia="Times New Roman" w:cs="Times New Roman"/>
                <w:kern w:val="0"/>
                <w:lang w:eastAsia="cs-CZ"/>
                <w14:ligatures w14:val="none"/>
              </w:rPr>
              <w:t xml:space="preserve"> střední</w:t>
            </w:r>
          </w:p>
        </w:tc>
      </w:tr>
      <w:tr w:rsidR="00A86F22" w:rsidRPr="00A86F22" w14:paraId="20B9E094" w14:textId="77777777" w:rsidTr="00A86F22">
        <w:trPr>
          <w:trHeight w:val="841"/>
          <w:tblCellSpacing w:w="15" w:type="dxa"/>
        </w:trPr>
        <w:tc>
          <w:tcPr>
            <w:tcW w:w="0" w:type="auto"/>
            <w:vAlign w:val="center"/>
            <w:hideMark/>
          </w:tcPr>
          <w:p w14:paraId="5B7AEABA"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b/>
                <w:bCs/>
                <w:kern w:val="0"/>
                <w:lang w:eastAsia="cs-CZ"/>
                <w14:ligatures w14:val="none"/>
              </w:rPr>
              <w:t>Školní elektronické systémy</w:t>
            </w:r>
          </w:p>
        </w:tc>
        <w:tc>
          <w:tcPr>
            <w:tcW w:w="0" w:type="auto"/>
            <w:vAlign w:val="center"/>
            <w:hideMark/>
          </w:tcPr>
          <w:p w14:paraId="158BD483"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kern w:val="0"/>
                <w:lang w:eastAsia="cs-CZ"/>
                <w14:ligatures w14:val="none"/>
              </w:rPr>
              <w:t>plně zavedené ve všech školách (Bakaláři, Edookit, VIS)</w:t>
            </w:r>
          </w:p>
        </w:tc>
        <w:tc>
          <w:tcPr>
            <w:tcW w:w="0" w:type="auto"/>
            <w:vAlign w:val="center"/>
            <w:hideMark/>
          </w:tcPr>
          <w:p w14:paraId="3064717E"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kern w:val="0"/>
                <w:lang w:eastAsia="cs-CZ"/>
                <w14:ligatures w14:val="none"/>
              </w:rPr>
              <w:t>běžně využívány pro komunikaci i administrativu</w:t>
            </w:r>
          </w:p>
        </w:tc>
        <w:tc>
          <w:tcPr>
            <w:tcW w:w="0" w:type="auto"/>
            <w:vAlign w:val="center"/>
            <w:hideMark/>
          </w:tcPr>
          <w:p w14:paraId="1862C8B1"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ascii="Segoe UI Emoji" w:eastAsia="Times New Roman" w:hAnsi="Segoe UI Emoji" w:cs="Segoe UI Emoji"/>
                <w:kern w:val="0"/>
                <w:lang w:eastAsia="cs-CZ"/>
                <w14:ligatures w14:val="none"/>
              </w:rPr>
              <w:t>🟩</w:t>
            </w:r>
            <w:r w:rsidRPr="00A86F22">
              <w:rPr>
                <w:rFonts w:eastAsia="Times New Roman" w:cs="Times New Roman"/>
                <w:kern w:val="0"/>
                <w:lang w:eastAsia="cs-CZ"/>
                <w14:ligatures w14:val="none"/>
              </w:rPr>
              <w:t xml:space="preserve"> nízká</w:t>
            </w:r>
          </w:p>
        </w:tc>
      </w:tr>
      <w:tr w:rsidR="00A86F22" w:rsidRPr="00A86F22" w14:paraId="211DEFBC" w14:textId="77777777" w:rsidTr="00A86F22">
        <w:trPr>
          <w:trHeight w:val="841"/>
          <w:tblCellSpacing w:w="15" w:type="dxa"/>
        </w:trPr>
        <w:tc>
          <w:tcPr>
            <w:tcW w:w="0" w:type="auto"/>
            <w:vAlign w:val="center"/>
            <w:hideMark/>
          </w:tcPr>
          <w:p w14:paraId="15E96309"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b/>
                <w:bCs/>
                <w:kern w:val="0"/>
                <w:lang w:eastAsia="cs-CZ"/>
                <w14:ligatures w14:val="none"/>
              </w:rPr>
              <w:t>Vzdělávání v oblasti IT (žáci)</w:t>
            </w:r>
          </w:p>
        </w:tc>
        <w:tc>
          <w:tcPr>
            <w:tcW w:w="0" w:type="auto"/>
            <w:vAlign w:val="center"/>
            <w:hideMark/>
          </w:tcPr>
          <w:p w14:paraId="35891EDF"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kern w:val="0"/>
                <w:lang w:eastAsia="cs-CZ"/>
                <w14:ligatures w14:val="none"/>
              </w:rPr>
              <w:t>standardní výuka 4.–9. roč., někde doplněná o robotiku, AI</w:t>
            </w:r>
          </w:p>
        </w:tc>
        <w:tc>
          <w:tcPr>
            <w:tcW w:w="0" w:type="auto"/>
            <w:vAlign w:val="center"/>
            <w:hideMark/>
          </w:tcPr>
          <w:p w14:paraId="6872193E"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kern w:val="0"/>
                <w:lang w:eastAsia="cs-CZ"/>
                <w14:ligatures w14:val="none"/>
              </w:rPr>
              <w:t>rostoucí důraz na programování a datovou gramotnost</w:t>
            </w:r>
          </w:p>
        </w:tc>
        <w:tc>
          <w:tcPr>
            <w:tcW w:w="0" w:type="auto"/>
            <w:vAlign w:val="center"/>
            <w:hideMark/>
          </w:tcPr>
          <w:p w14:paraId="7C3F3D41"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ascii="Segoe UI Emoji" w:eastAsia="Times New Roman" w:hAnsi="Segoe UI Emoji" w:cs="Segoe UI Emoji"/>
                <w:kern w:val="0"/>
                <w:lang w:eastAsia="cs-CZ"/>
                <w14:ligatures w14:val="none"/>
              </w:rPr>
              <w:t>🟨</w:t>
            </w:r>
            <w:r w:rsidRPr="00A86F22">
              <w:rPr>
                <w:rFonts w:eastAsia="Times New Roman" w:cs="Times New Roman"/>
                <w:kern w:val="0"/>
                <w:lang w:eastAsia="cs-CZ"/>
                <w14:ligatures w14:val="none"/>
              </w:rPr>
              <w:t xml:space="preserve"> střední</w:t>
            </w:r>
          </w:p>
        </w:tc>
      </w:tr>
      <w:tr w:rsidR="00A86F22" w:rsidRPr="00A86F22" w14:paraId="2367C8F8" w14:textId="77777777" w:rsidTr="00A86F22">
        <w:trPr>
          <w:trHeight w:val="841"/>
          <w:tblCellSpacing w:w="15" w:type="dxa"/>
        </w:trPr>
        <w:tc>
          <w:tcPr>
            <w:tcW w:w="0" w:type="auto"/>
            <w:vAlign w:val="center"/>
            <w:hideMark/>
          </w:tcPr>
          <w:p w14:paraId="1482C25C"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b/>
                <w:bCs/>
                <w:kern w:val="0"/>
                <w:lang w:eastAsia="cs-CZ"/>
                <w14:ligatures w14:val="none"/>
              </w:rPr>
              <w:t>Vzdělávání pedagogů v oblasti IT</w:t>
            </w:r>
          </w:p>
        </w:tc>
        <w:tc>
          <w:tcPr>
            <w:tcW w:w="0" w:type="auto"/>
            <w:vAlign w:val="center"/>
            <w:hideMark/>
          </w:tcPr>
          <w:p w14:paraId="77670CB3"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kern w:val="0"/>
                <w:lang w:eastAsia="cs-CZ"/>
                <w14:ligatures w14:val="none"/>
              </w:rPr>
              <w:t>pravidelná interní i externí školení, vysoké zapojení učitelů</w:t>
            </w:r>
          </w:p>
        </w:tc>
        <w:tc>
          <w:tcPr>
            <w:tcW w:w="0" w:type="auto"/>
            <w:vAlign w:val="center"/>
            <w:hideMark/>
          </w:tcPr>
          <w:p w14:paraId="475F2198"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eastAsia="Times New Roman" w:cs="Times New Roman"/>
                <w:kern w:val="0"/>
                <w:lang w:eastAsia="cs-CZ"/>
                <w14:ligatures w14:val="none"/>
              </w:rPr>
              <w:t>rostoucí potřeba vzdělávání v oblasti AI a digitálních trendů</w:t>
            </w:r>
          </w:p>
        </w:tc>
        <w:tc>
          <w:tcPr>
            <w:tcW w:w="0" w:type="auto"/>
            <w:vAlign w:val="center"/>
            <w:hideMark/>
          </w:tcPr>
          <w:p w14:paraId="279893B8" w14:textId="77777777" w:rsidR="00A86F22" w:rsidRPr="00A86F22" w:rsidRDefault="00A86F22" w:rsidP="00A86F22">
            <w:pPr>
              <w:spacing w:after="0" w:line="240" w:lineRule="auto"/>
              <w:rPr>
                <w:rFonts w:eastAsia="Times New Roman" w:cs="Times New Roman"/>
                <w:kern w:val="0"/>
                <w:lang w:eastAsia="cs-CZ"/>
                <w14:ligatures w14:val="none"/>
              </w:rPr>
            </w:pPr>
            <w:r w:rsidRPr="00A86F22">
              <w:rPr>
                <w:rFonts w:ascii="Segoe UI Emoji" w:eastAsia="Times New Roman" w:hAnsi="Segoe UI Emoji" w:cs="Segoe UI Emoji"/>
                <w:kern w:val="0"/>
                <w:lang w:eastAsia="cs-CZ"/>
                <w14:ligatures w14:val="none"/>
              </w:rPr>
              <w:t>🟨</w:t>
            </w:r>
            <w:r w:rsidRPr="00A86F22">
              <w:rPr>
                <w:rFonts w:eastAsia="Times New Roman" w:cs="Times New Roman"/>
                <w:kern w:val="0"/>
                <w:lang w:eastAsia="cs-CZ"/>
                <w14:ligatures w14:val="none"/>
              </w:rPr>
              <w:t xml:space="preserve"> střední</w:t>
            </w:r>
          </w:p>
        </w:tc>
      </w:tr>
    </w:tbl>
    <w:p w14:paraId="00484FBB" w14:textId="5CE6B34F" w:rsidR="00A86F22" w:rsidRDefault="00A86F22">
      <w:pPr>
        <w:rPr>
          <w:rFonts w:eastAsiaTheme="majorEastAsia" w:cstheme="majorBidi"/>
          <w:b/>
          <w:color w:val="0A2F41" w:themeColor="accent1" w:themeShade="80"/>
          <w:sz w:val="24"/>
          <w:szCs w:val="28"/>
        </w:rPr>
      </w:pPr>
      <w:r>
        <w:br w:type="page"/>
      </w:r>
    </w:p>
    <w:p w14:paraId="5A08D42D" w14:textId="77777777" w:rsidR="00695524" w:rsidRPr="00752753" w:rsidRDefault="00695524" w:rsidP="00A86F22">
      <w:pPr>
        <w:pStyle w:val="Nadpis3"/>
        <w:sectPr w:rsidR="00695524" w:rsidRPr="00752753" w:rsidSect="00E82EB4">
          <w:headerReference w:type="default" r:id="rId82"/>
          <w:pgSz w:w="11906" w:h="16838"/>
          <w:pgMar w:top="1417" w:right="1417" w:bottom="1417" w:left="1417" w:header="624" w:footer="737" w:gutter="0"/>
          <w:cols w:space="708"/>
          <w:docGrid w:linePitch="360"/>
        </w:sectPr>
      </w:pPr>
    </w:p>
    <w:p w14:paraId="291A61ED" w14:textId="3620D119" w:rsidR="00C65E6B" w:rsidRDefault="00C65E6B" w:rsidP="00C65E6B">
      <w:pPr>
        <w:pStyle w:val="Titulek"/>
        <w:keepNext/>
        <w:spacing w:after="120"/>
      </w:pPr>
      <w:bookmarkStart w:id="74" w:name="_Toc212031468"/>
      <w:r>
        <w:lastRenderedPageBreak/>
        <w:t xml:space="preserve">Tabulka </w:t>
      </w:r>
      <w:r w:rsidR="00297550">
        <w:fldChar w:fldCharType="begin"/>
      </w:r>
      <w:r w:rsidR="00297550">
        <w:instrText xml:space="preserve"> SEQ Tabulka \* ARABIC </w:instrText>
      </w:r>
      <w:r w:rsidR="00297550">
        <w:fldChar w:fldCharType="separate"/>
      </w:r>
      <w:r w:rsidR="00297550">
        <w:rPr>
          <w:noProof/>
        </w:rPr>
        <w:t>23</w:t>
      </w:r>
      <w:r w:rsidR="00297550">
        <w:rPr>
          <w:noProof/>
        </w:rPr>
        <w:fldChar w:fldCharType="end"/>
      </w:r>
      <w:r>
        <w:t xml:space="preserve">: </w:t>
      </w:r>
      <w:r w:rsidRPr="00752753">
        <w:t>Přehled dat o digitální a technické infrastruktuře a podpoře IT vzdělávání základních škol – podklady pro strategické plánování od ředitelů</w:t>
      </w:r>
      <w:bookmarkEnd w:id="74"/>
      <w:r w:rsidR="005C0AFE">
        <w:t xml:space="preserve"> škol</w:t>
      </w:r>
    </w:p>
    <w:tbl>
      <w:tblPr>
        <w:tblStyle w:val="Mkatabulky1"/>
        <w:tblpPr w:leftFromText="141" w:rightFromText="141" w:horzAnchor="margin" w:tblpY="468"/>
        <w:tblW w:w="140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98"/>
        <w:gridCol w:w="2528"/>
        <w:gridCol w:w="2298"/>
        <w:gridCol w:w="2298"/>
        <w:gridCol w:w="2298"/>
        <w:gridCol w:w="2298"/>
      </w:tblGrid>
      <w:tr w:rsidR="007E2D5E" w:rsidRPr="00752753" w14:paraId="60CD207A" w14:textId="77777777" w:rsidTr="00524F67">
        <w:trPr>
          <w:trHeight w:val="991"/>
        </w:trPr>
        <w:tc>
          <w:tcPr>
            <w:tcW w:w="2298" w:type="dxa"/>
            <w:vAlign w:val="center"/>
          </w:tcPr>
          <w:p w14:paraId="019ED32A" w14:textId="2CB95F09" w:rsidR="007E2D5E" w:rsidRPr="005C0AFE" w:rsidRDefault="00241457" w:rsidP="007E2D5E">
            <w:pPr>
              <w:rPr>
                <w:rFonts w:ascii="Aptos" w:hAnsi="Aptos" w:cs="Times New Roman"/>
                <w:b/>
                <w:lang w:val="cs-CZ"/>
              </w:rPr>
            </w:pPr>
            <w:r w:rsidRPr="005C0AFE">
              <w:rPr>
                <w:rFonts w:ascii="Aptos" w:hAnsi="Aptos" w:cs="Times New Roman"/>
                <w:b/>
                <w:lang w:val="cs-CZ"/>
              </w:rPr>
              <w:t>z</w:t>
            </w:r>
            <w:r w:rsidR="007E2D5E" w:rsidRPr="005C0AFE">
              <w:rPr>
                <w:rFonts w:ascii="Aptos" w:hAnsi="Aptos" w:cs="Times New Roman"/>
                <w:b/>
                <w:lang w:val="cs-CZ"/>
              </w:rPr>
              <w:t>ákladní škola</w:t>
            </w:r>
          </w:p>
        </w:tc>
        <w:tc>
          <w:tcPr>
            <w:tcW w:w="2528" w:type="dxa"/>
            <w:vAlign w:val="center"/>
          </w:tcPr>
          <w:p w14:paraId="45179F11" w14:textId="29E18327" w:rsidR="007E2D5E" w:rsidRPr="00752753" w:rsidRDefault="007E2D5E" w:rsidP="007E2D5E">
            <w:pPr>
              <w:jc w:val="center"/>
              <w:rPr>
                <w:rFonts w:ascii="Aptos" w:hAnsi="Aptos" w:cs="Times New Roman"/>
                <w:b/>
                <w:bCs/>
                <w:lang w:val="cs-CZ"/>
              </w:rPr>
            </w:pPr>
            <w:r w:rsidRPr="00752753">
              <w:rPr>
                <w:rFonts w:ascii="Aptos" w:hAnsi="Aptos" w:cs="Times New Roman"/>
                <w:b/>
                <w:bCs/>
                <w:lang w:val="cs-CZ"/>
              </w:rPr>
              <w:t>Digitální vybavenost (učebny, počítače, vybavení pedagogů)</w:t>
            </w:r>
          </w:p>
        </w:tc>
        <w:tc>
          <w:tcPr>
            <w:tcW w:w="2298" w:type="dxa"/>
            <w:vAlign w:val="center"/>
          </w:tcPr>
          <w:p w14:paraId="363E1A7B" w14:textId="63682EFB" w:rsidR="007E2D5E" w:rsidRPr="00752753" w:rsidRDefault="007E2D5E" w:rsidP="007E2D5E">
            <w:pPr>
              <w:jc w:val="center"/>
              <w:rPr>
                <w:rFonts w:ascii="Aptos" w:hAnsi="Aptos" w:cs="Times New Roman"/>
                <w:b/>
                <w:bCs/>
                <w:lang w:val="cs-CZ"/>
              </w:rPr>
            </w:pPr>
            <w:r w:rsidRPr="00752753">
              <w:rPr>
                <w:rFonts w:ascii="Aptos" w:hAnsi="Aptos" w:cs="Times New Roman"/>
                <w:b/>
                <w:bCs/>
                <w:lang w:val="cs-CZ"/>
              </w:rPr>
              <w:t>Projekční technika a další speciální vybavení</w:t>
            </w:r>
          </w:p>
        </w:tc>
        <w:tc>
          <w:tcPr>
            <w:tcW w:w="2298" w:type="dxa"/>
            <w:vAlign w:val="center"/>
          </w:tcPr>
          <w:p w14:paraId="078AB4AF" w14:textId="2E41B07B" w:rsidR="007E2D5E" w:rsidRPr="00752753" w:rsidRDefault="007E2D5E" w:rsidP="007E2D5E">
            <w:pPr>
              <w:jc w:val="center"/>
              <w:rPr>
                <w:rFonts w:ascii="Aptos" w:hAnsi="Aptos" w:cs="Times New Roman"/>
                <w:b/>
                <w:bCs/>
                <w:lang w:val="cs-CZ"/>
              </w:rPr>
            </w:pPr>
            <w:r w:rsidRPr="00752753">
              <w:rPr>
                <w:rFonts w:ascii="Aptos" w:hAnsi="Aptos" w:cs="Times New Roman"/>
                <w:b/>
                <w:bCs/>
                <w:lang w:val="cs-CZ"/>
              </w:rPr>
              <w:t>Školní elektronický systém</w:t>
            </w:r>
          </w:p>
        </w:tc>
        <w:tc>
          <w:tcPr>
            <w:tcW w:w="2298" w:type="dxa"/>
            <w:vAlign w:val="center"/>
          </w:tcPr>
          <w:p w14:paraId="6F424270" w14:textId="4F0D4590" w:rsidR="007E2D5E" w:rsidRPr="00752753" w:rsidRDefault="007E2D5E" w:rsidP="007E2D5E">
            <w:pPr>
              <w:jc w:val="center"/>
              <w:rPr>
                <w:rFonts w:ascii="Aptos" w:hAnsi="Aptos" w:cs="Times New Roman"/>
                <w:b/>
                <w:bCs/>
                <w:lang w:val="cs-CZ"/>
              </w:rPr>
            </w:pPr>
            <w:r w:rsidRPr="00752753">
              <w:rPr>
                <w:rFonts w:ascii="Aptos" w:hAnsi="Aptos" w:cs="Times New Roman"/>
                <w:b/>
                <w:bCs/>
                <w:lang w:val="cs-CZ"/>
              </w:rPr>
              <w:t>Přehled poskytovaného vzdělávání v oblasti IT</w:t>
            </w:r>
          </w:p>
        </w:tc>
        <w:tc>
          <w:tcPr>
            <w:tcW w:w="2298" w:type="dxa"/>
            <w:vAlign w:val="center"/>
          </w:tcPr>
          <w:p w14:paraId="5BFBAA9D" w14:textId="4FCE7E82" w:rsidR="007E2D5E" w:rsidRPr="00752753" w:rsidRDefault="007E2D5E" w:rsidP="007E2D5E">
            <w:pPr>
              <w:jc w:val="center"/>
              <w:rPr>
                <w:rFonts w:ascii="Aptos" w:hAnsi="Aptos" w:cs="Times New Roman"/>
                <w:b/>
                <w:bCs/>
                <w:lang w:val="cs-CZ"/>
              </w:rPr>
            </w:pPr>
            <w:r w:rsidRPr="00752753">
              <w:rPr>
                <w:rFonts w:ascii="Aptos" w:hAnsi="Aptos" w:cs="Times New Roman"/>
                <w:b/>
                <w:bCs/>
                <w:lang w:val="cs-CZ"/>
              </w:rPr>
              <w:t>Vzdělávání pedagogů v oblasti IT</w:t>
            </w:r>
          </w:p>
        </w:tc>
      </w:tr>
      <w:tr w:rsidR="00F60895" w:rsidRPr="00752753" w14:paraId="06918C3F" w14:textId="77777777" w:rsidTr="00524F67">
        <w:trPr>
          <w:trHeight w:val="991"/>
        </w:trPr>
        <w:tc>
          <w:tcPr>
            <w:tcW w:w="2298" w:type="dxa"/>
            <w:vAlign w:val="center"/>
          </w:tcPr>
          <w:p w14:paraId="3863C130" w14:textId="77777777" w:rsidR="00F60895" w:rsidRPr="00752753" w:rsidRDefault="00F60895" w:rsidP="00F60895">
            <w:pPr>
              <w:rPr>
                <w:rFonts w:ascii="Aptos" w:hAnsi="Aptos" w:cs="Times New Roman"/>
                <w:b/>
                <w:bCs/>
                <w:lang w:val="cs-CZ"/>
              </w:rPr>
            </w:pPr>
            <w:r w:rsidRPr="00752753">
              <w:rPr>
                <w:rFonts w:ascii="Aptos" w:hAnsi="Aptos" w:cs="Times New Roman"/>
                <w:b/>
                <w:bCs/>
                <w:lang w:val="cs-CZ"/>
              </w:rPr>
              <w:t>ZŠ pod Svatou Horou</w:t>
            </w:r>
          </w:p>
        </w:tc>
        <w:tc>
          <w:tcPr>
            <w:tcW w:w="2528" w:type="dxa"/>
          </w:tcPr>
          <w:p w14:paraId="71095811" w14:textId="77777777" w:rsidR="00F60895"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125 PC</w:t>
            </w:r>
          </w:p>
          <w:p w14:paraId="0E847D7D" w14:textId="77777777" w:rsidR="00F60895"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100 iPad</w:t>
            </w:r>
          </w:p>
          <w:p w14:paraId="65F7123F" w14:textId="0BCEDAE3" w:rsidR="00F60895" w:rsidRPr="00752753"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70 NB</w:t>
            </w:r>
          </w:p>
        </w:tc>
        <w:tc>
          <w:tcPr>
            <w:tcW w:w="2298" w:type="dxa"/>
          </w:tcPr>
          <w:p w14:paraId="19AFEBF7" w14:textId="77777777" w:rsidR="00F60895"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15 dotykových panelů</w:t>
            </w:r>
          </w:p>
          <w:p w14:paraId="0CFC30BC" w14:textId="77777777" w:rsidR="00F60895"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2 zobrazovací tabule</w:t>
            </w:r>
          </w:p>
          <w:p w14:paraId="41E65325" w14:textId="49B60561" w:rsidR="00F60895"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 xml:space="preserve">5 </w:t>
            </w:r>
            <w:r w:rsidR="00685D5B">
              <w:rPr>
                <w:rFonts w:ascii="Aptos" w:hAnsi="Aptos" w:cs="Times New Roman"/>
                <w:lang w:val="cs-CZ"/>
              </w:rPr>
              <w:t>interaktivních tabulí</w:t>
            </w:r>
          </w:p>
          <w:p w14:paraId="3C108AC8" w14:textId="77777777" w:rsidR="00F60895"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25 x ozvučení 5-1</w:t>
            </w:r>
          </w:p>
          <w:p w14:paraId="61A8FA6A" w14:textId="77777777" w:rsidR="00F60895"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20 dataprojektorů</w:t>
            </w:r>
          </w:p>
          <w:p w14:paraId="2A9B9398" w14:textId="77777777" w:rsidR="00F60895"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20 brýlí VR glass 3D</w:t>
            </w:r>
          </w:p>
          <w:p w14:paraId="5283E37C" w14:textId="2D79F4F4" w:rsidR="00F60895" w:rsidRPr="00752753"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25 tiskáren a multifunkčních zařízení</w:t>
            </w:r>
          </w:p>
        </w:tc>
        <w:tc>
          <w:tcPr>
            <w:tcW w:w="2298" w:type="dxa"/>
          </w:tcPr>
          <w:p w14:paraId="3AB6FA1A" w14:textId="55ACD003" w:rsidR="00F60895"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b</w:t>
            </w:r>
            <w:r w:rsidR="00F60895">
              <w:rPr>
                <w:rFonts w:ascii="Aptos" w:hAnsi="Aptos" w:cs="Times New Roman"/>
                <w:lang w:val="cs-CZ"/>
              </w:rPr>
              <w:t>akaláři + elektronická pokladna + webová aplikace</w:t>
            </w:r>
          </w:p>
          <w:p w14:paraId="18A57989" w14:textId="744FB3D3" w:rsidR="00F60895"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s</w:t>
            </w:r>
            <w:r w:rsidR="00F60895">
              <w:rPr>
                <w:rFonts w:ascii="Aptos" w:hAnsi="Aptos" w:cs="Times New Roman"/>
                <w:lang w:val="cs-CZ"/>
              </w:rPr>
              <w:t>trava.cz</w:t>
            </w:r>
          </w:p>
          <w:p w14:paraId="1F343831" w14:textId="77777777" w:rsidR="00F60895"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VIS Plzeň</w:t>
            </w:r>
          </w:p>
          <w:p w14:paraId="315C64DA" w14:textId="7F13216E" w:rsidR="00F60895"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g</w:t>
            </w:r>
            <w:r w:rsidR="00F60895">
              <w:rPr>
                <w:rFonts w:ascii="Aptos" w:hAnsi="Aptos" w:cs="Times New Roman"/>
                <w:lang w:val="cs-CZ"/>
              </w:rPr>
              <w:t>oogle Meet, classroom na doméně školy</w:t>
            </w:r>
          </w:p>
          <w:p w14:paraId="4095C9C0" w14:textId="5146AC3B" w:rsidR="00F60895"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w</w:t>
            </w:r>
            <w:r w:rsidR="00F60895">
              <w:rPr>
                <w:rFonts w:ascii="Aptos" w:hAnsi="Aptos" w:cs="Times New Roman"/>
                <w:lang w:val="cs-CZ"/>
              </w:rPr>
              <w:t>eb školy</w:t>
            </w:r>
          </w:p>
          <w:p w14:paraId="4D699A53" w14:textId="77777777" w:rsidR="00F60895"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Instagram</w:t>
            </w:r>
          </w:p>
          <w:p w14:paraId="28BAFBC4" w14:textId="6752383E" w:rsidR="00F60895" w:rsidRPr="00752753" w:rsidRDefault="00F60895"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infoservis</w:t>
            </w:r>
          </w:p>
        </w:tc>
        <w:tc>
          <w:tcPr>
            <w:tcW w:w="2298" w:type="dxa"/>
          </w:tcPr>
          <w:p w14:paraId="58449769" w14:textId="58D27A98" w:rsidR="00F60895"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r</w:t>
            </w:r>
            <w:r w:rsidR="00F60895">
              <w:rPr>
                <w:rFonts w:ascii="Aptos" w:hAnsi="Aptos" w:cs="Times New Roman"/>
                <w:lang w:val="cs-CZ"/>
              </w:rPr>
              <w:t>obotické pomůcky VEX 123, VEX GO, VEX IQ, VEX EXP</w:t>
            </w:r>
          </w:p>
          <w:p w14:paraId="5A717EC5" w14:textId="694B6BD5" w:rsidR="00F60895"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r</w:t>
            </w:r>
            <w:r w:rsidR="00F60895">
              <w:rPr>
                <w:rFonts w:ascii="Aptos" w:hAnsi="Aptos" w:cs="Times New Roman"/>
                <w:lang w:val="cs-CZ"/>
              </w:rPr>
              <w:t>obotické stavebnice</w:t>
            </w:r>
          </w:p>
          <w:p w14:paraId="4F192D6C" w14:textId="534D7628" w:rsidR="00F60895"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f</w:t>
            </w:r>
            <w:r w:rsidR="00F60895">
              <w:rPr>
                <w:rFonts w:ascii="Aptos" w:hAnsi="Aptos" w:cs="Times New Roman"/>
                <w:lang w:val="cs-CZ"/>
              </w:rPr>
              <w:t>inanční gramotnost</w:t>
            </w:r>
          </w:p>
          <w:p w14:paraId="28596160" w14:textId="5E71D200" w:rsidR="00F60895" w:rsidRPr="00752753"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k</w:t>
            </w:r>
            <w:r w:rsidR="00F60895">
              <w:rPr>
                <w:rFonts w:ascii="Aptos" w:hAnsi="Aptos" w:cs="Times New Roman"/>
                <w:lang w:val="cs-CZ"/>
              </w:rPr>
              <w:t>ybernetická gramotnost</w:t>
            </w:r>
          </w:p>
        </w:tc>
        <w:tc>
          <w:tcPr>
            <w:tcW w:w="2298" w:type="dxa"/>
          </w:tcPr>
          <w:p w14:paraId="0936F5D6" w14:textId="392FEA55" w:rsidR="00F60895"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š</w:t>
            </w:r>
            <w:r w:rsidR="00F60895">
              <w:rPr>
                <w:rFonts w:ascii="Aptos" w:hAnsi="Aptos" w:cs="Times New Roman"/>
                <w:lang w:val="cs-CZ"/>
              </w:rPr>
              <w:t>kolení na používání – VR Class VR, dotykové panely, robotické pomůcky, robotické stavebnice, iPady, AI, google meet a classroom,</w:t>
            </w:r>
          </w:p>
          <w:p w14:paraId="1C81BC54" w14:textId="1ABCCC2B" w:rsidR="00F60895"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b</w:t>
            </w:r>
            <w:r w:rsidR="00F60895">
              <w:rPr>
                <w:rFonts w:ascii="Aptos" w:hAnsi="Aptos" w:cs="Times New Roman"/>
                <w:lang w:val="cs-CZ"/>
              </w:rPr>
              <w:t>akaláři</w:t>
            </w:r>
          </w:p>
          <w:p w14:paraId="07F96B2F" w14:textId="5D49EE87" w:rsidR="00F60895" w:rsidRPr="00752753"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n</w:t>
            </w:r>
            <w:r w:rsidR="00F60895">
              <w:rPr>
                <w:rFonts w:ascii="Aptos" w:hAnsi="Aptos" w:cs="Times New Roman"/>
                <w:lang w:val="cs-CZ"/>
              </w:rPr>
              <w:t>ová informatika – programování</w:t>
            </w:r>
          </w:p>
        </w:tc>
      </w:tr>
      <w:tr w:rsidR="007E2D5E" w:rsidRPr="00752753" w14:paraId="73DB93E2" w14:textId="77777777" w:rsidTr="00524F67">
        <w:trPr>
          <w:trHeight w:val="991"/>
        </w:trPr>
        <w:tc>
          <w:tcPr>
            <w:tcW w:w="2298" w:type="dxa"/>
            <w:vAlign w:val="center"/>
          </w:tcPr>
          <w:p w14:paraId="18BDF9C6" w14:textId="77777777" w:rsidR="007E2D5E" w:rsidRPr="00752753" w:rsidRDefault="007E2D5E" w:rsidP="007E2D5E">
            <w:pPr>
              <w:rPr>
                <w:rFonts w:ascii="Aptos" w:hAnsi="Aptos" w:cs="Times New Roman"/>
                <w:b/>
                <w:bCs/>
                <w:lang w:val="cs-CZ"/>
              </w:rPr>
            </w:pPr>
            <w:r w:rsidRPr="00752753">
              <w:rPr>
                <w:rFonts w:ascii="Aptos" w:hAnsi="Aptos" w:cs="Times New Roman"/>
                <w:b/>
                <w:bCs/>
                <w:lang w:val="cs-CZ"/>
              </w:rPr>
              <w:t>ZŠ Jiráskovy sady</w:t>
            </w:r>
          </w:p>
        </w:tc>
        <w:tc>
          <w:tcPr>
            <w:tcW w:w="2528" w:type="dxa"/>
          </w:tcPr>
          <w:p w14:paraId="4B23CCD6" w14:textId="489027DF" w:rsidR="007E2D5E" w:rsidRPr="00752753" w:rsidRDefault="005C0AFE">
            <w:pPr>
              <w:pStyle w:val="Odstavecseseznamem"/>
              <w:numPr>
                <w:ilvl w:val="0"/>
                <w:numId w:val="104"/>
              </w:numPr>
              <w:ind w:left="414" w:hanging="357"/>
              <w:rPr>
                <w:rFonts w:ascii="Aptos" w:hAnsi="Aptos" w:cs="Times New Roman"/>
                <w:lang w:val="cs-CZ"/>
              </w:rPr>
            </w:pPr>
            <w:r>
              <w:rPr>
                <w:rFonts w:ascii="Aptos" w:hAnsi="Aptos" w:cs="Times New Roman"/>
                <w:lang w:val="cs-CZ"/>
              </w:rPr>
              <w:t>d</w:t>
            </w:r>
            <w:r w:rsidR="00C01E74" w:rsidRPr="00752753">
              <w:rPr>
                <w:rFonts w:ascii="Aptos" w:hAnsi="Aptos" w:cs="Times New Roman"/>
                <w:lang w:val="cs-CZ"/>
              </w:rPr>
              <w:t>igitalizace a požadavky na ni neodpovídají stavu elektroinstalace</w:t>
            </w:r>
          </w:p>
        </w:tc>
        <w:tc>
          <w:tcPr>
            <w:tcW w:w="2298" w:type="dxa"/>
          </w:tcPr>
          <w:p w14:paraId="37761884" w14:textId="5921C373" w:rsidR="007E2D5E" w:rsidRPr="00752753" w:rsidRDefault="005C0AFE">
            <w:pPr>
              <w:pStyle w:val="Odstavecseseznamem"/>
              <w:numPr>
                <w:ilvl w:val="0"/>
                <w:numId w:val="104"/>
              </w:numPr>
              <w:ind w:left="414" w:hanging="357"/>
              <w:rPr>
                <w:rFonts w:ascii="Aptos" w:hAnsi="Aptos" w:cs="Times New Roman"/>
                <w:lang w:val="cs-CZ"/>
              </w:rPr>
            </w:pPr>
            <w:r>
              <w:rPr>
                <w:rFonts w:ascii="Aptos" w:hAnsi="Aptos" w:cs="Times New Roman"/>
                <w:lang w:val="cs-CZ"/>
              </w:rPr>
              <w:t>u</w:t>
            </w:r>
            <w:r w:rsidR="00C01E74" w:rsidRPr="00752753">
              <w:rPr>
                <w:rFonts w:ascii="Aptos" w:hAnsi="Aptos" w:cs="Times New Roman"/>
                <w:lang w:val="cs-CZ"/>
              </w:rPr>
              <w:t>cházející</w:t>
            </w:r>
          </w:p>
        </w:tc>
        <w:tc>
          <w:tcPr>
            <w:tcW w:w="2298" w:type="dxa"/>
          </w:tcPr>
          <w:p w14:paraId="48975393" w14:textId="558BCE53" w:rsidR="007E2D5E" w:rsidRPr="00752753" w:rsidRDefault="005C0AFE">
            <w:pPr>
              <w:pStyle w:val="Odstavecseseznamem"/>
              <w:numPr>
                <w:ilvl w:val="0"/>
                <w:numId w:val="104"/>
              </w:numPr>
              <w:ind w:left="414" w:hanging="357"/>
              <w:rPr>
                <w:rFonts w:ascii="Aptos" w:hAnsi="Aptos" w:cs="Times New Roman"/>
                <w:lang w:val="cs-CZ"/>
              </w:rPr>
            </w:pPr>
            <w:r>
              <w:rPr>
                <w:rFonts w:ascii="Aptos" w:hAnsi="Aptos" w:cs="Times New Roman"/>
                <w:lang w:val="cs-CZ"/>
              </w:rPr>
              <w:t>c</w:t>
            </w:r>
            <w:r w:rsidR="00C01E74" w:rsidRPr="00752753">
              <w:rPr>
                <w:rFonts w:ascii="Aptos" w:hAnsi="Aptos" w:cs="Times New Roman"/>
                <w:lang w:val="cs-CZ"/>
              </w:rPr>
              <w:t>hybí finance na inovace</w:t>
            </w:r>
          </w:p>
        </w:tc>
        <w:tc>
          <w:tcPr>
            <w:tcW w:w="2298" w:type="dxa"/>
          </w:tcPr>
          <w:p w14:paraId="706DFD26" w14:textId="470AB0D8" w:rsidR="007E2D5E" w:rsidRPr="00752753" w:rsidRDefault="005C0AFE">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C01E74" w:rsidRPr="00752753">
              <w:rPr>
                <w:rFonts w:ascii="Aptos" w:hAnsi="Aptos" w:cs="Times New Roman"/>
                <w:lang w:val="cs-CZ"/>
              </w:rPr>
              <w:t>růběžně</w:t>
            </w:r>
          </w:p>
        </w:tc>
        <w:tc>
          <w:tcPr>
            <w:tcW w:w="2298" w:type="dxa"/>
          </w:tcPr>
          <w:p w14:paraId="46959756" w14:textId="2B7238A6" w:rsidR="007E2D5E" w:rsidRPr="00752753" w:rsidRDefault="005C0AFE">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C01E74" w:rsidRPr="00752753">
              <w:rPr>
                <w:rFonts w:ascii="Aptos" w:hAnsi="Aptos" w:cs="Times New Roman"/>
                <w:lang w:val="cs-CZ"/>
              </w:rPr>
              <w:t>růběžně</w:t>
            </w:r>
          </w:p>
        </w:tc>
      </w:tr>
      <w:tr w:rsidR="00131D7C" w:rsidRPr="00752753" w14:paraId="2BC0D440" w14:textId="77777777" w:rsidTr="00524F67">
        <w:trPr>
          <w:trHeight w:val="991"/>
        </w:trPr>
        <w:tc>
          <w:tcPr>
            <w:tcW w:w="2298" w:type="dxa"/>
            <w:vAlign w:val="center"/>
          </w:tcPr>
          <w:p w14:paraId="49C5368B" w14:textId="77777777" w:rsidR="00131D7C" w:rsidRPr="00752753" w:rsidRDefault="00131D7C" w:rsidP="00131D7C">
            <w:pPr>
              <w:rPr>
                <w:rFonts w:ascii="Aptos" w:hAnsi="Aptos" w:cs="Times New Roman"/>
                <w:b/>
                <w:bCs/>
                <w:lang w:val="cs-CZ"/>
              </w:rPr>
            </w:pPr>
            <w:r w:rsidRPr="00752753">
              <w:rPr>
                <w:rFonts w:ascii="Aptos" w:hAnsi="Aptos" w:cs="Times New Roman"/>
                <w:b/>
                <w:bCs/>
                <w:lang w:val="cs-CZ"/>
              </w:rPr>
              <w:t>ZŠ Březové Hory</w:t>
            </w:r>
          </w:p>
        </w:tc>
        <w:tc>
          <w:tcPr>
            <w:tcW w:w="2528" w:type="dxa"/>
          </w:tcPr>
          <w:p w14:paraId="2D11BB36" w14:textId="489FBE8D" w:rsidR="00131D7C"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k</w:t>
            </w:r>
            <w:r w:rsidR="00131D7C">
              <w:rPr>
                <w:rFonts w:ascii="Aptos" w:hAnsi="Aptos" w:cs="Times New Roman"/>
                <w:lang w:val="cs-CZ"/>
              </w:rPr>
              <w:t>aždý pedagog – notebook</w:t>
            </w:r>
          </w:p>
          <w:p w14:paraId="1C47C33D" w14:textId="77777777" w:rsidR="00131D7C" w:rsidRDefault="00131D7C"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80 tabletů</w:t>
            </w:r>
          </w:p>
          <w:p w14:paraId="0819AC9E" w14:textId="77777777" w:rsidR="00131D7C" w:rsidRDefault="00131D7C"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60 školních notebooků</w:t>
            </w:r>
          </w:p>
          <w:p w14:paraId="5BFFD861" w14:textId="77777777" w:rsidR="00131D7C" w:rsidRDefault="00131D7C"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10 stolních počítačů</w:t>
            </w:r>
          </w:p>
          <w:p w14:paraId="011CD6D0" w14:textId="77777777" w:rsidR="00131D7C" w:rsidRDefault="00131D7C"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3 učebny</w:t>
            </w:r>
          </w:p>
          <w:p w14:paraId="4A69874F" w14:textId="3A8EFB23" w:rsidR="00131D7C"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lastRenderedPageBreak/>
              <w:t>d</w:t>
            </w:r>
            <w:r w:rsidR="00131D7C">
              <w:rPr>
                <w:rFonts w:ascii="Aptos" w:hAnsi="Aptos" w:cs="Times New Roman"/>
                <w:lang w:val="cs-CZ"/>
              </w:rPr>
              <w:t>obíjející bedny na zařízení</w:t>
            </w:r>
          </w:p>
          <w:p w14:paraId="2DCA4CA3" w14:textId="07D646AC" w:rsidR="00131D7C" w:rsidRPr="00685D5B" w:rsidRDefault="005C0AFE" w:rsidP="00685D5B">
            <w:pPr>
              <w:pStyle w:val="Odstavecseseznamem"/>
              <w:numPr>
                <w:ilvl w:val="0"/>
                <w:numId w:val="104"/>
              </w:numPr>
              <w:ind w:left="414" w:hanging="357"/>
              <w:rPr>
                <w:rFonts w:ascii="Aptos" w:hAnsi="Aptos" w:cs="Times New Roman"/>
                <w:lang w:val="cs-CZ"/>
              </w:rPr>
            </w:pPr>
            <w:r>
              <w:rPr>
                <w:rFonts w:ascii="Aptos" w:hAnsi="Aptos" w:cs="Times New Roman"/>
                <w:lang w:val="cs-CZ"/>
              </w:rPr>
              <w:t>r</w:t>
            </w:r>
            <w:r w:rsidR="00131D7C">
              <w:rPr>
                <w:rFonts w:ascii="Aptos" w:hAnsi="Aptos" w:cs="Times New Roman"/>
                <w:lang w:val="cs-CZ"/>
              </w:rPr>
              <w:t xml:space="preserve">ozvody </w:t>
            </w:r>
            <w:r w:rsidR="00EE286A" w:rsidRPr="00EE286A">
              <w:rPr>
                <w:rFonts w:ascii="Aptos" w:hAnsi="Aptos" w:cs="Times New Roman"/>
                <w:lang w:val="cs-CZ"/>
              </w:rPr>
              <w:t>Wi-Fi</w:t>
            </w:r>
            <w:r w:rsidR="00131D7C">
              <w:rPr>
                <w:rFonts w:ascii="Aptos" w:hAnsi="Aptos" w:cs="Times New Roman"/>
                <w:lang w:val="cs-CZ"/>
              </w:rPr>
              <w:t xml:space="preserve"> připojení a routery </w:t>
            </w:r>
          </w:p>
        </w:tc>
        <w:tc>
          <w:tcPr>
            <w:tcW w:w="2298" w:type="dxa"/>
          </w:tcPr>
          <w:p w14:paraId="79700E34" w14:textId="6E7528A7" w:rsidR="00131D7C"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lastRenderedPageBreak/>
              <w:t>v</w:t>
            </w:r>
            <w:r w:rsidR="00131D7C">
              <w:rPr>
                <w:rFonts w:ascii="Aptos" w:hAnsi="Aptos" w:cs="Times New Roman"/>
                <w:lang w:val="cs-CZ"/>
              </w:rPr>
              <w:t> každé třídě (projektor nebo dotyková velká televize) – 19 tříd</w:t>
            </w:r>
          </w:p>
          <w:p w14:paraId="44EAD066" w14:textId="2B55EA8E" w:rsidR="00131D7C" w:rsidRPr="00752753"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m</w:t>
            </w:r>
            <w:r w:rsidR="00131D7C">
              <w:rPr>
                <w:rFonts w:ascii="Aptos" w:hAnsi="Aptos" w:cs="Times New Roman"/>
                <w:lang w:val="cs-CZ"/>
              </w:rPr>
              <w:t xml:space="preserve">noho robotů (mBot, z lega, </w:t>
            </w:r>
            <w:r w:rsidR="00685D5B">
              <w:rPr>
                <w:rFonts w:ascii="Aptos" w:hAnsi="Aptos" w:cs="Times New Roman"/>
                <w:lang w:val="cs-CZ"/>
              </w:rPr>
              <w:t>Blue – Bot</w:t>
            </w:r>
          </w:p>
        </w:tc>
        <w:tc>
          <w:tcPr>
            <w:tcW w:w="2298" w:type="dxa"/>
          </w:tcPr>
          <w:p w14:paraId="7F49A1F5" w14:textId="1141028A" w:rsidR="00131D7C" w:rsidRPr="00752753"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a</w:t>
            </w:r>
            <w:r w:rsidR="00685D5B">
              <w:rPr>
                <w:rFonts w:ascii="Aptos" w:hAnsi="Aptos" w:cs="Times New Roman"/>
                <w:lang w:val="cs-CZ"/>
              </w:rPr>
              <w:t>no – Edookit</w:t>
            </w:r>
          </w:p>
        </w:tc>
        <w:tc>
          <w:tcPr>
            <w:tcW w:w="2298" w:type="dxa"/>
          </w:tcPr>
          <w:p w14:paraId="22341E62" w14:textId="763FBE09" w:rsidR="00131D7C"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v</w:t>
            </w:r>
            <w:r w:rsidR="00131D7C">
              <w:rPr>
                <w:rFonts w:ascii="Aptos" w:hAnsi="Aptos" w:cs="Times New Roman"/>
                <w:lang w:val="cs-CZ"/>
              </w:rPr>
              <w:t>ýuka od 4. ročníku</w:t>
            </w:r>
          </w:p>
          <w:p w14:paraId="447E58AA" w14:textId="37EC2D27" w:rsidR="00131D7C"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k</w:t>
            </w:r>
            <w:r w:rsidR="00131D7C">
              <w:rPr>
                <w:rFonts w:ascii="Aptos" w:hAnsi="Aptos" w:cs="Times New Roman"/>
                <w:lang w:val="cs-CZ"/>
              </w:rPr>
              <w:t>roužky robotiky pro 3. a 5. ročník</w:t>
            </w:r>
          </w:p>
          <w:p w14:paraId="3E1C3B0A" w14:textId="0F8D41AB" w:rsidR="00131D7C"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v</w:t>
            </w:r>
            <w:r w:rsidR="00131D7C">
              <w:rPr>
                <w:rFonts w:ascii="Aptos" w:hAnsi="Aptos" w:cs="Times New Roman"/>
                <w:lang w:val="cs-CZ"/>
              </w:rPr>
              <w:t>ýběrový předmět pro 7.,8., 9. ročník</w:t>
            </w:r>
          </w:p>
          <w:p w14:paraId="46D72A17" w14:textId="295A8BD2" w:rsidR="00131D7C" w:rsidRPr="00752753"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v</w:t>
            </w:r>
            <w:r w:rsidR="00131D7C">
              <w:rPr>
                <w:rFonts w:ascii="Aptos" w:hAnsi="Aptos" w:cs="Times New Roman"/>
                <w:lang w:val="cs-CZ"/>
              </w:rPr>
              <w:t>ýuka AI ve vyšších ročnících</w:t>
            </w:r>
          </w:p>
        </w:tc>
        <w:tc>
          <w:tcPr>
            <w:tcW w:w="2298" w:type="dxa"/>
          </w:tcPr>
          <w:p w14:paraId="47769862" w14:textId="117E4E26" w:rsidR="00131D7C" w:rsidRPr="00752753"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k</w:t>
            </w:r>
            <w:r w:rsidR="00131D7C">
              <w:rPr>
                <w:rFonts w:ascii="Aptos" w:hAnsi="Aptos" w:cs="Times New Roman"/>
                <w:lang w:val="cs-CZ"/>
              </w:rPr>
              <w:t>aždoroční školení od IT koordinátorů přímo ve škole</w:t>
            </w:r>
          </w:p>
        </w:tc>
      </w:tr>
      <w:tr w:rsidR="00CD15D8" w:rsidRPr="00752753" w14:paraId="56507660" w14:textId="77777777" w:rsidTr="00524F67">
        <w:trPr>
          <w:trHeight w:val="991"/>
        </w:trPr>
        <w:tc>
          <w:tcPr>
            <w:tcW w:w="2298" w:type="dxa"/>
            <w:vAlign w:val="center"/>
          </w:tcPr>
          <w:p w14:paraId="1F9B5D44" w14:textId="77777777" w:rsidR="00CD15D8" w:rsidRPr="00752753" w:rsidRDefault="00CD15D8" w:rsidP="00CD15D8">
            <w:pPr>
              <w:rPr>
                <w:rFonts w:ascii="Aptos" w:hAnsi="Aptos" w:cs="Times New Roman"/>
                <w:b/>
                <w:bCs/>
                <w:lang w:val="cs-CZ"/>
              </w:rPr>
            </w:pPr>
            <w:r w:rsidRPr="00752753">
              <w:rPr>
                <w:rFonts w:ascii="Aptos" w:hAnsi="Aptos" w:cs="Times New Roman"/>
                <w:b/>
                <w:bCs/>
                <w:lang w:val="cs-CZ"/>
              </w:rPr>
              <w:t>ZŠ 28. října</w:t>
            </w:r>
          </w:p>
        </w:tc>
        <w:tc>
          <w:tcPr>
            <w:tcW w:w="2528" w:type="dxa"/>
          </w:tcPr>
          <w:p w14:paraId="2655AE28" w14:textId="1BD635E4" w:rsidR="00CD15D8" w:rsidRPr="00752753" w:rsidRDefault="005C0AFE" w:rsidP="00CD15D8">
            <w:pPr>
              <w:pStyle w:val="Odstavecseseznamem"/>
              <w:numPr>
                <w:ilvl w:val="0"/>
                <w:numId w:val="104"/>
              </w:numPr>
              <w:ind w:left="414" w:hanging="357"/>
              <w:rPr>
                <w:rFonts w:ascii="Aptos" w:hAnsi="Aptos" w:cs="Times New Roman"/>
                <w:lang w:val="cs-CZ"/>
              </w:rPr>
            </w:pPr>
            <w:r>
              <w:rPr>
                <w:rFonts w:ascii="Aptos" w:hAnsi="Aptos" w:cs="Times New Roman"/>
                <w:lang w:val="cs-CZ"/>
              </w:rPr>
              <w:t>d</w:t>
            </w:r>
            <w:r w:rsidR="00CD15D8" w:rsidRPr="00CD15D8">
              <w:rPr>
                <w:rFonts w:ascii="Aptos" w:hAnsi="Aptos" w:cs="Times New Roman"/>
                <w:lang w:val="cs-CZ"/>
              </w:rPr>
              <w:t>vě učebny IT, v každé učebně pevný PC a dataprojektor, každý vyučující má vlastní NB, ostatní pedagogové mohou využít nabídky zapůjčení i-Padu, i-Pady pro žáky, NB pro žáky k zapůjčení a možnost práce na NB v době mimo výuku v budově školy</w:t>
            </w:r>
          </w:p>
        </w:tc>
        <w:tc>
          <w:tcPr>
            <w:tcW w:w="2298" w:type="dxa"/>
          </w:tcPr>
          <w:p w14:paraId="4006EDB4" w14:textId="7BB44162" w:rsidR="00CD15D8" w:rsidRPr="00752753" w:rsidRDefault="005C0AFE" w:rsidP="00CD15D8">
            <w:pPr>
              <w:pStyle w:val="Odstavecseseznamem"/>
              <w:numPr>
                <w:ilvl w:val="0"/>
                <w:numId w:val="104"/>
              </w:numPr>
              <w:ind w:left="414" w:hanging="357"/>
              <w:rPr>
                <w:rFonts w:ascii="Aptos" w:hAnsi="Aptos" w:cs="Times New Roman"/>
                <w:lang w:val="cs-CZ"/>
              </w:rPr>
            </w:pPr>
            <w:r>
              <w:rPr>
                <w:rFonts w:ascii="Aptos" w:hAnsi="Aptos" w:cs="Times New Roman"/>
                <w:lang w:val="cs-CZ"/>
              </w:rPr>
              <w:t>d</w:t>
            </w:r>
            <w:r w:rsidR="00CD15D8" w:rsidRPr="00CD15D8">
              <w:rPr>
                <w:rFonts w:ascii="Aptos" w:hAnsi="Aptos" w:cs="Times New Roman"/>
                <w:lang w:val="cs-CZ"/>
              </w:rPr>
              <w:t>vě učebny IT, v každé učebně pevný PC a dataprojektor, každý vyučující má vlastní NB, ostatní pedagogové mohou využít nabídky zapůjčení i-Padu, i-Pady pro žáky, NB pro žáky k zapůjčení a možnost práce na NB v době mimo výuku v budově školy</w:t>
            </w:r>
          </w:p>
        </w:tc>
        <w:tc>
          <w:tcPr>
            <w:tcW w:w="2298" w:type="dxa"/>
          </w:tcPr>
          <w:p w14:paraId="64D9DC91" w14:textId="439B8DE0" w:rsidR="00CD15D8" w:rsidRPr="00752753" w:rsidRDefault="005C0AFE" w:rsidP="00CD15D8">
            <w:pPr>
              <w:pStyle w:val="Odstavecseseznamem"/>
              <w:numPr>
                <w:ilvl w:val="0"/>
                <w:numId w:val="104"/>
              </w:numPr>
              <w:ind w:left="414" w:hanging="357"/>
              <w:rPr>
                <w:rFonts w:ascii="Aptos" w:hAnsi="Aptos" w:cs="Times New Roman"/>
                <w:lang w:val="cs-CZ"/>
              </w:rPr>
            </w:pPr>
            <w:r>
              <w:rPr>
                <w:rFonts w:ascii="Aptos" w:hAnsi="Aptos" w:cs="Times New Roman"/>
                <w:lang w:val="cs-CZ"/>
              </w:rPr>
              <w:t>b</w:t>
            </w:r>
            <w:r w:rsidR="00CD15D8" w:rsidRPr="00CD15D8">
              <w:rPr>
                <w:rFonts w:ascii="Aptos" w:hAnsi="Aptos" w:cs="Times New Roman"/>
                <w:lang w:val="cs-CZ"/>
              </w:rPr>
              <w:t>akaláři</w:t>
            </w:r>
          </w:p>
        </w:tc>
        <w:tc>
          <w:tcPr>
            <w:tcW w:w="2298" w:type="dxa"/>
          </w:tcPr>
          <w:p w14:paraId="14EFA023" w14:textId="7F75F37C" w:rsidR="00CD15D8" w:rsidRPr="00752753" w:rsidRDefault="005C0AFE" w:rsidP="00CD15D8">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CD15D8" w:rsidRPr="00CD15D8">
              <w:rPr>
                <w:rFonts w:ascii="Aptos" w:hAnsi="Aptos" w:cs="Times New Roman"/>
                <w:lang w:val="cs-CZ"/>
              </w:rPr>
              <w:t>ředmět informatiky od 4. – 9. r. v týdenní dotaci 1 VH</w:t>
            </w:r>
          </w:p>
        </w:tc>
        <w:tc>
          <w:tcPr>
            <w:tcW w:w="2298" w:type="dxa"/>
          </w:tcPr>
          <w:p w14:paraId="47DF230D" w14:textId="1829922C" w:rsidR="00CD15D8" w:rsidRPr="00752753" w:rsidRDefault="005C0AFE" w:rsidP="00CD15D8">
            <w:pPr>
              <w:pStyle w:val="Odstavecseseznamem"/>
              <w:numPr>
                <w:ilvl w:val="0"/>
                <w:numId w:val="104"/>
              </w:numPr>
              <w:ind w:left="414" w:hanging="357"/>
              <w:rPr>
                <w:rFonts w:ascii="Aptos" w:hAnsi="Aptos" w:cs="Times New Roman"/>
                <w:lang w:val="cs-CZ"/>
              </w:rPr>
            </w:pPr>
            <w:r>
              <w:rPr>
                <w:rFonts w:ascii="Aptos" w:hAnsi="Aptos" w:cs="Times New Roman"/>
                <w:lang w:val="cs-CZ"/>
              </w:rPr>
              <w:t>f</w:t>
            </w:r>
            <w:r w:rsidR="00CD15D8" w:rsidRPr="00CD15D8">
              <w:rPr>
                <w:rFonts w:ascii="Aptos" w:hAnsi="Aptos" w:cs="Times New Roman"/>
                <w:lang w:val="cs-CZ"/>
              </w:rPr>
              <w:t xml:space="preserve">ormou DVPP dle individuálního výběru, proškolení všech pedagogů v oblasti užívání Google Suite – učebna, AI, Canva, </w:t>
            </w:r>
          </w:p>
        </w:tc>
      </w:tr>
      <w:tr w:rsidR="004D7559" w:rsidRPr="00752753" w14:paraId="045D85C2" w14:textId="77777777" w:rsidTr="00524F67">
        <w:trPr>
          <w:trHeight w:val="991"/>
        </w:trPr>
        <w:tc>
          <w:tcPr>
            <w:tcW w:w="2298" w:type="dxa"/>
            <w:vAlign w:val="center"/>
          </w:tcPr>
          <w:p w14:paraId="67DA13BE" w14:textId="77777777" w:rsidR="004D7559" w:rsidRPr="00752753" w:rsidRDefault="004D7559" w:rsidP="004D7559">
            <w:pPr>
              <w:rPr>
                <w:rFonts w:ascii="Aptos" w:hAnsi="Aptos" w:cs="Times New Roman"/>
                <w:b/>
                <w:bCs/>
                <w:lang w:val="cs-CZ"/>
              </w:rPr>
            </w:pPr>
            <w:r w:rsidRPr="00752753">
              <w:rPr>
                <w:rFonts w:ascii="Aptos" w:hAnsi="Aptos" w:cs="Times New Roman"/>
                <w:b/>
                <w:bCs/>
                <w:lang w:val="cs-CZ"/>
              </w:rPr>
              <w:t>ZŠ Bratří Čapků</w:t>
            </w:r>
          </w:p>
        </w:tc>
        <w:tc>
          <w:tcPr>
            <w:tcW w:w="2528" w:type="dxa"/>
          </w:tcPr>
          <w:p w14:paraId="34345C2E" w14:textId="63836A29" w:rsidR="004D7559" w:rsidRPr="00752753" w:rsidRDefault="005C0AFE" w:rsidP="004D7559">
            <w:pPr>
              <w:pStyle w:val="Odstavecseseznamem"/>
              <w:numPr>
                <w:ilvl w:val="0"/>
                <w:numId w:val="104"/>
              </w:numPr>
              <w:ind w:left="414" w:hanging="357"/>
              <w:rPr>
                <w:rFonts w:ascii="Aptos" w:hAnsi="Aptos" w:cs="Times New Roman"/>
                <w:lang w:val="cs-CZ"/>
              </w:rPr>
            </w:pPr>
            <w:r>
              <w:rPr>
                <w:rFonts w:ascii="Aptos" w:hAnsi="Aptos" w:cs="Times New Roman"/>
                <w:lang w:val="cs-CZ"/>
              </w:rPr>
              <w:t>v</w:t>
            </w:r>
            <w:r w:rsidR="004D7559">
              <w:rPr>
                <w:rFonts w:ascii="Aptos" w:hAnsi="Aptos" w:cs="Times New Roman"/>
                <w:lang w:val="cs-CZ"/>
              </w:rPr>
              <w:t xml:space="preserve"> pořádku</w:t>
            </w:r>
          </w:p>
        </w:tc>
        <w:tc>
          <w:tcPr>
            <w:tcW w:w="2298" w:type="dxa"/>
          </w:tcPr>
          <w:p w14:paraId="57C129BA" w14:textId="051BA575" w:rsidR="004D7559" w:rsidRPr="00752753" w:rsidRDefault="005C0AFE" w:rsidP="004D7559">
            <w:pPr>
              <w:pStyle w:val="Odstavecseseznamem"/>
              <w:numPr>
                <w:ilvl w:val="0"/>
                <w:numId w:val="104"/>
              </w:numPr>
              <w:ind w:left="414" w:hanging="357"/>
              <w:rPr>
                <w:rFonts w:ascii="Aptos" w:hAnsi="Aptos" w:cs="Times New Roman"/>
                <w:lang w:val="cs-CZ"/>
              </w:rPr>
            </w:pPr>
            <w:r>
              <w:rPr>
                <w:rFonts w:ascii="Aptos" w:hAnsi="Aptos" w:cs="Times New Roman"/>
                <w:lang w:val="cs-CZ"/>
              </w:rPr>
              <w:t>v</w:t>
            </w:r>
            <w:r w:rsidR="004D7559">
              <w:rPr>
                <w:rFonts w:ascii="Aptos" w:hAnsi="Aptos" w:cs="Times New Roman"/>
                <w:lang w:val="cs-CZ"/>
              </w:rPr>
              <w:t xml:space="preserve"> pořádku</w:t>
            </w:r>
          </w:p>
        </w:tc>
        <w:tc>
          <w:tcPr>
            <w:tcW w:w="2298" w:type="dxa"/>
          </w:tcPr>
          <w:p w14:paraId="3393824C" w14:textId="78B787E1" w:rsidR="004D7559" w:rsidRPr="004D7559" w:rsidRDefault="005C0AFE" w:rsidP="004D7559">
            <w:pPr>
              <w:pStyle w:val="Odstavecseseznamem"/>
              <w:numPr>
                <w:ilvl w:val="0"/>
                <w:numId w:val="104"/>
              </w:numPr>
              <w:ind w:left="417"/>
              <w:rPr>
                <w:rFonts w:ascii="Aptos" w:hAnsi="Aptos" w:cs="Times New Roman"/>
                <w:lang w:val="cs-CZ"/>
              </w:rPr>
            </w:pPr>
            <w:r>
              <w:rPr>
                <w:rFonts w:ascii="Aptos" w:hAnsi="Aptos" w:cs="Times New Roman"/>
                <w:lang w:val="cs-CZ"/>
              </w:rPr>
              <w:t>z</w:t>
            </w:r>
            <w:r w:rsidR="004D7559" w:rsidRPr="004D7559">
              <w:rPr>
                <w:rFonts w:ascii="Aptos" w:hAnsi="Aptos" w:cs="Times New Roman"/>
                <w:lang w:val="cs-CZ"/>
              </w:rPr>
              <w:t>ajištěno</w:t>
            </w:r>
          </w:p>
          <w:p w14:paraId="286A9652" w14:textId="6751692A" w:rsidR="004D7559" w:rsidRPr="00752753" w:rsidRDefault="005C0AFE" w:rsidP="004D7559">
            <w:pPr>
              <w:pStyle w:val="Odstavecseseznamem"/>
              <w:numPr>
                <w:ilvl w:val="0"/>
                <w:numId w:val="104"/>
              </w:numPr>
              <w:ind w:left="414" w:hanging="357"/>
              <w:rPr>
                <w:rFonts w:ascii="Aptos" w:hAnsi="Aptos" w:cs="Times New Roman"/>
                <w:lang w:val="cs-CZ"/>
              </w:rPr>
            </w:pPr>
            <w:r>
              <w:rPr>
                <w:rFonts w:ascii="Aptos" w:hAnsi="Aptos" w:cs="Times New Roman"/>
                <w:lang w:val="cs-CZ"/>
              </w:rPr>
              <w:t>m</w:t>
            </w:r>
            <w:r w:rsidR="004D7559" w:rsidRPr="00282FD3">
              <w:rPr>
                <w:rFonts w:ascii="Aptos" w:hAnsi="Aptos" w:cs="Times New Roman"/>
                <w:lang w:val="cs-CZ"/>
              </w:rPr>
              <w:t>icrosoft office 365</w:t>
            </w:r>
          </w:p>
        </w:tc>
        <w:tc>
          <w:tcPr>
            <w:tcW w:w="2298" w:type="dxa"/>
          </w:tcPr>
          <w:p w14:paraId="4B73A09B" w14:textId="5BF2F039" w:rsidR="004D7559" w:rsidRPr="004D7559" w:rsidRDefault="005C0AFE" w:rsidP="004D7559">
            <w:pPr>
              <w:pStyle w:val="Odstavecseseznamem"/>
              <w:numPr>
                <w:ilvl w:val="0"/>
                <w:numId w:val="104"/>
              </w:numPr>
              <w:ind w:left="417"/>
              <w:rPr>
                <w:rFonts w:ascii="Aptos" w:hAnsi="Aptos" w:cs="Times New Roman"/>
                <w:lang w:val="cs-CZ"/>
              </w:rPr>
            </w:pPr>
            <w:r>
              <w:rPr>
                <w:rFonts w:ascii="Aptos" w:hAnsi="Aptos" w:cs="Times New Roman"/>
                <w:lang w:val="cs-CZ"/>
              </w:rPr>
              <w:t>ž</w:t>
            </w:r>
            <w:r w:rsidR="004D7559" w:rsidRPr="004D7559">
              <w:rPr>
                <w:rFonts w:ascii="Aptos" w:hAnsi="Aptos" w:cs="Times New Roman"/>
                <w:lang w:val="cs-CZ"/>
              </w:rPr>
              <w:t>áci 4. – 9. ročník</w:t>
            </w:r>
          </w:p>
          <w:p w14:paraId="1C1581C9" w14:textId="3D70DC3A" w:rsidR="004D7559" w:rsidRPr="00752753" w:rsidRDefault="005C0AFE" w:rsidP="004D7559">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4D7559">
              <w:rPr>
                <w:rFonts w:ascii="Aptos" w:hAnsi="Aptos" w:cs="Times New Roman"/>
                <w:lang w:val="cs-CZ"/>
              </w:rPr>
              <w:t>edagog – DVPP</w:t>
            </w:r>
          </w:p>
        </w:tc>
        <w:tc>
          <w:tcPr>
            <w:tcW w:w="2298" w:type="dxa"/>
          </w:tcPr>
          <w:p w14:paraId="0020C621" w14:textId="4E5BD879" w:rsidR="004D7559" w:rsidRPr="00752753" w:rsidRDefault="004D7559" w:rsidP="004D7559">
            <w:pPr>
              <w:pStyle w:val="Odstavecseseznamem"/>
              <w:numPr>
                <w:ilvl w:val="0"/>
                <w:numId w:val="104"/>
              </w:numPr>
              <w:ind w:left="414" w:hanging="357"/>
              <w:rPr>
                <w:rFonts w:ascii="Aptos" w:hAnsi="Aptos" w:cs="Times New Roman"/>
                <w:lang w:val="cs-CZ"/>
              </w:rPr>
            </w:pPr>
            <w:r>
              <w:rPr>
                <w:rFonts w:ascii="Aptos" w:hAnsi="Aptos" w:cs="Times New Roman"/>
                <w:lang w:val="cs-CZ"/>
              </w:rPr>
              <w:t>DVPP</w:t>
            </w:r>
          </w:p>
        </w:tc>
      </w:tr>
      <w:tr w:rsidR="00591AAA" w:rsidRPr="00752753" w14:paraId="15792E2C" w14:textId="77777777" w:rsidTr="00524F67">
        <w:trPr>
          <w:trHeight w:val="991"/>
        </w:trPr>
        <w:tc>
          <w:tcPr>
            <w:tcW w:w="2298" w:type="dxa"/>
            <w:vAlign w:val="center"/>
          </w:tcPr>
          <w:p w14:paraId="12E10593" w14:textId="77777777" w:rsidR="00591AAA" w:rsidRPr="00752753" w:rsidRDefault="00591AAA" w:rsidP="00591AAA">
            <w:pPr>
              <w:rPr>
                <w:rFonts w:ascii="Aptos" w:hAnsi="Aptos" w:cs="Times New Roman"/>
                <w:b/>
                <w:bCs/>
                <w:lang w:val="cs-CZ"/>
              </w:rPr>
            </w:pPr>
            <w:r w:rsidRPr="00752753">
              <w:rPr>
                <w:rFonts w:ascii="Aptos" w:hAnsi="Aptos" w:cs="Times New Roman"/>
                <w:b/>
                <w:bCs/>
                <w:lang w:val="cs-CZ"/>
              </w:rPr>
              <w:t>ZŠ Školní</w:t>
            </w:r>
          </w:p>
        </w:tc>
        <w:tc>
          <w:tcPr>
            <w:tcW w:w="2528" w:type="dxa"/>
          </w:tcPr>
          <w:p w14:paraId="5D9F8CB0" w14:textId="593CB22B" w:rsidR="00591AAA" w:rsidRPr="00752753" w:rsidRDefault="005C0AFE" w:rsidP="00591AAA">
            <w:pPr>
              <w:pStyle w:val="Odstavecseseznamem"/>
              <w:numPr>
                <w:ilvl w:val="0"/>
                <w:numId w:val="104"/>
              </w:numPr>
              <w:ind w:left="414" w:hanging="357"/>
              <w:rPr>
                <w:rFonts w:ascii="Aptos" w:hAnsi="Aptos" w:cs="Times New Roman"/>
                <w:lang w:val="cs-CZ"/>
              </w:rPr>
            </w:pPr>
            <w:r>
              <w:rPr>
                <w:rFonts w:ascii="Aptos" w:hAnsi="Aptos" w:cs="Times New Roman"/>
                <w:lang w:val="cs-CZ"/>
              </w:rPr>
              <w:t>r</w:t>
            </w:r>
            <w:r w:rsidR="00591AAA" w:rsidRPr="00752753">
              <w:rPr>
                <w:rFonts w:ascii="Aptos" w:hAnsi="Aptos" w:cs="Times New Roman"/>
                <w:lang w:val="cs-CZ"/>
              </w:rPr>
              <w:t>elativně dobrá vybavenost díky EU fondům, popř. příspěvku zřizovatele. Tabule s projektory, většinou ovládáno dotykovým perem</w:t>
            </w:r>
          </w:p>
        </w:tc>
        <w:tc>
          <w:tcPr>
            <w:tcW w:w="2298" w:type="dxa"/>
          </w:tcPr>
          <w:p w14:paraId="4CE51D02" w14:textId="35A3749E" w:rsidR="00591AAA" w:rsidRPr="00752753" w:rsidRDefault="005C0AFE" w:rsidP="00591AAA">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591AAA" w:rsidRPr="00752753">
              <w:rPr>
                <w:rFonts w:ascii="Aptos" w:hAnsi="Aptos" w:cs="Times New Roman"/>
                <w:lang w:val="cs-CZ"/>
              </w:rPr>
              <w:t xml:space="preserve">rojektory v každé třídě, ve 2 učebnách interaktivní obrazovky. </w:t>
            </w:r>
            <w:r w:rsidR="00B5699D">
              <w:rPr>
                <w:rFonts w:ascii="Aptos" w:hAnsi="Aptos" w:cs="Times New Roman"/>
                <w:lang w:val="cs-CZ"/>
              </w:rPr>
              <w:t>v</w:t>
            </w:r>
            <w:r w:rsidR="00591AAA" w:rsidRPr="00752753">
              <w:rPr>
                <w:rFonts w:ascii="Aptos" w:hAnsi="Aptos" w:cs="Times New Roman"/>
                <w:lang w:val="cs-CZ"/>
              </w:rPr>
              <w:t xml:space="preserve">izualizéry, skenery, digitální mikroskop, kopírky, tiskárny, </w:t>
            </w:r>
            <w:r w:rsidR="00591AAA" w:rsidRPr="00752753">
              <w:rPr>
                <w:rFonts w:ascii="Aptos" w:hAnsi="Aptos" w:cs="Times New Roman"/>
                <w:lang w:val="cs-CZ"/>
              </w:rPr>
              <w:lastRenderedPageBreak/>
              <w:t>3D tiskárna a skener</w:t>
            </w:r>
          </w:p>
        </w:tc>
        <w:tc>
          <w:tcPr>
            <w:tcW w:w="2298" w:type="dxa"/>
          </w:tcPr>
          <w:p w14:paraId="0C96A873" w14:textId="259E9DF8" w:rsidR="00591AAA" w:rsidRPr="00752753" w:rsidRDefault="005C0AFE" w:rsidP="00591AAA">
            <w:pPr>
              <w:pStyle w:val="Odstavecseseznamem"/>
              <w:numPr>
                <w:ilvl w:val="0"/>
                <w:numId w:val="104"/>
              </w:numPr>
              <w:ind w:left="414" w:hanging="357"/>
              <w:rPr>
                <w:rFonts w:ascii="Aptos" w:hAnsi="Aptos" w:cs="Times New Roman"/>
                <w:lang w:val="cs-CZ"/>
              </w:rPr>
            </w:pPr>
            <w:r>
              <w:rPr>
                <w:rFonts w:ascii="Aptos" w:hAnsi="Aptos" w:cs="Times New Roman"/>
                <w:lang w:val="cs-CZ"/>
              </w:rPr>
              <w:lastRenderedPageBreak/>
              <w:t>b</w:t>
            </w:r>
            <w:r w:rsidR="00591AAA" w:rsidRPr="00752753">
              <w:rPr>
                <w:rFonts w:ascii="Aptos" w:hAnsi="Aptos" w:cs="Times New Roman"/>
                <w:lang w:val="cs-CZ"/>
              </w:rPr>
              <w:t>akaláři, školní program (školní pokladna), Bellhop, Google Suite</w:t>
            </w:r>
          </w:p>
        </w:tc>
        <w:tc>
          <w:tcPr>
            <w:tcW w:w="2298" w:type="dxa"/>
          </w:tcPr>
          <w:p w14:paraId="0AC90BA3" w14:textId="0AE606EA" w:rsidR="00591AAA" w:rsidRPr="00752753" w:rsidRDefault="005C0AFE" w:rsidP="00591AAA">
            <w:pPr>
              <w:pStyle w:val="Odstavecseseznamem"/>
              <w:numPr>
                <w:ilvl w:val="0"/>
                <w:numId w:val="104"/>
              </w:numPr>
              <w:ind w:left="414" w:hanging="357"/>
              <w:rPr>
                <w:rFonts w:ascii="Aptos" w:hAnsi="Aptos" w:cs="Times New Roman"/>
                <w:lang w:val="cs-CZ"/>
              </w:rPr>
            </w:pPr>
            <w:r>
              <w:rPr>
                <w:rFonts w:ascii="Aptos" w:hAnsi="Aptos" w:cs="Times New Roman"/>
                <w:lang w:val="cs-CZ"/>
              </w:rPr>
              <w:t>v</w:t>
            </w:r>
            <w:r w:rsidR="00591AAA" w:rsidRPr="00752753">
              <w:rPr>
                <w:rFonts w:ascii="Aptos" w:hAnsi="Aptos" w:cs="Times New Roman"/>
                <w:lang w:val="cs-CZ"/>
              </w:rPr>
              <w:t>ýuka informatiky 4. -</w:t>
            </w:r>
            <w:r>
              <w:rPr>
                <w:rFonts w:ascii="Aptos" w:hAnsi="Aptos" w:cs="Times New Roman"/>
                <w:lang w:val="cs-CZ"/>
              </w:rPr>
              <w:t xml:space="preserve"> </w:t>
            </w:r>
            <w:r w:rsidR="00591AAA" w:rsidRPr="00752753">
              <w:rPr>
                <w:rFonts w:ascii="Aptos" w:hAnsi="Aptos" w:cs="Times New Roman"/>
                <w:lang w:val="cs-CZ"/>
              </w:rPr>
              <w:t>9.třída, ICT kroužek</w:t>
            </w:r>
          </w:p>
        </w:tc>
        <w:tc>
          <w:tcPr>
            <w:tcW w:w="2298" w:type="dxa"/>
          </w:tcPr>
          <w:p w14:paraId="5DD0271B" w14:textId="783C1356" w:rsidR="00591AAA" w:rsidRPr="00752753" w:rsidRDefault="005C0AFE" w:rsidP="00591AAA">
            <w:pPr>
              <w:pStyle w:val="Odstavecseseznamem"/>
              <w:numPr>
                <w:ilvl w:val="0"/>
                <w:numId w:val="104"/>
              </w:numPr>
              <w:ind w:left="414" w:hanging="357"/>
              <w:rPr>
                <w:rFonts w:ascii="Aptos" w:hAnsi="Aptos" w:cs="Times New Roman"/>
                <w:lang w:val="cs-CZ"/>
              </w:rPr>
            </w:pPr>
            <w:r>
              <w:rPr>
                <w:rFonts w:ascii="Aptos" w:hAnsi="Aptos" w:cs="Times New Roman"/>
                <w:lang w:val="cs-CZ"/>
              </w:rPr>
              <w:t>k</w:t>
            </w:r>
            <w:r w:rsidR="00591AAA" w:rsidRPr="00752753">
              <w:rPr>
                <w:rFonts w:ascii="Aptos" w:hAnsi="Aptos" w:cs="Times New Roman"/>
                <w:lang w:val="cs-CZ"/>
              </w:rPr>
              <w:t>urzy AI, pr</w:t>
            </w:r>
            <w:r w:rsidR="00B5699D">
              <w:rPr>
                <w:rFonts w:ascii="Aptos" w:hAnsi="Aptos" w:cs="Times New Roman"/>
                <w:lang w:val="cs-CZ"/>
              </w:rPr>
              <w:t>o</w:t>
            </w:r>
            <w:r w:rsidR="00591AAA" w:rsidRPr="00752753">
              <w:rPr>
                <w:rFonts w:ascii="Aptos" w:hAnsi="Aptos" w:cs="Times New Roman"/>
                <w:lang w:val="cs-CZ"/>
              </w:rPr>
              <w:t>g</w:t>
            </w:r>
            <w:r w:rsidR="00B5699D">
              <w:rPr>
                <w:rFonts w:ascii="Aptos" w:hAnsi="Aptos" w:cs="Times New Roman"/>
                <w:lang w:val="cs-CZ"/>
              </w:rPr>
              <w:t xml:space="preserve">ramy </w:t>
            </w:r>
            <w:r w:rsidR="00591AAA" w:rsidRPr="00752753">
              <w:rPr>
                <w:rFonts w:ascii="Aptos" w:hAnsi="Aptos" w:cs="Times New Roman"/>
                <w:lang w:val="cs-CZ"/>
              </w:rPr>
              <w:t xml:space="preserve">typu Canva, ověřování faktů pomocí AI nástrojů, školení práce s kancelářskými </w:t>
            </w:r>
            <w:r w:rsidR="00591AAA" w:rsidRPr="00752753">
              <w:rPr>
                <w:rFonts w:ascii="Aptos" w:hAnsi="Aptos" w:cs="Times New Roman"/>
                <w:lang w:val="cs-CZ"/>
              </w:rPr>
              <w:lastRenderedPageBreak/>
              <w:t>programy (vč. interních)</w:t>
            </w:r>
          </w:p>
        </w:tc>
      </w:tr>
      <w:tr w:rsidR="00444C1A" w:rsidRPr="00752753" w14:paraId="5D00F305" w14:textId="77777777" w:rsidTr="00524F67">
        <w:trPr>
          <w:trHeight w:val="991"/>
        </w:trPr>
        <w:tc>
          <w:tcPr>
            <w:tcW w:w="2298" w:type="dxa"/>
            <w:vAlign w:val="center"/>
          </w:tcPr>
          <w:p w14:paraId="64ED0F05" w14:textId="77777777" w:rsidR="00444C1A" w:rsidRPr="00752753" w:rsidRDefault="00444C1A" w:rsidP="00444C1A">
            <w:pPr>
              <w:rPr>
                <w:rFonts w:ascii="Aptos" w:hAnsi="Aptos" w:cs="Times New Roman"/>
                <w:b/>
                <w:bCs/>
                <w:lang w:val="cs-CZ"/>
              </w:rPr>
            </w:pPr>
            <w:r w:rsidRPr="00752753">
              <w:rPr>
                <w:rFonts w:ascii="Aptos" w:hAnsi="Aptos" w:cs="Times New Roman"/>
                <w:b/>
                <w:bCs/>
                <w:lang w:val="cs-CZ"/>
              </w:rPr>
              <w:lastRenderedPageBreak/>
              <w:t>Waldorfská ZŠ</w:t>
            </w:r>
          </w:p>
        </w:tc>
        <w:tc>
          <w:tcPr>
            <w:tcW w:w="2528" w:type="dxa"/>
          </w:tcPr>
          <w:p w14:paraId="7E49066B" w14:textId="77777777" w:rsidR="00444C1A" w:rsidRDefault="00444C1A"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30 NTB žáci</w:t>
            </w:r>
          </w:p>
          <w:p w14:paraId="528823F7" w14:textId="77777777" w:rsidR="00444C1A" w:rsidRDefault="00444C1A"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15 NTB učitelé</w:t>
            </w:r>
          </w:p>
          <w:p w14:paraId="75662621" w14:textId="4BD8A68D" w:rsidR="00444C1A" w:rsidRPr="00752753" w:rsidRDefault="00444C1A"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20 PC pedagogové a provoz</w:t>
            </w:r>
          </w:p>
        </w:tc>
        <w:tc>
          <w:tcPr>
            <w:tcW w:w="2298" w:type="dxa"/>
          </w:tcPr>
          <w:p w14:paraId="6AD1AEBB" w14:textId="517A57AC" w:rsidR="00444C1A" w:rsidRPr="00752753" w:rsidRDefault="00444C1A"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 xml:space="preserve">4 digitální projektory </w:t>
            </w:r>
          </w:p>
        </w:tc>
        <w:tc>
          <w:tcPr>
            <w:tcW w:w="2298" w:type="dxa"/>
          </w:tcPr>
          <w:p w14:paraId="5D824344" w14:textId="715A443A" w:rsidR="00444C1A" w:rsidRDefault="005C0AFE"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b</w:t>
            </w:r>
            <w:r w:rsidR="00444C1A">
              <w:rPr>
                <w:rFonts w:ascii="Aptos" w:hAnsi="Aptos" w:cs="Times New Roman"/>
                <w:lang w:val="cs-CZ"/>
              </w:rPr>
              <w:t xml:space="preserve">akaláři </w:t>
            </w:r>
          </w:p>
          <w:p w14:paraId="695B631D" w14:textId="09384CDB" w:rsidR="00444C1A" w:rsidRDefault="005C0AFE"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s</w:t>
            </w:r>
            <w:r w:rsidR="00444C1A">
              <w:rPr>
                <w:rFonts w:ascii="Aptos" w:hAnsi="Aptos" w:cs="Times New Roman"/>
                <w:lang w:val="cs-CZ"/>
              </w:rPr>
              <w:t>trava.cz</w:t>
            </w:r>
          </w:p>
          <w:p w14:paraId="71F64073" w14:textId="77777777" w:rsidR="00444C1A" w:rsidRDefault="00444C1A"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VIS Plzeň</w:t>
            </w:r>
          </w:p>
          <w:p w14:paraId="0F1371B8" w14:textId="3BE79BFD" w:rsidR="00444C1A" w:rsidRDefault="005C0AFE"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w</w:t>
            </w:r>
            <w:r w:rsidR="00444C1A">
              <w:rPr>
                <w:rFonts w:ascii="Aptos" w:hAnsi="Aptos" w:cs="Times New Roman"/>
                <w:lang w:val="cs-CZ"/>
              </w:rPr>
              <w:t>eb školy</w:t>
            </w:r>
          </w:p>
          <w:p w14:paraId="092927C2" w14:textId="2EC05959" w:rsidR="00444C1A" w:rsidRPr="00752753" w:rsidRDefault="005C0AFE"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e</w:t>
            </w:r>
            <w:r w:rsidR="00444C1A">
              <w:rPr>
                <w:rFonts w:ascii="Aptos" w:hAnsi="Aptos" w:cs="Times New Roman"/>
                <w:lang w:val="cs-CZ"/>
              </w:rPr>
              <w:t>-mailové schránky pedagogů a žáků + další služby úložiště dat atd. - Google.com</w:t>
            </w:r>
          </w:p>
        </w:tc>
        <w:tc>
          <w:tcPr>
            <w:tcW w:w="2298" w:type="dxa"/>
          </w:tcPr>
          <w:p w14:paraId="0AE6FFA4" w14:textId="73A5A3D6" w:rsidR="00444C1A" w:rsidRPr="00752753" w:rsidRDefault="005C0AFE"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444C1A">
              <w:rPr>
                <w:rFonts w:ascii="Aptos" w:hAnsi="Aptos" w:cs="Times New Roman"/>
                <w:lang w:val="cs-CZ"/>
              </w:rPr>
              <w:t>odle ŠVP</w:t>
            </w:r>
          </w:p>
        </w:tc>
        <w:tc>
          <w:tcPr>
            <w:tcW w:w="2298" w:type="dxa"/>
          </w:tcPr>
          <w:p w14:paraId="6701A7A7" w14:textId="5C43F736" w:rsidR="00444C1A" w:rsidRDefault="005C0AFE"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444C1A">
              <w:rPr>
                <w:rFonts w:ascii="Aptos" w:hAnsi="Aptos" w:cs="Times New Roman"/>
                <w:lang w:val="cs-CZ"/>
              </w:rPr>
              <w:t>odle potřeby</w:t>
            </w:r>
          </w:p>
          <w:p w14:paraId="5AE9F8F7" w14:textId="782BD429" w:rsidR="00444C1A" w:rsidRPr="00752753" w:rsidRDefault="005C0AFE"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s</w:t>
            </w:r>
            <w:r w:rsidR="00444C1A">
              <w:rPr>
                <w:rFonts w:ascii="Aptos" w:hAnsi="Aptos" w:cs="Times New Roman"/>
                <w:lang w:val="cs-CZ"/>
              </w:rPr>
              <w:t>dílení zkušeností a vzájemná pomoc při ovládání SW</w:t>
            </w:r>
          </w:p>
        </w:tc>
      </w:tr>
    </w:tbl>
    <w:p w14:paraId="2A5E97A9" w14:textId="4FC3ACB8" w:rsidR="00695524" w:rsidRPr="00752753" w:rsidRDefault="00695524" w:rsidP="00524F67">
      <w:pPr>
        <w:pStyle w:val="Titulek"/>
        <w:sectPr w:rsidR="00695524" w:rsidRPr="00752753" w:rsidSect="00524F67">
          <w:headerReference w:type="default" r:id="rId83"/>
          <w:pgSz w:w="16838" w:h="11906" w:orient="landscape"/>
          <w:pgMar w:top="1417" w:right="1417" w:bottom="1417" w:left="1417" w:header="624" w:footer="737" w:gutter="0"/>
          <w:cols w:space="708"/>
          <w:docGrid w:linePitch="360"/>
        </w:sectPr>
      </w:pPr>
    </w:p>
    <w:p w14:paraId="62C67085" w14:textId="77777777" w:rsidR="00695524" w:rsidRPr="00752753" w:rsidRDefault="00695524" w:rsidP="00695524">
      <w:pPr>
        <w:pStyle w:val="Nadpis2"/>
        <w:jc w:val="both"/>
      </w:pPr>
      <w:bookmarkStart w:id="75" w:name="_Toc219382978"/>
      <w:r w:rsidRPr="00752753">
        <w:lastRenderedPageBreak/>
        <w:t>Doporučené doplňky pro posílení digitální infrastruktury a podpory ve školách</w:t>
      </w:r>
      <w:bookmarkEnd w:id="75"/>
    </w:p>
    <w:p w14:paraId="41C36F8D" w14:textId="46AEA917" w:rsidR="00241457" w:rsidRPr="00752753" w:rsidRDefault="00241457" w:rsidP="00241457">
      <w:pPr>
        <w:jc w:val="both"/>
      </w:pPr>
      <w:r w:rsidRPr="00752753">
        <w:t>Pro vytvoření efektivní a udržitelné strategie digitálního rozvoje je důležité věnovat pozornost nejen stávajícímu stavu vybavení, ale i dalším klíčovým oblastem, které zásadně ovlivňují kvalitu a dostupnost digitální výuky. Tyto oblasti pomáhají zajistit, aby technologické prostředí školy bylo moderní, bezpečné, inkluzivní a připravené reagovat na budoucí potřeby. Zahrnutí následujících témat do strategického plánování poskytne vedení škol a zřizovateli komplexní pohled na digitální infrastrukturu a umožní lépe plánovat investice, rozvoj kompetencí i dlouhodobou udržitelnost.</w:t>
      </w:r>
    </w:p>
    <w:p w14:paraId="284F292B" w14:textId="77777777" w:rsidR="00241457" w:rsidRPr="00752753" w:rsidRDefault="00241457" w:rsidP="00241457">
      <w:pPr>
        <w:pStyle w:val="Nadpis3"/>
        <w:rPr>
          <w:rFonts w:eastAsia="Times New Roman"/>
          <w:lang w:eastAsia="cs-CZ"/>
        </w:rPr>
      </w:pPr>
      <w:bookmarkStart w:id="76" w:name="_Toc219382979"/>
      <w:r w:rsidRPr="00752753">
        <w:rPr>
          <w:rFonts w:eastAsia="Times New Roman"/>
          <w:bCs/>
          <w:lang w:eastAsia="cs-CZ"/>
        </w:rPr>
        <w:t>Internetové připojení a síťová infrastruktura</w:t>
      </w:r>
      <w:bookmarkEnd w:id="76"/>
    </w:p>
    <w:p w14:paraId="1EEF877E" w14:textId="3A29D22E" w:rsidR="00241457" w:rsidRPr="00752753" w:rsidRDefault="00241457" w:rsidP="00241457">
      <w:pPr>
        <w:jc w:val="both"/>
        <w:rPr>
          <w:lang w:eastAsia="cs-CZ"/>
        </w:rPr>
      </w:pPr>
      <w:r w:rsidRPr="00752753">
        <w:rPr>
          <w:lang w:eastAsia="cs-CZ"/>
        </w:rPr>
        <w:t>Stabilní a dostatečně rychlé internetové připojení spolu s kvalitním Wi-Fi pokrytím je nezbytným základem pro efektivní digitální výuku. Bez spolehlivé sítě nelze plně využít digitální nástroje a online vzdělávací platformy, což negativně ovlivňuje kvalitu a dostupnost výuky pro všechny žáky.</w:t>
      </w:r>
    </w:p>
    <w:p w14:paraId="1FFE8E14" w14:textId="77777777" w:rsidR="00241457" w:rsidRPr="00752753" w:rsidRDefault="00241457" w:rsidP="00241457">
      <w:pPr>
        <w:pStyle w:val="Nadpis3"/>
        <w:rPr>
          <w:rFonts w:eastAsia="Times New Roman"/>
          <w:lang w:eastAsia="cs-CZ"/>
        </w:rPr>
      </w:pPr>
      <w:bookmarkStart w:id="77" w:name="_Toc219382980"/>
      <w:r w:rsidRPr="00752753">
        <w:rPr>
          <w:rFonts w:eastAsia="Times New Roman"/>
          <w:bCs/>
          <w:lang w:eastAsia="cs-CZ"/>
        </w:rPr>
        <w:t>Bezpečnost a ochrana dat</w:t>
      </w:r>
      <w:bookmarkEnd w:id="77"/>
    </w:p>
    <w:p w14:paraId="0399B8B0" w14:textId="4B4036F7" w:rsidR="00241457" w:rsidRPr="00752753" w:rsidRDefault="00241457" w:rsidP="00241457">
      <w:pPr>
        <w:jc w:val="both"/>
        <w:rPr>
          <w:lang w:eastAsia="cs-CZ"/>
        </w:rPr>
      </w:pPr>
      <w:r w:rsidRPr="00752753">
        <w:rPr>
          <w:lang w:eastAsia="cs-CZ"/>
        </w:rPr>
        <w:t>S rostoucím využíváním digitálních technologií je zásadní zabezpečit data škol a osobní informace žáků a zaměstnanců. Zavedení bezpečnostních opatření, antivirové ochrany a pravidelné školení zaměstnanců pomáhají předcházet kybernetickým hrozbám a zajišťují důvěru ve fungování školního digitálního prostředí.</w:t>
      </w:r>
    </w:p>
    <w:p w14:paraId="7C9A05A3" w14:textId="77777777" w:rsidR="00241457" w:rsidRPr="00752753" w:rsidRDefault="00241457" w:rsidP="00241457">
      <w:pPr>
        <w:pStyle w:val="Nadpis3"/>
        <w:rPr>
          <w:rFonts w:eastAsia="Times New Roman"/>
          <w:lang w:eastAsia="cs-CZ"/>
        </w:rPr>
      </w:pPr>
      <w:bookmarkStart w:id="78" w:name="_Toc219382981"/>
      <w:r w:rsidRPr="00752753">
        <w:rPr>
          <w:rStyle w:val="Nadpis3Char"/>
          <w:b/>
          <w:bCs/>
          <w:lang w:eastAsia="cs-CZ"/>
        </w:rPr>
        <w:t>Podpora inkluze v digitální oblasti</w:t>
      </w:r>
      <w:bookmarkEnd w:id="78"/>
    </w:p>
    <w:p w14:paraId="5D34387B" w14:textId="5A52FFD3" w:rsidR="00241457" w:rsidRPr="00752753" w:rsidRDefault="00241457" w:rsidP="00241457">
      <w:pPr>
        <w:jc w:val="both"/>
        <w:rPr>
          <w:lang w:eastAsia="cs-CZ"/>
        </w:rPr>
      </w:pPr>
      <w:r w:rsidRPr="00752753">
        <w:rPr>
          <w:lang w:eastAsia="cs-CZ"/>
        </w:rPr>
        <w:t>Digitální technologie mohou výrazně přispět k začleňování žáků s různými speciálními potřebami. Použití adaptivních technologií a speciálních pomůcek zvyšuje dostupnost vzdělávání a pomáhá překonávat bariéry, což je v souladu s principy inkluzivního vzdělávání.</w:t>
      </w:r>
    </w:p>
    <w:p w14:paraId="09D40160" w14:textId="77777777" w:rsidR="00241457" w:rsidRPr="00752753" w:rsidRDefault="00241457" w:rsidP="00241457">
      <w:pPr>
        <w:pStyle w:val="Nadpis3"/>
        <w:rPr>
          <w:rFonts w:eastAsia="Times New Roman"/>
          <w:lang w:eastAsia="cs-CZ"/>
        </w:rPr>
      </w:pPr>
      <w:bookmarkStart w:id="79" w:name="_Toc219382982"/>
      <w:r w:rsidRPr="00752753">
        <w:rPr>
          <w:rFonts w:eastAsia="Times New Roman"/>
          <w:bCs/>
          <w:lang w:eastAsia="cs-CZ"/>
        </w:rPr>
        <w:t>Plán obnovy a modernizace digitální techniky</w:t>
      </w:r>
      <w:bookmarkEnd w:id="79"/>
    </w:p>
    <w:p w14:paraId="3767AF96" w14:textId="57CDB635" w:rsidR="00241457" w:rsidRPr="00752753" w:rsidRDefault="00241457" w:rsidP="00241457">
      <w:pPr>
        <w:jc w:val="both"/>
        <w:rPr>
          <w:lang w:eastAsia="cs-CZ"/>
        </w:rPr>
      </w:pPr>
      <w:r w:rsidRPr="00752753">
        <w:rPr>
          <w:lang w:eastAsia="cs-CZ"/>
        </w:rPr>
        <w:t>Pravidelná obnova a modernizace technického vybavení je klíčová pro udržení kvality a efektivity digitální výuky. Plánování obnovy zajišťuje, že škola nebude zaostávat za technologickým vývojem a bude schopna pružně reagovat na nové vzdělávací potřeby.</w:t>
      </w:r>
    </w:p>
    <w:p w14:paraId="1EC865EC" w14:textId="77777777" w:rsidR="00241457" w:rsidRPr="00752753" w:rsidRDefault="00241457" w:rsidP="00241457">
      <w:pPr>
        <w:pStyle w:val="Nadpis3"/>
        <w:rPr>
          <w:rFonts w:eastAsia="Times New Roman"/>
          <w:lang w:eastAsia="cs-CZ"/>
        </w:rPr>
      </w:pPr>
      <w:bookmarkStart w:id="80" w:name="_Toc219382983"/>
      <w:r w:rsidRPr="00752753">
        <w:rPr>
          <w:rFonts w:eastAsia="Times New Roman"/>
          <w:bCs/>
          <w:lang w:eastAsia="cs-CZ"/>
        </w:rPr>
        <w:t>Podpora a dostupnost IT technické podpory ve škole</w:t>
      </w:r>
      <w:bookmarkEnd w:id="80"/>
    </w:p>
    <w:p w14:paraId="4EF7A81C" w14:textId="76290597" w:rsidR="00241457" w:rsidRPr="00752753" w:rsidRDefault="00241457" w:rsidP="00241457">
      <w:pPr>
        <w:jc w:val="both"/>
        <w:rPr>
          <w:lang w:eastAsia="cs-CZ"/>
        </w:rPr>
      </w:pPr>
      <w:r w:rsidRPr="00752753">
        <w:rPr>
          <w:lang w:eastAsia="cs-CZ"/>
        </w:rPr>
        <w:t>Dostupná a kvalifikovaná IT podpora, ať už interní či externí, je nezbytná pro rychlé řešení technických problémů a správnou funkci digitální infrastruktury. To umožňuje pedagogům i žákům soustředit se na výuku bez dlouhých výpadků a komplikací.</w:t>
      </w:r>
    </w:p>
    <w:p w14:paraId="4860691C" w14:textId="77777777" w:rsidR="00E20CE5" w:rsidRDefault="00E20CE5" w:rsidP="00E20CE5">
      <w:pPr>
        <w:pStyle w:val="Nadpis3"/>
        <w:jc w:val="both"/>
      </w:pPr>
      <w:bookmarkStart w:id="81" w:name="_Toc219382984"/>
      <w:r w:rsidRPr="00E20CE5">
        <w:t xml:space="preserve">Analýza podkladů od ředitelů pro oblast </w:t>
      </w:r>
      <w:r>
        <w:t>– doplňky pro posílení digitální infrastruktury</w:t>
      </w:r>
      <w:bookmarkEnd w:id="81"/>
    </w:p>
    <w:p w14:paraId="24971183" w14:textId="77777777" w:rsidR="00E20CE5" w:rsidRDefault="00E20CE5" w:rsidP="00E20CE5">
      <w:pPr>
        <w:pStyle w:val="Normlnweb"/>
        <w:jc w:val="both"/>
        <w:rPr>
          <w:rFonts w:asciiTheme="minorHAnsi" w:hAnsiTheme="minorHAnsi"/>
          <w:sz w:val="22"/>
          <w:szCs w:val="22"/>
        </w:rPr>
      </w:pPr>
      <w:r w:rsidRPr="00E20CE5">
        <w:rPr>
          <w:rFonts w:asciiTheme="minorHAnsi" w:hAnsiTheme="minorHAnsi"/>
          <w:sz w:val="22"/>
          <w:szCs w:val="22"/>
        </w:rPr>
        <w:t xml:space="preserve">Z analýzy podkladů škol vyplývá, že v Příbrami existuje </w:t>
      </w:r>
      <w:r w:rsidRPr="00E20CE5">
        <w:rPr>
          <w:rStyle w:val="Siln"/>
          <w:rFonts w:asciiTheme="minorHAnsi" w:eastAsiaTheme="majorEastAsia" w:hAnsiTheme="minorHAnsi"/>
          <w:b w:val="0"/>
          <w:bCs w:val="0"/>
          <w:sz w:val="22"/>
          <w:szCs w:val="22"/>
        </w:rPr>
        <w:t>dobře vybudovaná základní digitální infrastruktura</w:t>
      </w:r>
      <w:r w:rsidRPr="00E20CE5">
        <w:rPr>
          <w:rFonts w:asciiTheme="minorHAnsi" w:hAnsiTheme="minorHAnsi"/>
          <w:sz w:val="22"/>
          <w:szCs w:val="22"/>
        </w:rPr>
        <w:t xml:space="preserve">, nicméně její </w:t>
      </w:r>
      <w:r w:rsidRPr="00E20CE5">
        <w:rPr>
          <w:rStyle w:val="Siln"/>
          <w:rFonts w:asciiTheme="minorHAnsi" w:eastAsiaTheme="majorEastAsia" w:hAnsiTheme="minorHAnsi"/>
          <w:b w:val="0"/>
          <w:bCs w:val="0"/>
          <w:sz w:val="22"/>
          <w:szCs w:val="22"/>
        </w:rPr>
        <w:t>kvalita a kapacita se mezi jednotlivými školami liší</w:t>
      </w:r>
      <w:r w:rsidRPr="00E20CE5">
        <w:rPr>
          <w:rFonts w:asciiTheme="minorHAnsi" w:hAnsiTheme="minorHAnsi"/>
          <w:sz w:val="22"/>
          <w:szCs w:val="22"/>
        </w:rPr>
        <w:t>.</w:t>
      </w:r>
      <w:r w:rsidRPr="00E20CE5">
        <w:rPr>
          <w:rFonts w:asciiTheme="minorHAnsi" w:hAnsiTheme="minorHAnsi"/>
          <w:sz w:val="22"/>
          <w:szCs w:val="22"/>
        </w:rPr>
        <w:br/>
        <w:t xml:space="preserve">Zatímco většina škol má zajištěné stabilní připojení a funkční IT podporu, </w:t>
      </w:r>
      <w:r w:rsidRPr="00E20CE5">
        <w:rPr>
          <w:rStyle w:val="Siln"/>
          <w:rFonts w:asciiTheme="minorHAnsi" w:eastAsiaTheme="majorEastAsia" w:hAnsiTheme="minorHAnsi"/>
          <w:b w:val="0"/>
          <w:bCs w:val="0"/>
          <w:sz w:val="22"/>
          <w:szCs w:val="22"/>
        </w:rPr>
        <w:t>v některých případech (např. ZŠ Školní, ZŠ 28. října)</w:t>
      </w:r>
      <w:r w:rsidRPr="00E20CE5">
        <w:rPr>
          <w:rFonts w:asciiTheme="minorHAnsi" w:hAnsiTheme="minorHAnsi"/>
          <w:sz w:val="22"/>
          <w:szCs w:val="22"/>
        </w:rPr>
        <w:t xml:space="preserve"> jsou kapacita připojení či pokrytí Wi-Fi sítí </w:t>
      </w:r>
      <w:r w:rsidRPr="00E20CE5">
        <w:rPr>
          <w:rStyle w:val="Siln"/>
          <w:rFonts w:asciiTheme="minorHAnsi" w:eastAsiaTheme="majorEastAsia" w:hAnsiTheme="minorHAnsi"/>
          <w:b w:val="0"/>
          <w:bCs w:val="0"/>
          <w:sz w:val="22"/>
          <w:szCs w:val="22"/>
        </w:rPr>
        <w:t>nedostatečné nebo technologicky limitované zastaralou elektroinstalací</w:t>
      </w:r>
      <w:r w:rsidRPr="00E20CE5">
        <w:rPr>
          <w:rFonts w:asciiTheme="minorHAnsi" w:hAnsiTheme="minorHAnsi"/>
          <w:sz w:val="22"/>
          <w:szCs w:val="22"/>
        </w:rPr>
        <w:t>.</w:t>
      </w:r>
    </w:p>
    <w:p w14:paraId="6D6E0B13" w14:textId="77777777" w:rsidR="00E20CE5" w:rsidRDefault="00E20CE5" w:rsidP="00E20CE5">
      <w:pPr>
        <w:pStyle w:val="Normlnweb"/>
        <w:jc w:val="both"/>
        <w:rPr>
          <w:rFonts w:asciiTheme="minorHAnsi" w:hAnsiTheme="minorHAnsi"/>
          <w:sz w:val="22"/>
          <w:szCs w:val="22"/>
        </w:rPr>
      </w:pPr>
    </w:p>
    <w:p w14:paraId="25133DA6" w14:textId="77777777" w:rsidR="00E20CE5" w:rsidRDefault="00E20CE5" w:rsidP="00E20CE5">
      <w:pPr>
        <w:pStyle w:val="Normlnweb"/>
        <w:jc w:val="both"/>
        <w:rPr>
          <w:rFonts w:asciiTheme="minorHAnsi" w:hAnsiTheme="minorHAnsi"/>
          <w:sz w:val="22"/>
          <w:szCs w:val="22"/>
        </w:rPr>
      </w:pPr>
    </w:p>
    <w:p w14:paraId="752719D9" w14:textId="12BB19E6" w:rsidR="00E20CE5" w:rsidRDefault="00E20CE5" w:rsidP="00E20CE5">
      <w:pPr>
        <w:pStyle w:val="Nadpis4"/>
        <w:spacing w:after="120"/>
        <w:ind w:left="862" w:hanging="862"/>
      </w:pPr>
      <w:r w:rsidRPr="00E20CE5">
        <w:lastRenderedPageBreak/>
        <w:t>Přehled zjištění podle hlavních oblastí</w:t>
      </w:r>
    </w:p>
    <w:p w14:paraId="20E5EFFE" w14:textId="1C2229D9" w:rsidR="00E20CE5" w:rsidRPr="00E20CE5" w:rsidRDefault="00E20CE5" w:rsidP="00E20CE5">
      <w:pPr>
        <w:spacing w:after="0"/>
        <w:rPr>
          <w:b/>
          <w:bCs/>
        </w:rPr>
      </w:pPr>
      <w:r w:rsidRPr="00E20CE5">
        <w:rPr>
          <w:b/>
          <w:bCs/>
        </w:rPr>
        <w:t>BEZPEČNOST</w:t>
      </w:r>
      <w:r>
        <w:rPr>
          <w:b/>
          <w:bCs/>
        </w:rPr>
        <w:t xml:space="preserve"> </w:t>
      </w:r>
      <w:r w:rsidRPr="00E20CE5">
        <w:rPr>
          <w:b/>
          <w:bCs/>
        </w:rPr>
        <w:t>DAT</w:t>
      </w:r>
      <w:r>
        <w:rPr>
          <w:b/>
          <w:bCs/>
        </w:rPr>
        <w:t xml:space="preserve"> </w:t>
      </w:r>
    </w:p>
    <w:p w14:paraId="43C33C06" w14:textId="22A06CA5" w:rsidR="00E20CE5" w:rsidRDefault="00E20CE5" w:rsidP="005E2871">
      <w:pPr>
        <w:pStyle w:val="Normlnweb"/>
        <w:numPr>
          <w:ilvl w:val="0"/>
          <w:numId w:val="139"/>
        </w:numPr>
        <w:spacing w:before="0" w:beforeAutospacing="0" w:after="120" w:afterAutospacing="0"/>
        <w:ind w:left="714" w:hanging="357"/>
        <w:jc w:val="both"/>
        <w:rPr>
          <w:rFonts w:asciiTheme="minorHAnsi" w:hAnsiTheme="minorHAnsi"/>
          <w:sz w:val="22"/>
          <w:szCs w:val="22"/>
        </w:rPr>
      </w:pPr>
      <w:r w:rsidRPr="00E20CE5">
        <w:rPr>
          <w:rFonts w:asciiTheme="minorHAnsi" w:hAnsiTheme="minorHAnsi"/>
          <w:sz w:val="22"/>
          <w:szCs w:val="22"/>
        </w:rPr>
        <w:t xml:space="preserve">Pozitivně lze hodnotit, že </w:t>
      </w:r>
      <w:r w:rsidRPr="00E20CE5">
        <w:rPr>
          <w:rStyle w:val="Siln"/>
          <w:rFonts w:asciiTheme="minorHAnsi" w:eastAsiaTheme="majorEastAsia" w:hAnsiTheme="minorHAnsi"/>
          <w:b w:val="0"/>
          <w:bCs w:val="0"/>
          <w:sz w:val="22"/>
          <w:szCs w:val="22"/>
        </w:rPr>
        <w:t>všechny školy mají zavedena opatření v oblasti bezpečnosti dat</w:t>
      </w:r>
      <w:r w:rsidRPr="00E20CE5">
        <w:rPr>
          <w:rFonts w:asciiTheme="minorHAnsi" w:hAnsiTheme="minorHAnsi"/>
          <w:sz w:val="22"/>
          <w:szCs w:val="22"/>
        </w:rPr>
        <w:t xml:space="preserve"> – využívají antivirové systémy, firewally či pravidelné zálohování. V některých školách je správa zajištěna </w:t>
      </w:r>
      <w:r w:rsidRPr="00E20CE5">
        <w:rPr>
          <w:rStyle w:val="Siln"/>
          <w:rFonts w:asciiTheme="minorHAnsi" w:eastAsiaTheme="majorEastAsia" w:hAnsiTheme="minorHAnsi"/>
          <w:b w:val="0"/>
          <w:bCs w:val="0"/>
          <w:sz w:val="22"/>
          <w:szCs w:val="22"/>
        </w:rPr>
        <w:t>externí IT firmou</w:t>
      </w:r>
      <w:r w:rsidRPr="00E20CE5">
        <w:rPr>
          <w:rFonts w:asciiTheme="minorHAnsi" w:hAnsiTheme="minorHAnsi"/>
          <w:sz w:val="22"/>
          <w:szCs w:val="22"/>
        </w:rPr>
        <w:t xml:space="preserve">, jinde působí </w:t>
      </w:r>
      <w:r w:rsidRPr="00E20CE5">
        <w:rPr>
          <w:rStyle w:val="Siln"/>
          <w:rFonts w:asciiTheme="minorHAnsi" w:eastAsiaTheme="majorEastAsia" w:hAnsiTheme="minorHAnsi"/>
          <w:b w:val="0"/>
          <w:bCs w:val="0"/>
          <w:sz w:val="22"/>
          <w:szCs w:val="22"/>
        </w:rPr>
        <w:t>vlastní metodik či správce IT</w:t>
      </w:r>
      <w:r w:rsidRPr="00E20CE5">
        <w:rPr>
          <w:rFonts w:asciiTheme="minorHAnsi" w:hAnsiTheme="minorHAnsi"/>
          <w:sz w:val="22"/>
          <w:szCs w:val="22"/>
        </w:rPr>
        <w:t>.</w:t>
      </w:r>
    </w:p>
    <w:p w14:paraId="396EE13A" w14:textId="714D3411" w:rsidR="00E20CE5" w:rsidRPr="00E20CE5" w:rsidRDefault="00E20CE5" w:rsidP="00E20CE5">
      <w:pPr>
        <w:pStyle w:val="Normlnweb"/>
        <w:spacing w:before="0" w:beforeAutospacing="0" w:after="0" w:afterAutospacing="0"/>
        <w:jc w:val="both"/>
        <w:rPr>
          <w:rFonts w:asciiTheme="minorHAnsi" w:hAnsiTheme="minorHAnsi"/>
          <w:b/>
          <w:bCs/>
          <w:sz w:val="22"/>
          <w:szCs w:val="22"/>
        </w:rPr>
      </w:pPr>
      <w:r w:rsidRPr="00E20CE5">
        <w:rPr>
          <w:rFonts w:asciiTheme="minorHAnsi" w:hAnsiTheme="minorHAnsi"/>
          <w:b/>
          <w:bCs/>
          <w:sz w:val="22"/>
          <w:szCs w:val="22"/>
        </w:rPr>
        <w:t>PODPORA INKLUZE</w:t>
      </w:r>
    </w:p>
    <w:p w14:paraId="5287855D" w14:textId="719D89FA" w:rsidR="00E20CE5" w:rsidRDefault="00E20CE5" w:rsidP="005E2871">
      <w:pPr>
        <w:pStyle w:val="Normlnweb"/>
        <w:numPr>
          <w:ilvl w:val="0"/>
          <w:numId w:val="139"/>
        </w:numPr>
        <w:spacing w:before="0" w:beforeAutospacing="0" w:after="0" w:afterAutospacing="0"/>
        <w:jc w:val="both"/>
        <w:rPr>
          <w:rFonts w:asciiTheme="minorHAnsi" w:hAnsiTheme="minorHAnsi"/>
          <w:sz w:val="22"/>
          <w:szCs w:val="22"/>
        </w:rPr>
      </w:pPr>
      <w:r w:rsidRPr="00E20CE5">
        <w:rPr>
          <w:rFonts w:asciiTheme="minorHAnsi" w:hAnsiTheme="minorHAnsi"/>
          <w:sz w:val="22"/>
          <w:szCs w:val="22"/>
        </w:rPr>
        <w:t xml:space="preserve">Školy rovněž prokazují </w:t>
      </w:r>
      <w:r w:rsidRPr="00E20CE5">
        <w:rPr>
          <w:rStyle w:val="Siln"/>
          <w:rFonts w:asciiTheme="minorHAnsi" w:eastAsiaTheme="majorEastAsia" w:hAnsiTheme="minorHAnsi"/>
          <w:b w:val="0"/>
          <w:bCs w:val="0"/>
          <w:sz w:val="22"/>
          <w:szCs w:val="22"/>
        </w:rPr>
        <w:t>aktivní přístup k podpoře inkluze</w:t>
      </w:r>
      <w:r w:rsidRPr="00E20CE5">
        <w:rPr>
          <w:rFonts w:asciiTheme="minorHAnsi" w:hAnsiTheme="minorHAnsi"/>
          <w:sz w:val="22"/>
          <w:szCs w:val="22"/>
        </w:rPr>
        <w:t xml:space="preserve"> prostřednictvím zápůjček notebooků a tabletů, využívání speciálních pomůcek (např. TV lupy, upravené klávesnice) a individuální podpory žáků se speciálními potřebami.</w:t>
      </w:r>
    </w:p>
    <w:p w14:paraId="0370190A" w14:textId="77777777" w:rsidR="00E20CE5" w:rsidRDefault="00E20CE5" w:rsidP="00E20CE5">
      <w:pPr>
        <w:pStyle w:val="Normlnweb"/>
        <w:spacing w:before="120" w:beforeAutospacing="0" w:after="0" w:afterAutospacing="0"/>
        <w:jc w:val="both"/>
        <w:rPr>
          <w:rFonts w:asciiTheme="minorHAnsi" w:hAnsiTheme="minorHAnsi"/>
          <w:b/>
          <w:bCs/>
          <w:sz w:val="22"/>
          <w:szCs w:val="22"/>
        </w:rPr>
      </w:pPr>
      <w:r w:rsidRPr="00E20CE5">
        <w:rPr>
          <w:rFonts w:asciiTheme="minorHAnsi" w:hAnsiTheme="minorHAnsi"/>
          <w:b/>
          <w:bCs/>
          <w:sz w:val="22"/>
          <w:szCs w:val="22"/>
        </w:rPr>
        <w:t>PLÁNOVÁNÍ OBNOVY TECHNIKY</w:t>
      </w:r>
    </w:p>
    <w:p w14:paraId="179F695B" w14:textId="5999881F" w:rsidR="00E20CE5" w:rsidRPr="00E20CE5" w:rsidRDefault="00E20CE5" w:rsidP="005E2871">
      <w:pPr>
        <w:pStyle w:val="Normlnweb"/>
        <w:numPr>
          <w:ilvl w:val="0"/>
          <w:numId w:val="139"/>
        </w:numPr>
        <w:spacing w:before="120" w:beforeAutospacing="0" w:after="0" w:afterAutospacing="0"/>
        <w:jc w:val="both"/>
        <w:rPr>
          <w:rFonts w:asciiTheme="minorHAnsi" w:hAnsiTheme="minorHAnsi"/>
          <w:b/>
          <w:bCs/>
          <w:sz w:val="22"/>
          <w:szCs w:val="22"/>
        </w:rPr>
      </w:pPr>
      <w:r w:rsidRPr="00E20CE5">
        <w:rPr>
          <w:rFonts w:asciiTheme="minorHAnsi" w:hAnsiTheme="minorHAnsi"/>
          <w:sz w:val="22"/>
          <w:szCs w:val="22"/>
        </w:rPr>
        <w:t xml:space="preserve">V oblasti </w:t>
      </w:r>
      <w:r w:rsidRPr="00E20CE5">
        <w:rPr>
          <w:rStyle w:val="Siln"/>
          <w:rFonts w:asciiTheme="minorHAnsi" w:eastAsiaTheme="majorEastAsia" w:hAnsiTheme="minorHAnsi"/>
          <w:b w:val="0"/>
          <w:bCs w:val="0"/>
          <w:sz w:val="22"/>
          <w:szCs w:val="22"/>
        </w:rPr>
        <w:t>plánování obnovy techniky</w:t>
      </w:r>
      <w:r w:rsidRPr="00E20CE5">
        <w:rPr>
          <w:rFonts w:asciiTheme="minorHAnsi" w:hAnsiTheme="minorHAnsi"/>
          <w:sz w:val="22"/>
          <w:szCs w:val="22"/>
        </w:rPr>
        <w:t xml:space="preserve"> se ukazuje rozdílná míra systematičnosti – některé školy mají jasně nastavený plán pravidelné obměny zařízení, jiné upozorňují na </w:t>
      </w:r>
      <w:r w:rsidRPr="00E20CE5">
        <w:rPr>
          <w:rStyle w:val="Siln"/>
          <w:rFonts w:asciiTheme="minorHAnsi" w:eastAsiaTheme="majorEastAsia" w:hAnsiTheme="minorHAnsi"/>
          <w:b w:val="0"/>
          <w:bCs w:val="0"/>
          <w:sz w:val="22"/>
          <w:szCs w:val="22"/>
        </w:rPr>
        <w:t>nedostatek financí</w:t>
      </w:r>
      <w:r w:rsidRPr="00E20CE5">
        <w:rPr>
          <w:rFonts w:asciiTheme="minorHAnsi" w:hAnsiTheme="minorHAnsi"/>
          <w:sz w:val="22"/>
          <w:szCs w:val="22"/>
        </w:rPr>
        <w:t xml:space="preserve"> či závislost na dotačních projektech.</w:t>
      </w:r>
    </w:p>
    <w:p w14:paraId="35F72E13" w14:textId="58255EDA" w:rsidR="00E20CE5" w:rsidRPr="00E20CE5" w:rsidRDefault="00E20CE5" w:rsidP="00E20CE5">
      <w:pPr>
        <w:pStyle w:val="Normlnweb"/>
        <w:spacing w:before="120" w:beforeAutospacing="0" w:after="0" w:afterAutospacing="0"/>
        <w:jc w:val="both"/>
        <w:rPr>
          <w:rFonts w:asciiTheme="minorHAnsi" w:hAnsiTheme="minorHAnsi"/>
          <w:b/>
          <w:bCs/>
          <w:sz w:val="22"/>
          <w:szCs w:val="22"/>
        </w:rPr>
      </w:pPr>
      <w:r w:rsidRPr="00E20CE5">
        <w:rPr>
          <w:rFonts w:asciiTheme="minorHAnsi" w:hAnsiTheme="minorHAnsi"/>
          <w:b/>
          <w:bCs/>
          <w:sz w:val="22"/>
          <w:szCs w:val="22"/>
        </w:rPr>
        <w:t>TECHNICKÁ PODPORA</w:t>
      </w:r>
    </w:p>
    <w:p w14:paraId="34141229" w14:textId="65AC21F4" w:rsidR="00E20CE5" w:rsidRPr="00E20CE5" w:rsidRDefault="00E20CE5" w:rsidP="005E2871">
      <w:pPr>
        <w:pStyle w:val="Normlnweb"/>
        <w:numPr>
          <w:ilvl w:val="0"/>
          <w:numId w:val="139"/>
        </w:numPr>
        <w:spacing w:before="0" w:beforeAutospacing="0" w:after="120" w:afterAutospacing="0"/>
        <w:ind w:left="714" w:hanging="357"/>
        <w:jc w:val="both"/>
        <w:rPr>
          <w:rFonts w:asciiTheme="minorHAnsi" w:hAnsiTheme="minorHAnsi"/>
          <w:b/>
          <w:bCs/>
          <w:sz w:val="22"/>
          <w:szCs w:val="22"/>
        </w:rPr>
      </w:pPr>
      <w:r w:rsidRPr="00E20CE5">
        <w:rPr>
          <w:rFonts w:asciiTheme="minorHAnsi" w:hAnsiTheme="minorHAnsi"/>
          <w:sz w:val="22"/>
          <w:szCs w:val="22"/>
        </w:rPr>
        <w:t xml:space="preserve">Obdobně variabilní je i </w:t>
      </w:r>
      <w:r w:rsidRPr="00E20CE5">
        <w:rPr>
          <w:rStyle w:val="Siln"/>
          <w:rFonts w:asciiTheme="minorHAnsi" w:eastAsiaTheme="majorEastAsia" w:hAnsiTheme="minorHAnsi"/>
          <w:b w:val="0"/>
          <w:bCs w:val="0"/>
          <w:sz w:val="22"/>
          <w:szCs w:val="22"/>
        </w:rPr>
        <w:t>úroveň technické podpory</w:t>
      </w:r>
      <w:r w:rsidRPr="00E20CE5">
        <w:rPr>
          <w:rFonts w:asciiTheme="minorHAnsi" w:hAnsiTheme="minorHAnsi"/>
          <w:sz w:val="22"/>
          <w:szCs w:val="22"/>
        </w:rPr>
        <w:t xml:space="preserve"> – zatímco větší školy disponují vlastním IT pracovníkem či metodikem, menší instituce využívají externí služby.</w:t>
      </w:r>
    </w:p>
    <w:p w14:paraId="01096C6A" w14:textId="77777777" w:rsidR="00E20CE5" w:rsidRPr="00E20CE5" w:rsidRDefault="00E20CE5" w:rsidP="00E20CE5">
      <w:pPr>
        <w:pStyle w:val="Normlnweb"/>
        <w:spacing w:before="0" w:beforeAutospacing="0" w:after="60" w:afterAutospacing="0"/>
        <w:jc w:val="both"/>
        <w:rPr>
          <w:rFonts w:asciiTheme="minorHAnsi" w:hAnsiTheme="minorHAnsi"/>
          <w:sz w:val="22"/>
          <w:szCs w:val="22"/>
        </w:rPr>
      </w:pPr>
      <w:r w:rsidRPr="00E20CE5">
        <w:rPr>
          <w:rFonts w:asciiTheme="minorHAnsi" w:hAnsiTheme="minorHAnsi"/>
          <w:sz w:val="22"/>
          <w:szCs w:val="22"/>
        </w:rPr>
        <w:t xml:space="preserve">Celkově lze říci, že digitální infrastruktura příbramských základních škol stojí na </w:t>
      </w:r>
      <w:r w:rsidRPr="00E20CE5">
        <w:rPr>
          <w:rStyle w:val="Siln"/>
          <w:rFonts w:asciiTheme="minorHAnsi" w:eastAsiaTheme="majorEastAsia" w:hAnsiTheme="minorHAnsi"/>
          <w:b w:val="0"/>
          <w:bCs w:val="0"/>
          <w:sz w:val="22"/>
          <w:szCs w:val="22"/>
        </w:rPr>
        <w:t>stabilních základech</w:t>
      </w:r>
      <w:r w:rsidRPr="00E20CE5">
        <w:rPr>
          <w:rFonts w:asciiTheme="minorHAnsi" w:hAnsiTheme="minorHAnsi"/>
          <w:sz w:val="22"/>
          <w:szCs w:val="22"/>
        </w:rPr>
        <w:t>, ale pro udržení její kvality bude nezbytné:</w:t>
      </w:r>
    </w:p>
    <w:p w14:paraId="6190D6DA" w14:textId="77777777" w:rsidR="00E20CE5" w:rsidRPr="00E20CE5" w:rsidRDefault="00E20CE5" w:rsidP="005E2871">
      <w:pPr>
        <w:pStyle w:val="Normlnweb"/>
        <w:numPr>
          <w:ilvl w:val="0"/>
          <w:numId w:val="138"/>
        </w:numPr>
        <w:spacing w:before="0" w:beforeAutospacing="0" w:after="0" w:afterAutospacing="0"/>
        <w:ind w:left="714" w:hanging="357"/>
        <w:jc w:val="both"/>
        <w:rPr>
          <w:rFonts w:asciiTheme="minorHAnsi" w:hAnsiTheme="minorHAnsi"/>
          <w:sz w:val="22"/>
          <w:szCs w:val="22"/>
        </w:rPr>
      </w:pPr>
      <w:r w:rsidRPr="00E20CE5">
        <w:rPr>
          <w:rStyle w:val="Siln"/>
          <w:rFonts w:asciiTheme="minorHAnsi" w:eastAsiaTheme="majorEastAsia" w:hAnsiTheme="minorHAnsi"/>
          <w:b w:val="0"/>
          <w:bCs w:val="0"/>
          <w:sz w:val="22"/>
          <w:szCs w:val="22"/>
        </w:rPr>
        <w:t>posílit internetové připojení a Wi-Fi síť v některých objektech</w:t>
      </w:r>
      <w:r w:rsidRPr="00E20CE5">
        <w:rPr>
          <w:rFonts w:asciiTheme="minorHAnsi" w:hAnsiTheme="minorHAnsi"/>
          <w:sz w:val="22"/>
          <w:szCs w:val="22"/>
        </w:rPr>
        <w:t>,</w:t>
      </w:r>
    </w:p>
    <w:p w14:paraId="0C8F59D1" w14:textId="77777777" w:rsidR="00E20CE5" w:rsidRPr="00E20CE5" w:rsidRDefault="00E20CE5" w:rsidP="005E2871">
      <w:pPr>
        <w:pStyle w:val="Normlnweb"/>
        <w:numPr>
          <w:ilvl w:val="0"/>
          <w:numId w:val="138"/>
        </w:numPr>
        <w:jc w:val="both"/>
        <w:rPr>
          <w:rFonts w:asciiTheme="minorHAnsi" w:hAnsiTheme="minorHAnsi"/>
          <w:sz w:val="22"/>
          <w:szCs w:val="22"/>
        </w:rPr>
      </w:pPr>
      <w:r w:rsidRPr="00E20CE5">
        <w:rPr>
          <w:rStyle w:val="Siln"/>
          <w:rFonts w:asciiTheme="minorHAnsi" w:eastAsiaTheme="majorEastAsia" w:hAnsiTheme="minorHAnsi"/>
          <w:b w:val="0"/>
          <w:bCs w:val="0"/>
          <w:sz w:val="22"/>
          <w:szCs w:val="22"/>
        </w:rPr>
        <w:t>zajistit dlouhodobé financování obnovy zařízení</w:t>
      </w:r>
      <w:r w:rsidRPr="00E20CE5">
        <w:rPr>
          <w:rFonts w:asciiTheme="minorHAnsi" w:hAnsiTheme="minorHAnsi"/>
          <w:sz w:val="22"/>
          <w:szCs w:val="22"/>
        </w:rPr>
        <w:t>,</w:t>
      </w:r>
    </w:p>
    <w:p w14:paraId="72756616" w14:textId="77777777" w:rsidR="00E20CE5" w:rsidRPr="00E20CE5" w:rsidRDefault="00E20CE5" w:rsidP="005E2871">
      <w:pPr>
        <w:pStyle w:val="Normlnweb"/>
        <w:numPr>
          <w:ilvl w:val="0"/>
          <w:numId w:val="138"/>
        </w:numPr>
        <w:jc w:val="both"/>
        <w:rPr>
          <w:rFonts w:asciiTheme="minorHAnsi" w:hAnsiTheme="minorHAnsi"/>
          <w:sz w:val="22"/>
          <w:szCs w:val="22"/>
        </w:rPr>
      </w:pPr>
      <w:r w:rsidRPr="00E20CE5">
        <w:rPr>
          <w:rStyle w:val="Siln"/>
          <w:rFonts w:asciiTheme="minorHAnsi" w:eastAsiaTheme="majorEastAsia" w:hAnsiTheme="minorHAnsi"/>
          <w:b w:val="0"/>
          <w:bCs w:val="0"/>
          <w:sz w:val="22"/>
          <w:szCs w:val="22"/>
        </w:rPr>
        <w:t>systematicky rozvíjet kybernetickou bezpečnost a školení personálu</w:t>
      </w:r>
      <w:r w:rsidRPr="00E20CE5">
        <w:rPr>
          <w:rFonts w:asciiTheme="minorHAnsi" w:hAnsiTheme="minorHAnsi"/>
          <w:sz w:val="22"/>
          <w:szCs w:val="22"/>
        </w:rPr>
        <w:t>,</w:t>
      </w:r>
    </w:p>
    <w:p w14:paraId="1CDA5EEB" w14:textId="77777777" w:rsidR="00E20CE5" w:rsidRPr="00E20CE5" w:rsidRDefault="00E20CE5" w:rsidP="005E2871">
      <w:pPr>
        <w:pStyle w:val="Normlnweb"/>
        <w:numPr>
          <w:ilvl w:val="0"/>
          <w:numId w:val="138"/>
        </w:numPr>
        <w:jc w:val="both"/>
        <w:rPr>
          <w:rFonts w:asciiTheme="minorHAnsi" w:hAnsiTheme="minorHAnsi"/>
          <w:sz w:val="22"/>
          <w:szCs w:val="22"/>
        </w:rPr>
      </w:pPr>
      <w:r w:rsidRPr="00E20CE5">
        <w:rPr>
          <w:rStyle w:val="Siln"/>
          <w:rFonts w:asciiTheme="minorHAnsi" w:eastAsiaTheme="majorEastAsia" w:hAnsiTheme="minorHAnsi"/>
          <w:b w:val="0"/>
          <w:bCs w:val="0"/>
          <w:sz w:val="22"/>
          <w:szCs w:val="22"/>
        </w:rPr>
        <w:t>podporovat inkluzi prostřednictvím adaptivních technologií</w:t>
      </w:r>
      <w:r w:rsidRPr="00E20CE5">
        <w:rPr>
          <w:rFonts w:asciiTheme="minorHAnsi" w:hAnsiTheme="minorHAnsi"/>
          <w:sz w:val="22"/>
          <w:szCs w:val="22"/>
        </w:rPr>
        <w:t>,</w:t>
      </w:r>
    </w:p>
    <w:p w14:paraId="007819D8" w14:textId="77777777" w:rsidR="00E20CE5" w:rsidRDefault="00E20CE5" w:rsidP="005E2871">
      <w:pPr>
        <w:pStyle w:val="Normlnweb"/>
        <w:numPr>
          <w:ilvl w:val="0"/>
          <w:numId w:val="138"/>
        </w:numPr>
        <w:jc w:val="both"/>
        <w:rPr>
          <w:rFonts w:asciiTheme="minorHAnsi" w:hAnsiTheme="minorHAnsi"/>
          <w:sz w:val="22"/>
          <w:szCs w:val="22"/>
        </w:rPr>
      </w:pPr>
      <w:r w:rsidRPr="00E20CE5">
        <w:rPr>
          <w:rFonts w:asciiTheme="minorHAnsi" w:hAnsiTheme="minorHAnsi"/>
          <w:sz w:val="22"/>
          <w:szCs w:val="22"/>
        </w:rPr>
        <w:t xml:space="preserve">a </w:t>
      </w:r>
      <w:r w:rsidRPr="00E20CE5">
        <w:rPr>
          <w:rStyle w:val="Siln"/>
          <w:rFonts w:asciiTheme="minorHAnsi" w:eastAsiaTheme="majorEastAsia" w:hAnsiTheme="minorHAnsi"/>
          <w:b w:val="0"/>
          <w:bCs w:val="0"/>
          <w:sz w:val="22"/>
          <w:szCs w:val="22"/>
        </w:rPr>
        <w:t>zajistit odpovídající technickou podporu pro pedagogy a provoz</w:t>
      </w:r>
      <w:r w:rsidRPr="00E20CE5">
        <w:rPr>
          <w:rFonts w:asciiTheme="minorHAnsi" w:hAnsiTheme="minorHAnsi"/>
          <w:sz w:val="22"/>
          <w:szCs w:val="22"/>
        </w:rPr>
        <w:t>.</w:t>
      </w:r>
    </w:p>
    <w:p w14:paraId="2821A671" w14:textId="3AF42CD4" w:rsidR="004D3C20" w:rsidRDefault="004D3C20" w:rsidP="004D3C20">
      <w:pPr>
        <w:pStyle w:val="Titulek"/>
        <w:spacing w:after="120"/>
        <w:rPr>
          <w:sz w:val="22"/>
          <w:szCs w:val="22"/>
        </w:rPr>
      </w:pPr>
      <w:bookmarkStart w:id="82" w:name="_Toc212031469"/>
      <w:r>
        <w:t xml:space="preserve">Tabulka </w:t>
      </w:r>
      <w:r w:rsidR="00297550">
        <w:fldChar w:fldCharType="begin"/>
      </w:r>
      <w:r w:rsidR="00297550">
        <w:instrText xml:space="preserve"> SEQ Tabulka \* ARABIC </w:instrText>
      </w:r>
      <w:r w:rsidR="00297550">
        <w:fldChar w:fldCharType="separate"/>
      </w:r>
      <w:r w:rsidR="00297550">
        <w:rPr>
          <w:noProof/>
        </w:rPr>
        <w:t>24</w:t>
      </w:r>
      <w:r w:rsidR="00297550">
        <w:rPr>
          <w:noProof/>
        </w:rPr>
        <w:fldChar w:fldCharType="end"/>
      </w:r>
      <w:r>
        <w:t xml:space="preserve">: </w:t>
      </w:r>
      <w:r w:rsidRPr="004D3C20">
        <w:t xml:space="preserve">Souhrnný přehled doporučených oblastí rozvoje </w:t>
      </w:r>
      <w:r>
        <w:t xml:space="preserve">a posílení digitální infrastruktury </w:t>
      </w:r>
      <w:r w:rsidRPr="004D3C20">
        <w:t>(vyhodnocení za školy)</w:t>
      </w:r>
      <w:bookmarkEnd w:id="82"/>
    </w:p>
    <w:tbl>
      <w:tblPr>
        <w:tblW w:w="9408" w:type="dxa"/>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2242"/>
        <w:gridCol w:w="3209"/>
        <w:gridCol w:w="3031"/>
        <w:gridCol w:w="926"/>
      </w:tblGrid>
      <w:tr w:rsidR="004D3C20" w:rsidRPr="004D3C20" w14:paraId="2C47D757" w14:textId="77777777" w:rsidTr="004D3C20">
        <w:trPr>
          <w:trHeight w:val="288"/>
          <w:tblHeader/>
          <w:tblCellSpacing w:w="15" w:type="dxa"/>
        </w:trPr>
        <w:tc>
          <w:tcPr>
            <w:tcW w:w="0" w:type="auto"/>
            <w:vAlign w:val="center"/>
            <w:hideMark/>
          </w:tcPr>
          <w:p w14:paraId="313F5587" w14:textId="77777777" w:rsidR="004D3C20" w:rsidRPr="004D3C20" w:rsidRDefault="004D3C20" w:rsidP="004D3C20">
            <w:pPr>
              <w:spacing w:after="0" w:line="240" w:lineRule="auto"/>
              <w:jc w:val="center"/>
              <w:rPr>
                <w:rFonts w:eastAsia="Times New Roman" w:cs="Times New Roman"/>
                <w:b/>
                <w:bCs/>
                <w:kern w:val="0"/>
                <w:lang w:eastAsia="cs-CZ"/>
                <w14:ligatures w14:val="none"/>
              </w:rPr>
            </w:pPr>
            <w:r w:rsidRPr="004D3C20">
              <w:rPr>
                <w:rFonts w:eastAsia="Times New Roman" w:cs="Times New Roman"/>
                <w:b/>
                <w:bCs/>
                <w:kern w:val="0"/>
                <w:lang w:eastAsia="cs-CZ"/>
                <w14:ligatures w14:val="none"/>
              </w:rPr>
              <w:t>Oblast</w:t>
            </w:r>
          </w:p>
        </w:tc>
        <w:tc>
          <w:tcPr>
            <w:tcW w:w="0" w:type="auto"/>
            <w:vAlign w:val="center"/>
            <w:hideMark/>
          </w:tcPr>
          <w:p w14:paraId="65C0E386" w14:textId="77777777" w:rsidR="004D3C20" w:rsidRPr="004D3C20" w:rsidRDefault="004D3C20" w:rsidP="004D3C20">
            <w:pPr>
              <w:spacing w:after="0" w:line="240" w:lineRule="auto"/>
              <w:jc w:val="center"/>
              <w:rPr>
                <w:rFonts w:eastAsia="Times New Roman" w:cs="Times New Roman"/>
                <w:b/>
                <w:bCs/>
                <w:kern w:val="0"/>
                <w:lang w:eastAsia="cs-CZ"/>
                <w14:ligatures w14:val="none"/>
              </w:rPr>
            </w:pPr>
            <w:r w:rsidRPr="004D3C20">
              <w:rPr>
                <w:rFonts w:eastAsia="Times New Roman" w:cs="Times New Roman"/>
                <w:b/>
                <w:bCs/>
                <w:kern w:val="0"/>
                <w:lang w:eastAsia="cs-CZ"/>
                <w14:ligatures w14:val="none"/>
              </w:rPr>
              <w:t>Současný stav</w:t>
            </w:r>
          </w:p>
        </w:tc>
        <w:tc>
          <w:tcPr>
            <w:tcW w:w="0" w:type="auto"/>
            <w:vAlign w:val="center"/>
            <w:hideMark/>
          </w:tcPr>
          <w:p w14:paraId="33E57076" w14:textId="77777777" w:rsidR="004D3C20" w:rsidRPr="004D3C20" w:rsidRDefault="004D3C20" w:rsidP="004D3C20">
            <w:pPr>
              <w:spacing w:after="0" w:line="240" w:lineRule="auto"/>
              <w:jc w:val="center"/>
              <w:rPr>
                <w:rFonts w:eastAsia="Times New Roman" w:cs="Times New Roman"/>
                <w:b/>
                <w:bCs/>
                <w:kern w:val="0"/>
                <w:lang w:eastAsia="cs-CZ"/>
                <w14:ligatures w14:val="none"/>
              </w:rPr>
            </w:pPr>
            <w:r w:rsidRPr="004D3C20">
              <w:rPr>
                <w:rFonts w:eastAsia="Times New Roman" w:cs="Times New Roman"/>
                <w:b/>
                <w:bCs/>
                <w:kern w:val="0"/>
                <w:lang w:eastAsia="cs-CZ"/>
                <w14:ligatures w14:val="none"/>
              </w:rPr>
              <w:t>Trend / doporučení</w:t>
            </w:r>
          </w:p>
        </w:tc>
        <w:tc>
          <w:tcPr>
            <w:tcW w:w="0" w:type="auto"/>
            <w:vAlign w:val="center"/>
            <w:hideMark/>
          </w:tcPr>
          <w:p w14:paraId="04181E1C" w14:textId="77777777" w:rsidR="004D3C20" w:rsidRPr="004D3C20" w:rsidRDefault="004D3C20" w:rsidP="004D3C20">
            <w:pPr>
              <w:spacing w:after="0" w:line="240" w:lineRule="auto"/>
              <w:jc w:val="center"/>
              <w:rPr>
                <w:rFonts w:eastAsia="Times New Roman" w:cs="Times New Roman"/>
                <w:b/>
                <w:bCs/>
                <w:kern w:val="0"/>
                <w:lang w:eastAsia="cs-CZ"/>
                <w14:ligatures w14:val="none"/>
              </w:rPr>
            </w:pPr>
            <w:r w:rsidRPr="004D3C20">
              <w:rPr>
                <w:rFonts w:eastAsia="Times New Roman" w:cs="Times New Roman"/>
                <w:b/>
                <w:bCs/>
                <w:kern w:val="0"/>
                <w:lang w:eastAsia="cs-CZ"/>
                <w14:ligatures w14:val="none"/>
              </w:rPr>
              <w:t>Priorita</w:t>
            </w:r>
          </w:p>
        </w:tc>
      </w:tr>
      <w:tr w:rsidR="004D3C20" w:rsidRPr="004D3C20" w14:paraId="44862B2A" w14:textId="77777777" w:rsidTr="004D3C20">
        <w:trPr>
          <w:trHeight w:val="1128"/>
          <w:tblCellSpacing w:w="15" w:type="dxa"/>
        </w:trPr>
        <w:tc>
          <w:tcPr>
            <w:tcW w:w="0" w:type="auto"/>
            <w:vAlign w:val="center"/>
            <w:hideMark/>
          </w:tcPr>
          <w:p w14:paraId="5B1CDCCD" w14:textId="77777777" w:rsidR="004D3C20" w:rsidRPr="004D3C20" w:rsidRDefault="004D3C20" w:rsidP="004D3C20">
            <w:pPr>
              <w:spacing w:after="0" w:line="240" w:lineRule="auto"/>
              <w:rPr>
                <w:rFonts w:eastAsia="Times New Roman" w:cs="Times New Roman"/>
                <w:kern w:val="0"/>
                <w:lang w:eastAsia="cs-CZ"/>
                <w14:ligatures w14:val="none"/>
              </w:rPr>
            </w:pPr>
            <w:r w:rsidRPr="004D3C20">
              <w:rPr>
                <w:rFonts w:eastAsia="Times New Roman" w:cs="Times New Roman"/>
                <w:b/>
                <w:bCs/>
                <w:kern w:val="0"/>
                <w:lang w:eastAsia="cs-CZ"/>
                <w14:ligatures w14:val="none"/>
              </w:rPr>
              <w:t>Internetové připojení a síťová infrastruktura</w:t>
            </w:r>
          </w:p>
        </w:tc>
        <w:tc>
          <w:tcPr>
            <w:tcW w:w="0" w:type="auto"/>
            <w:vAlign w:val="center"/>
            <w:hideMark/>
          </w:tcPr>
          <w:p w14:paraId="7D4F8726" w14:textId="28EC6737" w:rsidR="004D3C20" w:rsidRPr="004D3C20" w:rsidRDefault="005C0AFE" w:rsidP="004D3C20">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v</w:t>
            </w:r>
            <w:r w:rsidR="004D3C20" w:rsidRPr="004D3C20">
              <w:rPr>
                <w:rFonts w:eastAsia="Times New Roman" w:cs="Times New Roman"/>
                <w:kern w:val="0"/>
                <w:lang w:eastAsia="cs-CZ"/>
                <w14:ligatures w14:val="none"/>
              </w:rPr>
              <w:t>e většině škol stabilní; u ZŠ Školní a ZŠ 28. října nutné posílení Wi-Fi a kapacity připojení</w:t>
            </w:r>
          </w:p>
        </w:tc>
        <w:tc>
          <w:tcPr>
            <w:tcW w:w="0" w:type="auto"/>
            <w:vAlign w:val="center"/>
            <w:hideMark/>
          </w:tcPr>
          <w:p w14:paraId="6F00C579" w14:textId="11B14A86" w:rsidR="004D3C20" w:rsidRPr="004D3C20" w:rsidRDefault="005C0AFE" w:rsidP="004D3C20">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z</w:t>
            </w:r>
            <w:r w:rsidR="004D3C20" w:rsidRPr="004D3C20">
              <w:rPr>
                <w:rFonts w:eastAsia="Times New Roman" w:cs="Times New Roman"/>
                <w:kern w:val="0"/>
                <w:lang w:eastAsia="cs-CZ"/>
                <w14:ligatures w14:val="none"/>
              </w:rPr>
              <w:t>ajistit plné pokrytí Wi-Fi a modernizovat síťové prvky</w:t>
            </w:r>
          </w:p>
        </w:tc>
        <w:tc>
          <w:tcPr>
            <w:tcW w:w="0" w:type="auto"/>
            <w:vAlign w:val="center"/>
            <w:hideMark/>
          </w:tcPr>
          <w:p w14:paraId="0BA498CA" w14:textId="77777777" w:rsidR="004D3C20" w:rsidRPr="004D3C20" w:rsidRDefault="004D3C20" w:rsidP="004D3C20">
            <w:pPr>
              <w:spacing w:after="0" w:line="240" w:lineRule="auto"/>
              <w:rPr>
                <w:rFonts w:eastAsia="Times New Roman" w:cs="Times New Roman"/>
                <w:kern w:val="0"/>
                <w:lang w:eastAsia="cs-CZ"/>
                <w14:ligatures w14:val="none"/>
              </w:rPr>
            </w:pPr>
            <w:r w:rsidRPr="004D3C20">
              <w:rPr>
                <w:rFonts w:ascii="Segoe UI Emoji" w:eastAsia="Times New Roman" w:hAnsi="Segoe UI Emoji" w:cs="Segoe UI Emoji"/>
                <w:kern w:val="0"/>
                <w:lang w:eastAsia="cs-CZ"/>
                <w14:ligatures w14:val="none"/>
              </w:rPr>
              <w:t>🔴</w:t>
            </w:r>
            <w:r w:rsidRPr="004D3C20">
              <w:rPr>
                <w:rFonts w:eastAsia="Times New Roman" w:cs="Times New Roman"/>
                <w:kern w:val="0"/>
                <w:lang w:eastAsia="cs-CZ"/>
                <w14:ligatures w14:val="none"/>
              </w:rPr>
              <w:t xml:space="preserve"> vysoká</w:t>
            </w:r>
          </w:p>
        </w:tc>
      </w:tr>
      <w:tr w:rsidR="004D3C20" w:rsidRPr="004D3C20" w14:paraId="6CA4E3C9" w14:textId="77777777" w:rsidTr="004D3C20">
        <w:trPr>
          <w:trHeight w:val="852"/>
          <w:tblCellSpacing w:w="15" w:type="dxa"/>
        </w:trPr>
        <w:tc>
          <w:tcPr>
            <w:tcW w:w="0" w:type="auto"/>
            <w:vAlign w:val="center"/>
            <w:hideMark/>
          </w:tcPr>
          <w:p w14:paraId="6A32C36C" w14:textId="77777777" w:rsidR="004D3C20" w:rsidRPr="004D3C20" w:rsidRDefault="004D3C20" w:rsidP="004D3C20">
            <w:pPr>
              <w:spacing w:after="0" w:line="240" w:lineRule="auto"/>
              <w:rPr>
                <w:rFonts w:eastAsia="Times New Roman" w:cs="Times New Roman"/>
                <w:kern w:val="0"/>
                <w:lang w:eastAsia="cs-CZ"/>
                <w14:ligatures w14:val="none"/>
              </w:rPr>
            </w:pPr>
            <w:r w:rsidRPr="004D3C20">
              <w:rPr>
                <w:rFonts w:eastAsia="Times New Roman" w:cs="Times New Roman"/>
                <w:b/>
                <w:bCs/>
                <w:kern w:val="0"/>
                <w:lang w:eastAsia="cs-CZ"/>
                <w14:ligatures w14:val="none"/>
              </w:rPr>
              <w:t>Bezpečnost a ochrana dat</w:t>
            </w:r>
          </w:p>
        </w:tc>
        <w:tc>
          <w:tcPr>
            <w:tcW w:w="0" w:type="auto"/>
            <w:vAlign w:val="center"/>
            <w:hideMark/>
          </w:tcPr>
          <w:p w14:paraId="387FE5EB" w14:textId="12F945B8" w:rsidR="004D3C20" w:rsidRPr="004D3C20" w:rsidRDefault="005C0AFE" w:rsidP="004D3C20">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v</w:t>
            </w:r>
            <w:r w:rsidR="004D3C20" w:rsidRPr="004D3C20">
              <w:rPr>
                <w:rFonts w:eastAsia="Times New Roman" w:cs="Times New Roman"/>
                <w:kern w:val="0"/>
                <w:lang w:eastAsia="cs-CZ"/>
                <w14:ligatures w14:val="none"/>
              </w:rPr>
              <w:t>šechny školy mají antivirovou ochranu; časté využívání externí správy IT</w:t>
            </w:r>
          </w:p>
        </w:tc>
        <w:tc>
          <w:tcPr>
            <w:tcW w:w="0" w:type="auto"/>
            <w:vAlign w:val="center"/>
            <w:hideMark/>
          </w:tcPr>
          <w:p w14:paraId="1DA4407D" w14:textId="53665C59" w:rsidR="004D3C20" w:rsidRPr="004D3C20" w:rsidRDefault="005C0AFE" w:rsidP="004D3C20">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p</w:t>
            </w:r>
            <w:r w:rsidR="004D3C20" w:rsidRPr="004D3C20">
              <w:rPr>
                <w:rFonts w:eastAsia="Times New Roman" w:cs="Times New Roman"/>
                <w:kern w:val="0"/>
                <w:lang w:eastAsia="cs-CZ"/>
                <w14:ligatures w14:val="none"/>
              </w:rPr>
              <w:t>osílit kyberbezpečnost – školení zaměstnanců, zálohování, audit bezpečnosti</w:t>
            </w:r>
          </w:p>
        </w:tc>
        <w:tc>
          <w:tcPr>
            <w:tcW w:w="0" w:type="auto"/>
            <w:vAlign w:val="center"/>
            <w:hideMark/>
          </w:tcPr>
          <w:p w14:paraId="414AC644" w14:textId="77777777" w:rsidR="004D3C20" w:rsidRPr="004D3C20" w:rsidRDefault="004D3C20" w:rsidP="004D3C20">
            <w:pPr>
              <w:spacing w:after="0" w:line="240" w:lineRule="auto"/>
              <w:rPr>
                <w:rFonts w:eastAsia="Times New Roman" w:cs="Times New Roman"/>
                <w:kern w:val="0"/>
                <w:lang w:eastAsia="cs-CZ"/>
                <w14:ligatures w14:val="none"/>
              </w:rPr>
            </w:pPr>
            <w:r w:rsidRPr="004D3C20">
              <w:rPr>
                <w:rFonts w:ascii="Segoe UI Emoji" w:eastAsia="Times New Roman" w:hAnsi="Segoe UI Emoji" w:cs="Segoe UI Emoji"/>
                <w:kern w:val="0"/>
                <w:lang w:eastAsia="cs-CZ"/>
                <w14:ligatures w14:val="none"/>
              </w:rPr>
              <w:t>🟧</w:t>
            </w:r>
            <w:r w:rsidRPr="004D3C20">
              <w:rPr>
                <w:rFonts w:eastAsia="Times New Roman" w:cs="Times New Roman"/>
                <w:kern w:val="0"/>
                <w:lang w:eastAsia="cs-CZ"/>
                <w14:ligatures w14:val="none"/>
              </w:rPr>
              <w:t xml:space="preserve"> střední</w:t>
            </w:r>
          </w:p>
        </w:tc>
      </w:tr>
      <w:tr w:rsidR="004D3C20" w:rsidRPr="004D3C20" w14:paraId="7EBC0CCE" w14:textId="77777777" w:rsidTr="004D3C20">
        <w:trPr>
          <w:trHeight w:val="852"/>
          <w:tblCellSpacing w:w="15" w:type="dxa"/>
        </w:trPr>
        <w:tc>
          <w:tcPr>
            <w:tcW w:w="0" w:type="auto"/>
            <w:vAlign w:val="center"/>
            <w:hideMark/>
          </w:tcPr>
          <w:p w14:paraId="0CC381FF" w14:textId="77777777" w:rsidR="004D3C20" w:rsidRPr="004D3C20" w:rsidRDefault="004D3C20" w:rsidP="004D3C20">
            <w:pPr>
              <w:spacing w:after="0" w:line="240" w:lineRule="auto"/>
              <w:rPr>
                <w:rFonts w:eastAsia="Times New Roman" w:cs="Times New Roman"/>
                <w:kern w:val="0"/>
                <w:lang w:eastAsia="cs-CZ"/>
                <w14:ligatures w14:val="none"/>
              </w:rPr>
            </w:pPr>
            <w:r w:rsidRPr="004D3C20">
              <w:rPr>
                <w:rFonts w:eastAsia="Times New Roman" w:cs="Times New Roman"/>
                <w:b/>
                <w:bCs/>
                <w:kern w:val="0"/>
                <w:lang w:eastAsia="cs-CZ"/>
                <w14:ligatures w14:val="none"/>
              </w:rPr>
              <w:t>Podpora inkluze v digitální oblasti</w:t>
            </w:r>
          </w:p>
        </w:tc>
        <w:tc>
          <w:tcPr>
            <w:tcW w:w="0" w:type="auto"/>
            <w:vAlign w:val="center"/>
            <w:hideMark/>
          </w:tcPr>
          <w:p w14:paraId="435EBD5F" w14:textId="5BEC14C7" w:rsidR="004D3C20" w:rsidRPr="004D3C20" w:rsidRDefault="005C0AFE" w:rsidP="004D3C20">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b</w:t>
            </w:r>
            <w:r w:rsidR="004D3C20" w:rsidRPr="004D3C20">
              <w:rPr>
                <w:rFonts w:eastAsia="Times New Roman" w:cs="Times New Roman"/>
                <w:kern w:val="0"/>
                <w:lang w:eastAsia="cs-CZ"/>
                <w14:ligatures w14:val="none"/>
              </w:rPr>
              <w:t>ěžná praxe – zápůjčky NB, tablety, speciální pomůcky</w:t>
            </w:r>
          </w:p>
        </w:tc>
        <w:tc>
          <w:tcPr>
            <w:tcW w:w="0" w:type="auto"/>
            <w:vAlign w:val="center"/>
            <w:hideMark/>
          </w:tcPr>
          <w:p w14:paraId="2493C605" w14:textId="070CC0A7" w:rsidR="004D3C20" w:rsidRPr="004D3C20" w:rsidRDefault="005C0AFE" w:rsidP="004D3C20">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r</w:t>
            </w:r>
            <w:r w:rsidR="004D3C20" w:rsidRPr="004D3C20">
              <w:rPr>
                <w:rFonts w:eastAsia="Times New Roman" w:cs="Times New Roman"/>
                <w:kern w:val="0"/>
                <w:lang w:eastAsia="cs-CZ"/>
                <w14:ligatures w14:val="none"/>
              </w:rPr>
              <w:t>ozšířit nabídku adaptivních technologií a sdílení příkladů dobré praxe</w:t>
            </w:r>
          </w:p>
        </w:tc>
        <w:tc>
          <w:tcPr>
            <w:tcW w:w="0" w:type="auto"/>
            <w:vAlign w:val="center"/>
            <w:hideMark/>
          </w:tcPr>
          <w:p w14:paraId="542085DB" w14:textId="77777777" w:rsidR="004D3C20" w:rsidRPr="004D3C20" w:rsidRDefault="004D3C20" w:rsidP="004D3C20">
            <w:pPr>
              <w:spacing w:after="0" w:line="240" w:lineRule="auto"/>
              <w:rPr>
                <w:rFonts w:eastAsia="Times New Roman" w:cs="Times New Roman"/>
                <w:kern w:val="0"/>
                <w:lang w:eastAsia="cs-CZ"/>
                <w14:ligatures w14:val="none"/>
              </w:rPr>
            </w:pPr>
            <w:r w:rsidRPr="004D3C20">
              <w:rPr>
                <w:rFonts w:ascii="Segoe UI Emoji" w:eastAsia="Times New Roman" w:hAnsi="Segoe UI Emoji" w:cs="Segoe UI Emoji"/>
                <w:kern w:val="0"/>
                <w:lang w:eastAsia="cs-CZ"/>
                <w14:ligatures w14:val="none"/>
              </w:rPr>
              <w:t>🟨</w:t>
            </w:r>
            <w:r w:rsidRPr="004D3C20">
              <w:rPr>
                <w:rFonts w:eastAsia="Times New Roman" w:cs="Times New Roman"/>
                <w:kern w:val="0"/>
                <w:lang w:eastAsia="cs-CZ"/>
                <w14:ligatures w14:val="none"/>
              </w:rPr>
              <w:t xml:space="preserve"> střední</w:t>
            </w:r>
          </w:p>
        </w:tc>
      </w:tr>
      <w:tr w:rsidR="004D3C20" w:rsidRPr="004D3C20" w14:paraId="24DB1426" w14:textId="77777777" w:rsidTr="004D3C20">
        <w:trPr>
          <w:trHeight w:val="852"/>
          <w:tblCellSpacing w:w="15" w:type="dxa"/>
        </w:trPr>
        <w:tc>
          <w:tcPr>
            <w:tcW w:w="0" w:type="auto"/>
            <w:vAlign w:val="center"/>
            <w:hideMark/>
          </w:tcPr>
          <w:p w14:paraId="0F442A68" w14:textId="77777777" w:rsidR="004D3C20" w:rsidRPr="004D3C20" w:rsidRDefault="004D3C20" w:rsidP="004D3C20">
            <w:pPr>
              <w:spacing w:after="0" w:line="240" w:lineRule="auto"/>
              <w:rPr>
                <w:rFonts w:eastAsia="Times New Roman" w:cs="Times New Roman"/>
                <w:kern w:val="0"/>
                <w:lang w:eastAsia="cs-CZ"/>
                <w14:ligatures w14:val="none"/>
              </w:rPr>
            </w:pPr>
            <w:r w:rsidRPr="004D3C20">
              <w:rPr>
                <w:rFonts w:eastAsia="Times New Roman" w:cs="Times New Roman"/>
                <w:b/>
                <w:bCs/>
                <w:kern w:val="0"/>
                <w:lang w:eastAsia="cs-CZ"/>
                <w14:ligatures w14:val="none"/>
              </w:rPr>
              <w:t>Plán obnovy a modernizace digitální techniky</w:t>
            </w:r>
          </w:p>
        </w:tc>
        <w:tc>
          <w:tcPr>
            <w:tcW w:w="0" w:type="auto"/>
            <w:vAlign w:val="center"/>
            <w:hideMark/>
          </w:tcPr>
          <w:p w14:paraId="451B9D17" w14:textId="6DA2F054" w:rsidR="004D3C20" w:rsidRPr="004D3C20" w:rsidRDefault="005C0AFE" w:rsidP="004D3C20">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r</w:t>
            </w:r>
            <w:r w:rsidR="004D3C20" w:rsidRPr="004D3C20">
              <w:rPr>
                <w:rFonts w:eastAsia="Times New Roman" w:cs="Times New Roman"/>
                <w:kern w:val="0"/>
                <w:lang w:eastAsia="cs-CZ"/>
                <w14:ligatures w14:val="none"/>
              </w:rPr>
              <w:t>ůzná úroveň systematičnosti, některé školy plán mají, jiné řeší ad hoc</w:t>
            </w:r>
          </w:p>
        </w:tc>
        <w:tc>
          <w:tcPr>
            <w:tcW w:w="0" w:type="auto"/>
            <w:vAlign w:val="center"/>
            <w:hideMark/>
          </w:tcPr>
          <w:p w14:paraId="4F6655DE" w14:textId="44D50739" w:rsidR="004D3C20" w:rsidRPr="004D3C20" w:rsidRDefault="005C0AFE" w:rsidP="004D3C20">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v</w:t>
            </w:r>
            <w:r w:rsidR="004D3C20" w:rsidRPr="004D3C20">
              <w:rPr>
                <w:rFonts w:eastAsia="Times New Roman" w:cs="Times New Roman"/>
                <w:kern w:val="0"/>
                <w:lang w:eastAsia="cs-CZ"/>
                <w14:ligatures w14:val="none"/>
              </w:rPr>
              <w:t>ytvořit jednotný plán obnovy techniky (4–5letý cyklus)</w:t>
            </w:r>
          </w:p>
        </w:tc>
        <w:tc>
          <w:tcPr>
            <w:tcW w:w="0" w:type="auto"/>
            <w:vAlign w:val="center"/>
            <w:hideMark/>
          </w:tcPr>
          <w:p w14:paraId="23F90FAD" w14:textId="77777777" w:rsidR="004D3C20" w:rsidRPr="004D3C20" w:rsidRDefault="004D3C20" w:rsidP="004D3C20">
            <w:pPr>
              <w:spacing w:after="0" w:line="240" w:lineRule="auto"/>
              <w:rPr>
                <w:rFonts w:eastAsia="Times New Roman" w:cs="Times New Roman"/>
                <w:kern w:val="0"/>
                <w:lang w:eastAsia="cs-CZ"/>
                <w14:ligatures w14:val="none"/>
              </w:rPr>
            </w:pPr>
            <w:r w:rsidRPr="004D3C20">
              <w:rPr>
                <w:rFonts w:ascii="Segoe UI Emoji" w:eastAsia="Times New Roman" w:hAnsi="Segoe UI Emoji" w:cs="Segoe UI Emoji"/>
                <w:kern w:val="0"/>
                <w:lang w:eastAsia="cs-CZ"/>
                <w14:ligatures w14:val="none"/>
              </w:rPr>
              <w:t>🔴</w:t>
            </w:r>
            <w:r w:rsidRPr="004D3C20">
              <w:rPr>
                <w:rFonts w:eastAsia="Times New Roman" w:cs="Times New Roman"/>
                <w:kern w:val="0"/>
                <w:lang w:eastAsia="cs-CZ"/>
                <w14:ligatures w14:val="none"/>
              </w:rPr>
              <w:t xml:space="preserve"> vysoká</w:t>
            </w:r>
          </w:p>
        </w:tc>
      </w:tr>
      <w:tr w:rsidR="004D3C20" w:rsidRPr="004D3C20" w14:paraId="302CACD1" w14:textId="77777777" w:rsidTr="004D3C20">
        <w:trPr>
          <w:trHeight w:val="852"/>
          <w:tblCellSpacing w:w="15" w:type="dxa"/>
        </w:trPr>
        <w:tc>
          <w:tcPr>
            <w:tcW w:w="0" w:type="auto"/>
            <w:vAlign w:val="center"/>
            <w:hideMark/>
          </w:tcPr>
          <w:p w14:paraId="03A0C768" w14:textId="77777777" w:rsidR="004D3C20" w:rsidRPr="004D3C20" w:rsidRDefault="004D3C20" w:rsidP="004D3C20">
            <w:pPr>
              <w:spacing w:after="0" w:line="240" w:lineRule="auto"/>
              <w:rPr>
                <w:rFonts w:eastAsia="Times New Roman" w:cs="Times New Roman"/>
                <w:kern w:val="0"/>
                <w:lang w:eastAsia="cs-CZ"/>
                <w14:ligatures w14:val="none"/>
              </w:rPr>
            </w:pPr>
            <w:r w:rsidRPr="004D3C20">
              <w:rPr>
                <w:rFonts w:eastAsia="Times New Roman" w:cs="Times New Roman"/>
                <w:b/>
                <w:bCs/>
                <w:kern w:val="0"/>
                <w:lang w:eastAsia="cs-CZ"/>
                <w14:ligatures w14:val="none"/>
              </w:rPr>
              <w:t>IT technická podpora ve škole</w:t>
            </w:r>
          </w:p>
        </w:tc>
        <w:tc>
          <w:tcPr>
            <w:tcW w:w="0" w:type="auto"/>
            <w:vAlign w:val="center"/>
            <w:hideMark/>
          </w:tcPr>
          <w:p w14:paraId="4A0E8CD7" w14:textId="2DEAC8A2" w:rsidR="004D3C20" w:rsidRPr="004D3C20" w:rsidRDefault="005C0AFE" w:rsidP="004D3C20">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z</w:t>
            </w:r>
            <w:r w:rsidR="004D3C20" w:rsidRPr="004D3C20">
              <w:rPr>
                <w:rFonts w:eastAsia="Times New Roman" w:cs="Times New Roman"/>
                <w:kern w:val="0"/>
                <w:lang w:eastAsia="cs-CZ"/>
                <w14:ligatures w14:val="none"/>
              </w:rPr>
              <w:t>ajištěna kombinací interních a externích pracovníků; rozdíly v úvazcích a dostupnosti</w:t>
            </w:r>
          </w:p>
        </w:tc>
        <w:tc>
          <w:tcPr>
            <w:tcW w:w="0" w:type="auto"/>
            <w:vAlign w:val="center"/>
            <w:hideMark/>
          </w:tcPr>
          <w:p w14:paraId="2B3DE674" w14:textId="2BADA2B1" w:rsidR="004D3C20" w:rsidRPr="004D3C20" w:rsidRDefault="005C0AFE" w:rsidP="004D3C20">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p</w:t>
            </w:r>
            <w:r w:rsidR="004D3C20" w:rsidRPr="004D3C20">
              <w:rPr>
                <w:rFonts w:eastAsia="Times New Roman" w:cs="Times New Roman"/>
                <w:kern w:val="0"/>
                <w:lang w:eastAsia="cs-CZ"/>
                <w14:ligatures w14:val="none"/>
              </w:rPr>
              <w:t>osílit kapacitu IT podpory a metodiků ICT, sdílení mezi školami</w:t>
            </w:r>
          </w:p>
        </w:tc>
        <w:tc>
          <w:tcPr>
            <w:tcW w:w="0" w:type="auto"/>
            <w:vAlign w:val="center"/>
            <w:hideMark/>
          </w:tcPr>
          <w:p w14:paraId="00BEBB86" w14:textId="77777777" w:rsidR="004D3C20" w:rsidRPr="004D3C20" w:rsidRDefault="004D3C20" w:rsidP="004D3C20">
            <w:pPr>
              <w:spacing w:after="0" w:line="240" w:lineRule="auto"/>
              <w:rPr>
                <w:rFonts w:eastAsia="Times New Roman" w:cs="Times New Roman"/>
                <w:kern w:val="0"/>
                <w:lang w:eastAsia="cs-CZ"/>
                <w14:ligatures w14:val="none"/>
              </w:rPr>
            </w:pPr>
            <w:r w:rsidRPr="004D3C20">
              <w:rPr>
                <w:rFonts w:ascii="Segoe UI Emoji" w:eastAsia="Times New Roman" w:hAnsi="Segoe UI Emoji" w:cs="Segoe UI Emoji"/>
                <w:kern w:val="0"/>
                <w:lang w:eastAsia="cs-CZ"/>
                <w14:ligatures w14:val="none"/>
              </w:rPr>
              <w:t>🟧</w:t>
            </w:r>
            <w:r w:rsidRPr="004D3C20">
              <w:rPr>
                <w:rFonts w:eastAsia="Times New Roman" w:cs="Times New Roman"/>
                <w:kern w:val="0"/>
                <w:lang w:eastAsia="cs-CZ"/>
                <w14:ligatures w14:val="none"/>
              </w:rPr>
              <w:t xml:space="preserve"> střední</w:t>
            </w:r>
          </w:p>
        </w:tc>
      </w:tr>
    </w:tbl>
    <w:p w14:paraId="012907D7" w14:textId="1E1E8545" w:rsidR="00E20CE5" w:rsidRDefault="00E20CE5">
      <w:r>
        <w:br w:type="page"/>
      </w:r>
    </w:p>
    <w:p w14:paraId="13EB6A75" w14:textId="77777777" w:rsidR="00695524" w:rsidRPr="00752753" w:rsidRDefault="00695524" w:rsidP="00695524">
      <w:pPr>
        <w:sectPr w:rsidR="00695524" w:rsidRPr="00752753" w:rsidSect="00695524">
          <w:headerReference w:type="default" r:id="rId84"/>
          <w:pgSz w:w="11906" w:h="16838"/>
          <w:pgMar w:top="1417" w:right="1417" w:bottom="1417" w:left="1417" w:header="624" w:footer="737" w:gutter="0"/>
          <w:cols w:space="708"/>
          <w:docGrid w:linePitch="360"/>
        </w:sectPr>
      </w:pPr>
    </w:p>
    <w:p w14:paraId="5A72A105" w14:textId="0D8BB801" w:rsidR="00E82EB4" w:rsidRPr="00752753" w:rsidRDefault="00695524" w:rsidP="00695524">
      <w:pPr>
        <w:pStyle w:val="Titulek"/>
      </w:pPr>
      <w:bookmarkStart w:id="83" w:name="_Toc212031470"/>
      <w:r w:rsidRPr="00752753">
        <w:lastRenderedPageBreak/>
        <w:t xml:space="preserve">Tabulka </w:t>
      </w:r>
      <w:r w:rsidR="00297550">
        <w:fldChar w:fldCharType="begin"/>
      </w:r>
      <w:r w:rsidR="00297550">
        <w:instrText xml:space="preserve"> SEQ Tabulka \* ARABIC </w:instrText>
      </w:r>
      <w:r w:rsidR="00297550">
        <w:fldChar w:fldCharType="separate"/>
      </w:r>
      <w:r w:rsidR="00297550">
        <w:rPr>
          <w:noProof/>
        </w:rPr>
        <w:t>25</w:t>
      </w:r>
      <w:r w:rsidR="00297550">
        <w:rPr>
          <w:noProof/>
        </w:rPr>
        <w:fldChar w:fldCharType="end"/>
      </w:r>
      <w:r w:rsidRPr="00752753">
        <w:t xml:space="preserve">: </w:t>
      </w:r>
      <w:r w:rsidR="007D6D24" w:rsidRPr="00752753">
        <w:t>Přehled využívaných doplňků pro posílení digitální infrastruktury – podklady pro strategické plánování od ředitelů</w:t>
      </w:r>
      <w:bookmarkEnd w:id="83"/>
      <w:r w:rsidR="007D6D24" w:rsidRPr="00752753">
        <w:t xml:space="preserve"> </w:t>
      </w:r>
      <w:r w:rsidR="005C0AFE">
        <w:t>škol</w:t>
      </w:r>
    </w:p>
    <w:tbl>
      <w:tblPr>
        <w:tblStyle w:val="Mkatabulky1"/>
        <w:tblpPr w:leftFromText="141" w:rightFromText="141" w:horzAnchor="margin" w:tblpY="468"/>
        <w:tblW w:w="140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98"/>
        <w:gridCol w:w="2528"/>
        <w:gridCol w:w="2298"/>
        <w:gridCol w:w="2298"/>
        <w:gridCol w:w="2298"/>
        <w:gridCol w:w="2298"/>
      </w:tblGrid>
      <w:tr w:rsidR="00695524" w:rsidRPr="00752753" w14:paraId="3F63CA0B" w14:textId="77777777" w:rsidTr="00B478C0">
        <w:trPr>
          <w:trHeight w:val="991"/>
        </w:trPr>
        <w:tc>
          <w:tcPr>
            <w:tcW w:w="2298" w:type="dxa"/>
            <w:vAlign w:val="center"/>
          </w:tcPr>
          <w:p w14:paraId="25FEAADC" w14:textId="5553BAAA" w:rsidR="00695524" w:rsidRPr="005C0AFE" w:rsidRDefault="00241457" w:rsidP="00B478C0">
            <w:pPr>
              <w:rPr>
                <w:rFonts w:ascii="Aptos" w:hAnsi="Aptos" w:cs="Times New Roman"/>
                <w:b/>
                <w:lang w:val="cs-CZ"/>
              </w:rPr>
            </w:pPr>
            <w:r w:rsidRPr="005C0AFE">
              <w:rPr>
                <w:rFonts w:ascii="Aptos" w:hAnsi="Aptos" w:cs="Times New Roman"/>
                <w:b/>
                <w:lang w:val="cs-CZ"/>
              </w:rPr>
              <w:t>z</w:t>
            </w:r>
            <w:r w:rsidR="00695524" w:rsidRPr="005C0AFE">
              <w:rPr>
                <w:rFonts w:ascii="Aptos" w:hAnsi="Aptos" w:cs="Times New Roman"/>
                <w:b/>
                <w:lang w:val="cs-CZ"/>
              </w:rPr>
              <w:t>ákladní škola</w:t>
            </w:r>
          </w:p>
        </w:tc>
        <w:tc>
          <w:tcPr>
            <w:tcW w:w="2528" w:type="dxa"/>
            <w:vAlign w:val="center"/>
          </w:tcPr>
          <w:p w14:paraId="35ED7351" w14:textId="72B85214" w:rsidR="00695524" w:rsidRPr="00752753" w:rsidRDefault="00241457" w:rsidP="00B478C0">
            <w:pPr>
              <w:jc w:val="center"/>
              <w:rPr>
                <w:rFonts w:ascii="Aptos" w:hAnsi="Aptos" w:cs="Times New Roman"/>
                <w:b/>
                <w:bCs/>
                <w:lang w:val="cs-CZ"/>
              </w:rPr>
            </w:pPr>
            <w:r w:rsidRPr="00752753">
              <w:rPr>
                <w:rFonts w:ascii="Aptos" w:hAnsi="Aptos" w:cs="Times New Roman"/>
                <w:b/>
                <w:bCs/>
                <w:lang w:val="cs-CZ"/>
              </w:rPr>
              <w:t>Internetové připojení a síťová infrastruktura</w:t>
            </w:r>
          </w:p>
        </w:tc>
        <w:tc>
          <w:tcPr>
            <w:tcW w:w="2298" w:type="dxa"/>
            <w:vAlign w:val="center"/>
          </w:tcPr>
          <w:p w14:paraId="716DC982" w14:textId="2CCF2533" w:rsidR="00695524" w:rsidRPr="00752753" w:rsidRDefault="00241457" w:rsidP="00B478C0">
            <w:pPr>
              <w:jc w:val="center"/>
              <w:rPr>
                <w:rFonts w:ascii="Aptos" w:hAnsi="Aptos" w:cs="Times New Roman"/>
                <w:b/>
                <w:bCs/>
                <w:lang w:val="cs-CZ"/>
              </w:rPr>
            </w:pPr>
            <w:r w:rsidRPr="00752753">
              <w:rPr>
                <w:rFonts w:ascii="Aptos" w:hAnsi="Aptos" w:cs="Times New Roman"/>
                <w:b/>
                <w:bCs/>
                <w:lang w:val="cs-CZ"/>
              </w:rPr>
              <w:t>Bezpečnost a ochrana dat</w:t>
            </w:r>
          </w:p>
        </w:tc>
        <w:tc>
          <w:tcPr>
            <w:tcW w:w="2298" w:type="dxa"/>
            <w:vAlign w:val="center"/>
          </w:tcPr>
          <w:p w14:paraId="1BD86D53" w14:textId="08C63C1F" w:rsidR="00695524" w:rsidRPr="00752753" w:rsidRDefault="00241457" w:rsidP="00B478C0">
            <w:pPr>
              <w:jc w:val="center"/>
              <w:rPr>
                <w:rFonts w:ascii="Aptos" w:hAnsi="Aptos" w:cs="Times New Roman"/>
                <w:b/>
                <w:bCs/>
                <w:lang w:val="cs-CZ"/>
              </w:rPr>
            </w:pPr>
            <w:r w:rsidRPr="00752753">
              <w:rPr>
                <w:rFonts w:ascii="Aptos" w:hAnsi="Aptos" w:cs="Times New Roman"/>
                <w:b/>
                <w:bCs/>
                <w:lang w:val="cs-CZ"/>
              </w:rPr>
              <w:t>Podpora inkluze v digitální oblasti</w:t>
            </w:r>
          </w:p>
        </w:tc>
        <w:tc>
          <w:tcPr>
            <w:tcW w:w="2298" w:type="dxa"/>
            <w:vAlign w:val="center"/>
          </w:tcPr>
          <w:p w14:paraId="58E6CE9C" w14:textId="163120E9" w:rsidR="00695524" w:rsidRPr="00752753" w:rsidRDefault="00241457" w:rsidP="00B478C0">
            <w:pPr>
              <w:jc w:val="center"/>
              <w:rPr>
                <w:rFonts w:ascii="Aptos" w:hAnsi="Aptos" w:cs="Times New Roman"/>
                <w:b/>
                <w:bCs/>
                <w:lang w:val="cs-CZ"/>
              </w:rPr>
            </w:pPr>
            <w:r w:rsidRPr="00752753">
              <w:rPr>
                <w:rFonts w:ascii="Aptos" w:hAnsi="Aptos" w:cs="Times New Roman"/>
                <w:b/>
                <w:bCs/>
                <w:lang w:val="cs-CZ"/>
              </w:rPr>
              <w:t>Plán obnovy a modernizace digitální techniky</w:t>
            </w:r>
          </w:p>
        </w:tc>
        <w:tc>
          <w:tcPr>
            <w:tcW w:w="2298" w:type="dxa"/>
            <w:vAlign w:val="center"/>
          </w:tcPr>
          <w:p w14:paraId="29911F20" w14:textId="6755DF46" w:rsidR="00695524" w:rsidRPr="00752753" w:rsidRDefault="00241457" w:rsidP="00B478C0">
            <w:pPr>
              <w:jc w:val="center"/>
              <w:rPr>
                <w:rFonts w:ascii="Aptos" w:hAnsi="Aptos" w:cs="Times New Roman"/>
                <w:b/>
                <w:bCs/>
                <w:lang w:val="cs-CZ"/>
              </w:rPr>
            </w:pPr>
            <w:r w:rsidRPr="00752753">
              <w:rPr>
                <w:rFonts w:ascii="Aptos" w:hAnsi="Aptos" w:cs="Times New Roman"/>
                <w:b/>
                <w:bCs/>
                <w:lang w:val="cs-CZ"/>
              </w:rPr>
              <w:t>Podpora a dostupnost IT technické podpory ve škole</w:t>
            </w:r>
          </w:p>
        </w:tc>
      </w:tr>
      <w:tr w:rsidR="00F60895" w:rsidRPr="00752753" w14:paraId="2823A7C3" w14:textId="77777777" w:rsidTr="00B478C0">
        <w:trPr>
          <w:trHeight w:val="991"/>
        </w:trPr>
        <w:tc>
          <w:tcPr>
            <w:tcW w:w="2298" w:type="dxa"/>
            <w:vAlign w:val="center"/>
          </w:tcPr>
          <w:p w14:paraId="724AE368" w14:textId="77777777" w:rsidR="00F60895" w:rsidRPr="00752753" w:rsidRDefault="00F60895" w:rsidP="00F60895">
            <w:pPr>
              <w:rPr>
                <w:rFonts w:ascii="Aptos" w:hAnsi="Aptos" w:cs="Times New Roman"/>
                <w:b/>
                <w:bCs/>
                <w:lang w:val="cs-CZ"/>
              </w:rPr>
            </w:pPr>
            <w:r w:rsidRPr="00752753">
              <w:rPr>
                <w:rFonts w:ascii="Aptos" w:hAnsi="Aptos" w:cs="Times New Roman"/>
                <w:b/>
                <w:bCs/>
                <w:lang w:val="cs-CZ"/>
              </w:rPr>
              <w:t>ZŠ pod Svatou Horou</w:t>
            </w:r>
          </w:p>
        </w:tc>
        <w:tc>
          <w:tcPr>
            <w:tcW w:w="2528" w:type="dxa"/>
          </w:tcPr>
          <w:p w14:paraId="3E02FDB3" w14:textId="3841C0BD" w:rsidR="00F60895" w:rsidRPr="00752753"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i</w:t>
            </w:r>
            <w:r w:rsidR="00F60895">
              <w:rPr>
                <w:rFonts w:ascii="Aptos" w:hAnsi="Aptos" w:cs="Times New Roman"/>
                <w:lang w:val="cs-CZ"/>
              </w:rPr>
              <w:t>nternet a intranet</w:t>
            </w:r>
          </w:p>
        </w:tc>
        <w:tc>
          <w:tcPr>
            <w:tcW w:w="2298" w:type="dxa"/>
          </w:tcPr>
          <w:p w14:paraId="13CB8BAE" w14:textId="086C1533" w:rsidR="00F60895" w:rsidRPr="00752753"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a</w:t>
            </w:r>
            <w:r w:rsidR="00F60895">
              <w:rPr>
                <w:rFonts w:ascii="Aptos" w:hAnsi="Aptos" w:cs="Times New Roman"/>
                <w:lang w:val="cs-CZ"/>
              </w:rPr>
              <w:t>ntivir – zajišťuje externí firma</w:t>
            </w:r>
          </w:p>
        </w:tc>
        <w:tc>
          <w:tcPr>
            <w:tcW w:w="2298" w:type="dxa"/>
          </w:tcPr>
          <w:p w14:paraId="02BA48EA" w14:textId="09E42CC8" w:rsidR="00F60895" w:rsidRPr="00752753"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z</w:t>
            </w:r>
            <w:r w:rsidR="00F60895">
              <w:rPr>
                <w:rFonts w:ascii="Aptos" w:hAnsi="Aptos" w:cs="Times New Roman"/>
                <w:lang w:val="cs-CZ"/>
              </w:rPr>
              <w:t>ápůjčky iPad, NB</w:t>
            </w:r>
          </w:p>
        </w:tc>
        <w:tc>
          <w:tcPr>
            <w:tcW w:w="2298" w:type="dxa"/>
          </w:tcPr>
          <w:p w14:paraId="3F8BDD0C" w14:textId="590420FE" w:rsidR="00F60895" w:rsidRPr="00752753"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o</w:t>
            </w:r>
            <w:r w:rsidR="00F60895">
              <w:rPr>
                <w:rFonts w:ascii="Aptos" w:hAnsi="Aptos" w:cs="Times New Roman"/>
                <w:lang w:val="cs-CZ"/>
              </w:rPr>
              <w:t xml:space="preserve">bnova PC na </w:t>
            </w:r>
            <w:r w:rsidR="00EE286A">
              <w:rPr>
                <w:rFonts w:ascii="Aptos" w:hAnsi="Aptos" w:cs="Times New Roman"/>
                <w:lang w:val="cs-CZ"/>
              </w:rPr>
              <w:t>W</w:t>
            </w:r>
            <w:r w:rsidR="00F60895">
              <w:rPr>
                <w:rFonts w:ascii="Aptos" w:hAnsi="Aptos" w:cs="Times New Roman"/>
                <w:lang w:val="cs-CZ"/>
              </w:rPr>
              <w:t>indows 11 z </w:t>
            </w:r>
            <w:r w:rsidR="00EE286A">
              <w:rPr>
                <w:rFonts w:ascii="Aptos" w:hAnsi="Aptos" w:cs="Times New Roman"/>
                <w:lang w:val="cs-CZ"/>
              </w:rPr>
              <w:t>W</w:t>
            </w:r>
            <w:r w:rsidR="00F60895">
              <w:rPr>
                <w:rFonts w:ascii="Aptos" w:hAnsi="Aptos" w:cs="Times New Roman"/>
                <w:lang w:val="cs-CZ"/>
              </w:rPr>
              <w:t>indows 7, resp. 10</w:t>
            </w:r>
          </w:p>
        </w:tc>
        <w:tc>
          <w:tcPr>
            <w:tcW w:w="2298" w:type="dxa"/>
          </w:tcPr>
          <w:p w14:paraId="73ABFD5C" w14:textId="0EEABCBF" w:rsidR="00F60895" w:rsidRPr="00752753" w:rsidRDefault="005C0AFE" w:rsidP="00F60895">
            <w:pPr>
              <w:pStyle w:val="Odstavecseseznamem"/>
              <w:numPr>
                <w:ilvl w:val="0"/>
                <w:numId w:val="104"/>
              </w:numPr>
              <w:ind w:left="414" w:hanging="357"/>
              <w:rPr>
                <w:rFonts w:ascii="Aptos" w:hAnsi="Aptos" w:cs="Times New Roman"/>
                <w:lang w:val="cs-CZ"/>
              </w:rPr>
            </w:pPr>
            <w:r>
              <w:rPr>
                <w:rFonts w:ascii="Aptos" w:hAnsi="Aptos" w:cs="Times New Roman"/>
                <w:lang w:val="cs-CZ"/>
              </w:rPr>
              <w:t>e</w:t>
            </w:r>
            <w:r w:rsidR="00F60895">
              <w:rPr>
                <w:rFonts w:ascii="Aptos" w:hAnsi="Aptos" w:cs="Times New Roman"/>
                <w:lang w:val="cs-CZ"/>
              </w:rPr>
              <w:t>xterní firma a metodik ICT</w:t>
            </w:r>
          </w:p>
        </w:tc>
      </w:tr>
      <w:tr w:rsidR="00695524" w:rsidRPr="00752753" w14:paraId="188771BB" w14:textId="77777777" w:rsidTr="00B478C0">
        <w:trPr>
          <w:trHeight w:val="991"/>
        </w:trPr>
        <w:tc>
          <w:tcPr>
            <w:tcW w:w="2298" w:type="dxa"/>
            <w:vAlign w:val="center"/>
          </w:tcPr>
          <w:p w14:paraId="7AE7A8B2" w14:textId="77777777" w:rsidR="00695524" w:rsidRPr="00752753" w:rsidRDefault="00695524" w:rsidP="00B478C0">
            <w:pPr>
              <w:rPr>
                <w:rFonts w:ascii="Aptos" w:hAnsi="Aptos" w:cs="Times New Roman"/>
                <w:b/>
                <w:bCs/>
                <w:lang w:val="cs-CZ"/>
              </w:rPr>
            </w:pPr>
            <w:r w:rsidRPr="00752753">
              <w:rPr>
                <w:rFonts w:ascii="Aptos" w:hAnsi="Aptos" w:cs="Times New Roman"/>
                <w:b/>
                <w:bCs/>
                <w:lang w:val="cs-CZ"/>
              </w:rPr>
              <w:t>ZŠ Jiráskovy sady</w:t>
            </w:r>
          </w:p>
        </w:tc>
        <w:tc>
          <w:tcPr>
            <w:tcW w:w="2528" w:type="dxa"/>
          </w:tcPr>
          <w:p w14:paraId="243FB219" w14:textId="64145A56" w:rsidR="00695524" w:rsidRPr="00685D5B" w:rsidRDefault="005C0AFE" w:rsidP="00685D5B">
            <w:pPr>
              <w:pStyle w:val="Odstavecseseznamem"/>
              <w:numPr>
                <w:ilvl w:val="0"/>
                <w:numId w:val="104"/>
              </w:numPr>
              <w:ind w:left="417"/>
              <w:rPr>
                <w:rFonts w:ascii="Aptos" w:hAnsi="Aptos" w:cs="Times New Roman"/>
                <w:lang w:val="cs-CZ"/>
              </w:rPr>
            </w:pPr>
            <w:r>
              <w:rPr>
                <w:rFonts w:ascii="Aptos" w:hAnsi="Aptos" w:cs="Times New Roman"/>
                <w:lang w:val="cs-CZ"/>
              </w:rPr>
              <w:t>z</w:t>
            </w:r>
            <w:r w:rsidR="00685D5B" w:rsidRPr="00685D5B">
              <w:rPr>
                <w:rFonts w:ascii="Aptos" w:hAnsi="Aptos" w:cs="Times New Roman"/>
                <w:lang w:val="cs-CZ"/>
              </w:rPr>
              <w:t>rekonstruovaná infrastruktura školní sítě, kterou je třeba průběžně vzhledem k</w:t>
            </w:r>
            <w:r w:rsidR="00685D5B">
              <w:rPr>
                <w:rFonts w:ascii="Aptos" w:hAnsi="Aptos" w:cs="Times New Roman"/>
                <w:lang w:val="cs-CZ"/>
              </w:rPr>
              <w:t> </w:t>
            </w:r>
            <w:r w:rsidR="00685D5B" w:rsidRPr="00685D5B">
              <w:rPr>
                <w:rFonts w:ascii="Aptos" w:hAnsi="Aptos" w:cs="Times New Roman"/>
                <w:lang w:val="cs-CZ"/>
              </w:rPr>
              <w:t>přibývajícím</w:t>
            </w:r>
            <w:r w:rsidR="00685D5B">
              <w:rPr>
                <w:rFonts w:ascii="Aptos" w:hAnsi="Aptos" w:cs="Times New Roman"/>
                <w:lang w:val="cs-CZ"/>
              </w:rPr>
              <w:t xml:space="preserve"> </w:t>
            </w:r>
            <w:r w:rsidR="00685D5B" w:rsidRPr="00685D5B">
              <w:rPr>
                <w:rFonts w:ascii="Aptos" w:hAnsi="Aptos" w:cs="Times New Roman"/>
                <w:lang w:val="cs-CZ"/>
              </w:rPr>
              <w:t>technologickým vybavením školy, posilovat</w:t>
            </w:r>
          </w:p>
        </w:tc>
        <w:tc>
          <w:tcPr>
            <w:tcW w:w="2298" w:type="dxa"/>
          </w:tcPr>
          <w:p w14:paraId="3AA01F41" w14:textId="0785178D" w:rsidR="00695524" w:rsidRPr="00752753" w:rsidRDefault="005C0AFE">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6046A5" w:rsidRPr="006046A5">
              <w:rPr>
                <w:rFonts w:ascii="Aptos" w:hAnsi="Aptos" w:cs="Times New Roman"/>
                <w:lang w:val="cs-CZ"/>
              </w:rPr>
              <w:t>lán zabezpečení školy je v současnosti funkční a jeví se jako mimořádně vyhovující</w:t>
            </w:r>
          </w:p>
        </w:tc>
        <w:tc>
          <w:tcPr>
            <w:tcW w:w="2298" w:type="dxa"/>
          </w:tcPr>
          <w:p w14:paraId="2BDBE6F8" w14:textId="50C51C48" w:rsidR="00695524" w:rsidRPr="00752753" w:rsidRDefault="005C0AFE">
            <w:pPr>
              <w:pStyle w:val="Odstavecseseznamem"/>
              <w:numPr>
                <w:ilvl w:val="0"/>
                <w:numId w:val="104"/>
              </w:numPr>
              <w:ind w:left="414" w:hanging="357"/>
              <w:rPr>
                <w:rFonts w:ascii="Aptos" w:hAnsi="Aptos" w:cs="Times New Roman"/>
                <w:lang w:val="cs-CZ"/>
              </w:rPr>
            </w:pPr>
            <w:r>
              <w:rPr>
                <w:rFonts w:ascii="Aptos" w:hAnsi="Aptos" w:cs="Times New Roman"/>
                <w:lang w:val="cs-CZ"/>
              </w:rPr>
              <w:t>n</w:t>
            </w:r>
            <w:r w:rsidR="006046A5">
              <w:rPr>
                <w:rFonts w:ascii="Aptos" w:hAnsi="Aptos" w:cs="Times New Roman"/>
                <w:lang w:val="cs-CZ"/>
              </w:rPr>
              <w:t>otebooky, čtečky, tablety</w:t>
            </w:r>
          </w:p>
        </w:tc>
        <w:tc>
          <w:tcPr>
            <w:tcW w:w="2298" w:type="dxa"/>
          </w:tcPr>
          <w:p w14:paraId="2E387037" w14:textId="4AA66D15" w:rsidR="00695524" w:rsidRPr="00752753" w:rsidRDefault="005C0AFE">
            <w:pPr>
              <w:pStyle w:val="Odstavecseseznamem"/>
              <w:numPr>
                <w:ilvl w:val="0"/>
                <w:numId w:val="104"/>
              </w:numPr>
              <w:ind w:left="414" w:hanging="357"/>
              <w:rPr>
                <w:rFonts w:ascii="Aptos" w:hAnsi="Aptos" w:cs="Times New Roman"/>
                <w:lang w:val="cs-CZ"/>
              </w:rPr>
            </w:pPr>
            <w:r>
              <w:rPr>
                <w:rFonts w:ascii="Aptos" w:hAnsi="Aptos" w:cs="Times New Roman"/>
                <w:lang w:val="cs-CZ"/>
              </w:rPr>
              <w:t>š</w:t>
            </w:r>
            <w:r w:rsidR="00685D5B" w:rsidRPr="00685D5B">
              <w:rPr>
                <w:rFonts w:ascii="Aptos" w:hAnsi="Aptos" w:cs="Times New Roman"/>
                <w:lang w:val="cs-CZ"/>
              </w:rPr>
              <w:t xml:space="preserve">kola </w:t>
            </w:r>
            <w:r w:rsidR="00685D5B">
              <w:rPr>
                <w:rFonts w:ascii="Aptos" w:hAnsi="Aptos" w:cs="Times New Roman"/>
                <w:lang w:val="cs-CZ"/>
              </w:rPr>
              <w:t>má</w:t>
            </w:r>
            <w:r w:rsidR="00685D5B" w:rsidRPr="00685D5B">
              <w:rPr>
                <w:rFonts w:ascii="Aptos" w:hAnsi="Aptos" w:cs="Times New Roman"/>
                <w:lang w:val="cs-CZ"/>
              </w:rPr>
              <w:t xml:space="preserve"> plán rozvoje vybavenosti a údržby ICT, rovněž tak vybavenost pedagogů dovednostmi ve využívání ICT metod</w:t>
            </w:r>
          </w:p>
        </w:tc>
        <w:tc>
          <w:tcPr>
            <w:tcW w:w="2298" w:type="dxa"/>
          </w:tcPr>
          <w:p w14:paraId="446884CB" w14:textId="77777777" w:rsidR="00695524" w:rsidRDefault="00390CDF">
            <w:pPr>
              <w:pStyle w:val="Odstavecseseznamem"/>
              <w:numPr>
                <w:ilvl w:val="0"/>
                <w:numId w:val="104"/>
              </w:numPr>
              <w:ind w:left="414" w:hanging="357"/>
              <w:rPr>
                <w:rFonts w:ascii="Aptos" w:hAnsi="Aptos" w:cs="Times New Roman"/>
                <w:lang w:val="cs-CZ"/>
              </w:rPr>
            </w:pPr>
            <w:r w:rsidRPr="00390CDF">
              <w:rPr>
                <w:rFonts w:ascii="Aptos" w:hAnsi="Aptos" w:cs="Times New Roman"/>
                <w:lang w:val="cs-CZ"/>
              </w:rPr>
              <w:t>metodik a koordinátor ICT</w:t>
            </w:r>
          </w:p>
          <w:p w14:paraId="4635C9B1" w14:textId="03392DCB" w:rsidR="00390CDF" w:rsidRPr="00752753" w:rsidRDefault="00390CDF">
            <w:pPr>
              <w:pStyle w:val="Odstavecseseznamem"/>
              <w:numPr>
                <w:ilvl w:val="0"/>
                <w:numId w:val="104"/>
              </w:numPr>
              <w:ind w:left="414" w:hanging="357"/>
              <w:rPr>
                <w:rFonts w:ascii="Aptos" w:hAnsi="Aptos" w:cs="Times New Roman"/>
                <w:lang w:val="cs-CZ"/>
              </w:rPr>
            </w:pPr>
            <w:r>
              <w:rPr>
                <w:rFonts w:ascii="Aptos" w:hAnsi="Aptos" w:cs="Times New Roman"/>
                <w:lang w:val="cs-CZ"/>
              </w:rPr>
              <w:t>spolupráce s externí firmou v oblasti zpracování osobních údajů</w:t>
            </w:r>
          </w:p>
        </w:tc>
      </w:tr>
      <w:tr w:rsidR="00131D7C" w:rsidRPr="00752753" w14:paraId="3D8B1071" w14:textId="77777777" w:rsidTr="00B478C0">
        <w:trPr>
          <w:trHeight w:val="991"/>
        </w:trPr>
        <w:tc>
          <w:tcPr>
            <w:tcW w:w="2298" w:type="dxa"/>
            <w:vAlign w:val="center"/>
          </w:tcPr>
          <w:p w14:paraId="1F22D207" w14:textId="77777777" w:rsidR="00131D7C" w:rsidRPr="00752753" w:rsidRDefault="00131D7C" w:rsidP="00131D7C">
            <w:pPr>
              <w:rPr>
                <w:rFonts w:ascii="Aptos" w:hAnsi="Aptos" w:cs="Times New Roman"/>
                <w:b/>
                <w:bCs/>
                <w:lang w:val="cs-CZ"/>
              </w:rPr>
            </w:pPr>
            <w:r w:rsidRPr="00752753">
              <w:rPr>
                <w:rFonts w:ascii="Aptos" w:hAnsi="Aptos" w:cs="Times New Roman"/>
                <w:b/>
                <w:bCs/>
                <w:lang w:val="cs-CZ"/>
              </w:rPr>
              <w:t>ZŠ Březové Hory</w:t>
            </w:r>
          </w:p>
        </w:tc>
        <w:tc>
          <w:tcPr>
            <w:tcW w:w="2528" w:type="dxa"/>
          </w:tcPr>
          <w:p w14:paraId="46A846BE" w14:textId="77777777" w:rsidR="00131D7C" w:rsidRDefault="00131D7C"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rychlost internetu placená městem Příbram</w:t>
            </w:r>
          </w:p>
          <w:p w14:paraId="15E007C6" w14:textId="40AEB732" w:rsidR="00131D7C" w:rsidRPr="00752753" w:rsidRDefault="00131D7C"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rozvody a správa – správce sítě (zaměstnanec školy)</w:t>
            </w:r>
          </w:p>
        </w:tc>
        <w:tc>
          <w:tcPr>
            <w:tcW w:w="2298" w:type="dxa"/>
          </w:tcPr>
          <w:p w14:paraId="4E96F75E" w14:textId="1EE9F9E3" w:rsidR="00131D7C" w:rsidRPr="00752753"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s</w:t>
            </w:r>
            <w:r w:rsidR="00131D7C">
              <w:rPr>
                <w:rFonts w:ascii="Aptos" w:hAnsi="Aptos" w:cs="Times New Roman"/>
                <w:lang w:val="cs-CZ"/>
              </w:rPr>
              <w:t>právce sítě – nastavení</w:t>
            </w:r>
          </w:p>
        </w:tc>
        <w:tc>
          <w:tcPr>
            <w:tcW w:w="2298" w:type="dxa"/>
          </w:tcPr>
          <w:p w14:paraId="109CB315" w14:textId="36F64788" w:rsidR="00131D7C" w:rsidRPr="00752753"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n</w:t>
            </w:r>
            <w:r w:rsidR="00131D7C">
              <w:rPr>
                <w:rFonts w:ascii="Aptos" w:hAnsi="Aptos" w:cs="Times New Roman"/>
                <w:lang w:val="cs-CZ"/>
              </w:rPr>
              <w:t>otebooky z financí od MŠMT</w:t>
            </w:r>
          </w:p>
        </w:tc>
        <w:tc>
          <w:tcPr>
            <w:tcW w:w="2298" w:type="dxa"/>
          </w:tcPr>
          <w:p w14:paraId="668EEF9D" w14:textId="53E7DC45" w:rsidR="00131D7C" w:rsidRPr="00752753"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m</w:t>
            </w:r>
            <w:r w:rsidR="00131D7C">
              <w:rPr>
                <w:rFonts w:ascii="Aptos" w:hAnsi="Aptos" w:cs="Times New Roman"/>
                <w:lang w:val="cs-CZ"/>
              </w:rPr>
              <w:t>inimální – nedostatek financí</w:t>
            </w:r>
          </w:p>
        </w:tc>
        <w:tc>
          <w:tcPr>
            <w:tcW w:w="2298" w:type="dxa"/>
          </w:tcPr>
          <w:p w14:paraId="29AC2786" w14:textId="77777777" w:rsidR="00131D7C" w:rsidRDefault="00131D7C"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IT koordinátor</w:t>
            </w:r>
          </w:p>
          <w:p w14:paraId="148B42B7" w14:textId="17E8AE4C" w:rsidR="00131D7C" w:rsidRPr="00752753" w:rsidRDefault="005C0AFE" w:rsidP="00131D7C">
            <w:pPr>
              <w:pStyle w:val="Odstavecseseznamem"/>
              <w:numPr>
                <w:ilvl w:val="0"/>
                <w:numId w:val="104"/>
              </w:numPr>
              <w:ind w:left="414" w:hanging="357"/>
              <w:rPr>
                <w:rFonts w:ascii="Aptos" w:hAnsi="Aptos" w:cs="Times New Roman"/>
                <w:lang w:val="cs-CZ"/>
              </w:rPr>
            </w:pPr>
            <w:r>
              <w:rPr>
                <w:rFonts w:ascii="Aptos" w:hAnsi="Aptos" w:cs="Times New Roman"/>
                <w:lang w:val="cs-CZ"/>
              </w:rPr>
              <w:t>s</w:t>
            </w:r>
            <w:r w:rsidR="00131D7C">
              <w:rPr>
                <w:rFonts w:ascii="Aptos" w:hAnsi="Aptos" w:cs="Times New Roman"/>
                <w:lang w:val="cs-CZ"/>
              </w:rPr>
              <w:t>právce sítě</w:t>
            </w:r>
          </w:p>
        </w:tc>
      </w:tr>
      <w:tr w:rsidR="00CD15D8" w:rsidRPr="00752753" w14:paraId="4E15206B" w14:textId="77777777" w:rsidTr="00B478C0">
        <w:trPr>
          <w:trHeight w:val="991"/>
        </w:trPr>
        <w:tc>
          <w:tcPr>
            <w:tcW w:w="2298" w:type="dxa"/>
            <w:vAlign w:val="center"/>
          </w:tcPr>
          <w:p w14:paraId="1B028E1A" w14:textId="77777777" w:rsidR="00CD15D8" w:rsidRPr="00752753" w:rsidRDefault="00CD15D8" w:rsidP="00CD15D8">
            <w:pPr>
              <w:rPr>
                <w:rFonts w:ascii="Aptos" w:hAnsi="Aptos" w:cs="Times New Roman"/>
                <w:b/>
                <w:bCs/>
                <w:lang w:val="cs-CZ"/>
              </w:rPr>
            </w:pPr>
            <w:r w:rsidRPr="00752753">
              <w:rPr>
                <w:rFonts w:ascii="Aptos" w:hAnsi="Aptos" w:cs="Times New Roman"/>
                <w:b/>
                <w:bCs/>
                <w:lang w:val="cs-CZ"/>
              </w:rPr>
              <w:t>ZŠ 28. října</w:t>
            </w:r>
          </w:p>
        </w:tc>
        <w:tc>
          <w:tcPr>
            <w:tcW w:w="2528" w:type="dxa"/>
          </w:tcPr>
          <w:p w14:paraId="4C12471F" w14:textId="6A2CB673" w:rsidR="00CD15D8" w:rsidRPr="00CD15D8" w:rsidRDefault="005C0AFE" w:rsidP="00CD15D8">
            <w:pPr>
              <w:pStyle w:val="Odstavecseseznamem"/>
              <w:numPr>
                <w:ilvl w:val="0"/>
                <w:numId w:val="104"/>
              </w:numPr>
              <w:ind w:left="414" w:hanging="357"/>
              <w:rPr>
                <w:rFonts w:ascii="Aptos" w:hAnsi="Aptos" w:cs="Times New Roman"/>
                <w:color w:val="000000" w:themeColor="text1"/>
                <w:lang w:val="cs-CZ"/>
              </w:rPr>
            </w:pPr>
            <w:r>
              <w:rPr>
                <w:rFonts w:ascii="Aptos" w:hAnsi="Aptos" w:cs="Times New Roman"/>
                <w:color w:val="000000" w:themeColor="text1"/>
                <w:lang w:val="cs-CZ"/>
              </w:rPr>
              <w:t>p</w:t>
            </w:r>
            <w:r w:rsidR="00CD15D8" w:rsidRPr="00CD15D8">
              <w:rPr>
                <w:rFonts w:ascii="Aptos" w:hAnsi="Aptos" w:cs="Times New Roman"/>
                <w:color w:val="000000" w:themeColor="text1"/>
                <w:lang w:val="cs-CZ"/>
              </w:rPr>
              <w:t>otřeba posílení internetového připojení a rozšíření síťové infrastruktury (souvisí se zastaralou elektroinstalací) -</w:t>
            </w:r>
            <w:r w:rsidR="00CD15D8" w:rsidRPr="00CD15D8">
              <w:rPr>
                <w:rFonts w:ascii="Aptos" w:hAnsi="Aptos" w:cs="Times New Roman"/>
                <w:color w:val="000000" w:themeColor="text1"/>
                <w:lang w:val="cs-CZ"/>
              </w:rPr>
              <w:lastRenderedPageBreak/>
              <w:t>vysoké finanční náklady, zajištění financování od zřizovatele</w:t>
            </w:r>
          </w:p>
        </w:tc>
        <w:tc>
          <w:tcPr>
            <w:tcW w:w="2298" w:type="dxa"/>
          </w:tcPr>
          <w:p w14:paraId="743F5BA2" w14:textId="590F4C10" w:rsidR="00CD15D8" w:rsidRPr="00CD15D8" w:rsidRDefault="00D1731A" w:rsidP="00CD15D8">
            <w:pPr>
              <w:pStyle w:val="Odstavecseseznamem"/>
              <w:numPr>
                <w:ilvl w:val="0"/>
                <w:numId w:val="104"/>
              </w:numPr>
              <w:ind w:left="414" w:hanging="357"/>
              <w:rPr>
                <w:rFonts w:ascii="Aptos" w:hAnsi="Aptos" w:cs="Times New Roman"/>
                <w:color w:val="000000" w:themeColor="text1"/>
                <w:lang w:val="cs-CZ"/>
              </w:rPr>
            </w:pPr>
            <w:r>
              <w:rPr>
                <w:rFonts w:ascii="Aptos" w:hAnsi="Aptos" w:cs="Times New Roman"/>
                <w:color w:val="000000" w:themeColor="text1"/>
                <w:lang w:val="cs-CZ"/>
              </w:rPr>
              <w:lastRenderedPageBreak/>
              <w:t>f</w:t>
            </w:r>
            <w:r w:rsidR="00CD15D8" w:rsidRPr="00CD15D8">
              <w:rPr>
                <w:rFonts w:ascii="Aptos" w:hAnsi="Aptos" w:cs="Times New Roman"/>
                <w:color w:val="000000" w:themeColor="text1"/>
                <w:lang w:val="cs-CZ"/>
              </w:rPr>
              <w:t xml:space="preserve">irewall systémy a </w:t>
            </w:r>
            <w:r w:rsidR="005C0AFE">
              <w:rPr>
                <w:rFonts w:ascii="Aptos" w:hAnsi="Aptos" w:cs="Times New Roman"/>
                <w:color w:val="000000" w:themeColor="text1"/>
                <w:lang w:val="cs-CZ"/>
              </w:rPr>
              <w:t>F</w:t>
            </w:r>
            <w:r w:rsidR="00CD15D8" w:rsidRPr="00CD15D8">
              <w:rPr>
                <w:rFonts w:ascii="Aptos" w:hAnsi="Aptos" w:cs="Times New Roman"/>
                <w:color w:val="000000" w:themeColor="text1"/>
                <w:lang w:val="cs-CZ"/>
              </w:rPr>
              <w:t>orti</w:t>
            </w:r>
            <w:r>
              <w:rPr>
                <w:rFonts w:ascii="Aptos" w:hAnsi="Aptos" w:cs="Times New Roman"/>
                <w:color w:val="000000" w:themeColor="text1"/>
                <w:lang w:val="cs-CZ"/>
              </w:rPr>
              <w:t>G</w:t>
            </w:r>
            <w:r w:rsidR="00CD15D8" w:rsidRPr="00CD15D8">
              <w:rPr>
                <w:rFonts w:ascii="Aptos" w:hAnsi="Aptos" w:cs="Times New Roman"/>
                <w:color w:val="000000" w:themeColor="text1"/>
                <w:lang w:val="cs-CZ"/>
              </w:rPr>
              <w:t xml:space="preserve">ate, podpora </w:t>
            </w:r>
            <w:r w:rsidR="005C0AFE">
              <w:rPr>
                <w:rFonts w:ascii="Aptos" w:hAnsi="Aptos" w:cs="Times New Roman"/>
                <w:color w:val="000000" w:themeColor="text1"/>
                <w:lang w:val="cs-CZ"/>
              </w:rPr>
              <w:t>W</w:t>
            </w:r>
            <w:r w:rsidR="00CD15D8" w:rsidRPr="00CD15D8">
              <w:rPr>
                <w:rFonts w:ascii="Aptos" w:hAnsi="Aptos" w:cs="Times New Roman"/>
                <w:color w:val="000000" w:themeColor="text1"/>
                <w:lang w:val="cs-CZ"/>
              </w:rPr>
              <w:t xml:space="preserve">indows 10 – vysoké finanční náklady, zajištění </w:t>
            </w:r>
            <w:r w:rsidR="00CD15D8" w:rsidRPr="00CD15D8">
              <w:rPr>
                <w:rFonts w:ascii="Aptos" w:hAnsi="Aptos" w:cs="Times New Roman"/>
                <w:color w:val="000000" w:themeColor="text1"/>
                <w:lang w:val="cs-CZ"/>
              </w:rPr>
              <w:lastRenderedPageBreak/>
              <w:t>financování od zřizovatele</w:t>
            </w:r>
          </w:p>
        </w:tc>
        <w:tc>
          <w:tcPr>
            <w:tcW w:w="2298" w:type="dxa"/>
          </w:tcPr>
          <w:p w14:paraId="3DAB3ADB" w14:textId="7BC0BD1C" w:rsidR="00CD15D8" w:rsidRPr="00CD15D8" w:rsidRDefault="005C0AFE" w:rsidP="00CD15D8">
            <w:pPr>
              <w:pStyle w:val="Odstavecseseznamem"/>
              <w:numPr>
                <w:ilvl w:val="0"/>
                <w:numId w:val="104"/>
              </w:numPr>
              <w:ind w:left="414" w:hanging="357"/>
              <w:rPr>
                <w:rFonts w:ascii="Aptos" w:hAnsi="Aptos" w:cs="Times New Roman"/>
                <w:color w:val="000000" w:themeColor="text1"/>
                <w:lang w:val="cs-CZ"/>
              </w:rPr>
            </w:pPr>
            <w:r>
              <w:rPr>
                <w:rFonts w:ascii="Aptos" w:hAnsi="Aptos" w:cs="Times New Roman"/>
                <w:color w:val="000000" w:themeColor="text1"/>
                <w:lang w:val="cs-CZ"/>
              </w:rPr>
              <w:lastRenderedPageBreak/>
              <w:t>o</w:t>
            </w:r>
            <w:r w:rsidR="00CD15D8" w:rsidRPr="00CD15D8">
              <w:rPr>
                <w:rFonts w:ascii="Aptos" w:hAnsi="Aptos" w:cs="Times New Roman"/>
                <w:color w:val="000000" w:themeColor="text1"/>
                <w:lang w:val="cs-CZ"/>
              </w:rPr>
              <w:t xml:space="preserve">bnova zařízení (NB a i-Padů) pořízených v rámci projektů na podporu ICT – Digitalizujeme a podpora UA uprchlíků, na </w:t>
            </w:r>
            <w:r w:rsidR="00CD15D8" w:rsidRPr="00CD15D8">
              <w:rPr>
                <w:rFonts w:ascii="Aptos" w:hAnsi="Aptos" w:cs="Times New Roman"/>
                <w:color w:val="000000" w:themeColor="text1"/>
                <w:lang w:val="cs-CZ"/>
              </w:rPr>
              <w:lastRenderedPageBreak/>
              <w:t xml:space="preserve">obnovení zařízení – vysoké finanční náklady, zajištění financování od zřizovatele   </w:t>
            </w:r>
          </w:p>
        </w:tc>
        <w:tc>
          <w:tcPr>
            <w:tcW w:w="2298" w:type="dxa"/>
          </w:tcPr>
          <w:p w14:paraId="6CFDB7B3" w14:textId="74288046" w:rsidR="00CD15D8" w:rsidRPr="00CD15D8" w:rsidRDefault="005C0AFE" w:rsidP="00CD15D8">
            <w:pPr>
              <w:pStyle w:val="Odstavecseseznamem"/>
              <w:numPr>
                <w:ilvl w:val="0"/>
                <w:numId w:val="104"/>
              </w:numPr>
              <w:ind w:left="414" w:hanging="357"/>
              <w:rPr>
                <w:rFonts w:ascii="Aptos" w:hAnsi="Aptos" w:cs="Times New Roman"/>
                <w:color w:val="000000" w:themeColor="text1"/>
                <w:lang w:val="cs-CZ"/>
              </w:rPr>
            </w:pPr>
            <w:r>
              <w:rPr>
                <w:rFonts w:ascii="Aptos" w:hAnsi="Aptos" w:cs="Times New Roman"/>
                <w:color w:val="000000" w:themeColor="text1"/>
                <w:lang w:val="cs-CZ"/>
              </w:rPr>
              <w:lastRenderedPageBreak/>
              <w:t>p</w:t>
            </w:r>
            <w:r w:rsidR="00CD15D8" w:rsidRPr="00CD15D8">
              <w:rPr>
                <w:rFonts w:ascii="Aptos" w:hAnsi="Aptos" w:cs="Times New Roman"/>
                <w:color w:val="000000" w:themeColor="text1"/>
                <w:lang w:val="cs-CZ"/>
              </w:rPr>
              <w:t xml:space="preserve">ravidelná, postupná každoroční obměna a modernizace digitální techniky -   vysoké finanční náklady, </w:t>
            </w:r>
            <w:r w:rsidR="00CD15D8" w:rsidRPr="00CD15D8">
              <w:rPr>
                <w:rFonts w:ascii="Aptos" w:hAnsi="Aptos" w:cs="Times New Roman"/>
                <w:color w:val="000000" w:themeColor="text1"/>
                <w:lang w:val="cs-CZ"/>
              </w:rPr>
              <w:lastRenderedPageBreak/>
              <w:t>zajištění financování od zřizovatele</w:t>
            </w:r>
          </w:p>
        </w:tc>
        <w:tc>
          <w:tcPr>
            <w:tcW w:w="2298" w:type="dxa"/>
          </w:tcPr>
          <w:p w14:paraId="5C7D4D8E" w14:textId="0A0F1B99" w:rsidR="00CD15D8" w:rsidRPr="00CD15D8" w:rsidRDefault="005C0AFE" w:rsidP="00CD15D8">
            <w:pPr>
              <w:pStyle w:val="Odstavecseseznamem"/>
              <w:numPr>
                <w:ilvl w:val="0"/>
                <w:numId w:val="104"/>
              </w:numPr>
              <w:ind w:left="414" w:hanging="357"/>
              <w:rPr>
                <w:rFonts w:ascii="Aptos" w:hAnsi="Aptos" w:cs="Times New Roman"/>
                <w:color w:val="000000" w:themeColor="text1"/>
                <w:lang w:val="cs-CZ"/>
              </w:rPr>
            </w:pPr>
            <w:r>
              <w:rPr>
                <w:rFonts w:ascii="Aptos" w:hAnsi="Aptos" w:cs="Times New Roman"/>
                <w:color w:val="000000" w:themeColor="text1"/>
                <w:lang w:val="cs-CZ"/>
              </w:rPr>
              <w:lastRenderedPageBreak/>
              <w:t>v</w:t>
            </w:r>
            <w:r w:rsidR="00CD15D8" w:rsidRPr="00CD15D8">
              <w:rPr>
                <w:rFonts w:ascii="Aptos" w:hAnsi="Aptos" w:cs="Times New Roman"/>
                <w:color w:val="000000" w:themeColor="text1"/>
                <w:lang w:val="cs-CZ"/>
              </w:rPr>
              <w:t xml:space="preserve">ětší počet kvalifikovaných pedagogů pro oblast vzdělávání v IT, snížené úvazky s možností zajištění péče o </w:t>
            </w:r>
            <w:r w:rsidR="00CD15D8" w:rsidRPr="00CD15D8">
              <w:rPr>
                <w:rFonts w:ascii="Aptos" w:hAnsi="Aptos" w:cs="Times New Roman"/>
                <w:color w:val="000000" w:themeColor="text1"/>
                <w:lang w:val="cs-CZ"/>
              </w:rPr>
              <w:lastRenderedPageBreak/>
              <w:t>IT techniku ve škole, navýšení financování pro správce IT</w:t>
            </w:r>
          </w:p>
        </w:tc>
      </w:tr>
      <w:tr w:rsidR="004D7559" w:rsidRPr="00752753" w14:paraId="65390532" w14:textId="77777777" w:rsidTr="00B478C0">
        <w:trPr>
          <w:trHeight w:val="991"/>
        </w:trPr>
        <w:tc>
          <w:tcPr>
            <w:tcW w:w="2298" w:type="dxa"/>
            <w:vAlign w:val="center"/>
          </w:tcPr>
          <w:p w14:paraId="1B898EED" w14:textId="77777777" w:rsidR="004D7559" w:rsidRPr="00752753" w:rsidRDefault="004D7559" w:rsidP="004D7559">
            <w:pPr>
              <w:rPr>
                <w:rFonts w:ascii="Aptos" w:hAnsi="Aptos" w:cs="Times New Roman"/>
                <w:b/>
                <w:bCs/>
                <w:lang w:val="cs-CZ"/>
              </w:rPr>
            </w:pPr>
            <w:r w:rsidRPr="00752753">
              <w:rPr>
                <w:rFonts w:ascii="Aptos" w:hAnsi="Aptos" w:cs="Times New Roman"/>
                <w:b/>
                <w:bCs/>
                <w:lang w:val="cs-CZ"/>
              </w:rPr>
              <w:lastRenderedPageBreak/>
              <w:t>ZŠ Bratří Čapků</w:t>
            </w:r>
          </w:p>
        </w:tc>
        <w:tc>
          <w:tcPr>
            <w:tcW w:w="2528" w:type="dxa"/>
          </w:tcPr>
          <w:p w14:paraId="073CDCB6" w14:textId="1BC8A0A3" w:rsidR="004D7559" w:rsidRPr="00752753" w:rsidRDefault="005C0AFE" w:rsidP="004D7559">
            <w:pPr>
              <w:pStyle w:val="Odstavecseseznamem"/>
              <w:numPr>
                <w:ilvl w:val="0"/>
                <w:numId w:val="104"/>
              </w:numPr>
              <w:ind w:left="414" w:hanging="357"/>
              <w:rPr>
                <w:rFonts w:ascii="Aptos" w:hAnsi="Aptos" w:cs="Times New Roman"/>
                <w:lang w:val="cs-CZ"/>
              </w:rPr>
            </w:pPr>
            <w:r>
              <w:rPr>
                <w:rFonts w:ascii="Aptos" w:hAnsi="Aptos" w:cs="Times New Roman"/>
                <w:lang w:val="cs-CZ"/>
              </w:rPr>
              <w:t>k</w:t>
            </w:r>
            <w:r w:rsidR="004D7559">
              <w:rPr>
                <w:rFonts w:ascii="Aptos" w:hAnsi="Aptos" w:cs="Times New Roman"/>
                <w:lang w:val="cs-CZ"/>
              </w:rPr>
              <w:t xml:space="preserve">onektivita – řešíme </w:t>
            </w:r>
          </w:p>
        </w:tc>
        <w:tc>
          <w:tcPr>
            <w:tcW w:w="2298" w:type="dxa"/>
          </w:tcPr>
          <w:p w14:paraId="44EBF7F3" w14:textId="46017F13" w:rsidR="004D7559" w:rsidRPr="00752753" w:rsidRDefault="004D7559" w:rsidP="004D7559">
            <w:pPr>
              <w:pStyle w:val="Odstavecseseznamem"/>
              <w:numPr>
                <w:ilvl w:val="0"/>
                <w:numId w:val="104"/>
              </w:numPr>
              <w:ind w:left="414" w:hanging="357"/>
              <w:rPr>
                <w:rFonts w:ascii="Aptos" w:hAnsi="Aptos" w:cs="Times New Roman"/>
                <w:lang w:val="cs-CZ"/>
              </w:rPr>
            </w:pPr>
            <w:r>
              <w:rPr>
                <w:rFonts w:ascii="Aptos" w:hAnsi="Aptos" w:cs="Times New Roman"/>
                <w:lang w:val="cs-CZ"/>
              </w:rPr>
              <w:t xml:space="preserve">Office 365 – bezpečnost zajištěna Microsoft </w:t>
            </w:r>
          </w:p>
        </w:tc>
        <w:tc>
          <w:tcPr>
            <w:tcW w:w="2298" w:type="dxa"/>
          </w:tcPr>
          <w:p w14:paraId="2B940A35" w14:textId="302F22D7" w:rsidR="004D7559" w:rsidRPr="00752753" w:rsidRDefault="00064309" w:rsidP="004D7559">
            <w:pPr>
              <w:pStyle w:val="Odstavecseseznamem"/>
              <w:numPr>
                <w:ilvl w:val="0"/>
                <w:numId w:val="104"/>
              </w:numPr>
              <w:ind w:left="414" w:hanging="357"/>
              <w:rPr>
                <w:rFonts w:ascii="Aptos" w:hAnsi="Aptos" w:cs="Times New Roman"/>
                <w:lang w:val="cs-CZ"/>
              </w:rPr>
            </w:pPr>
            <w:r>
              <w:rPr>
                <w:rFonts w:ascii="Aptos" w:hAnsi="Aptos" w:cs="Times New Roman"/>
                <w:lang w:val="cs-CZ"/>
              </w:rPr>
              <w:t>m</w:t>
            </w:r>
            <w:r w:rsidR="004D7559">
              <w:rPr>
                <w:rFonts w:ascii="Aptos" w:hAnsi="Aptos" w:cs="Times New Roman"/>
                <w:lang w:val="cs-CZ"/>
              </w:rPr>
              <w:t xml:space="preserve">ožnost zápůjčky IT techniky </w:t>
            </w:r>
          </w:p>
        </w:tc>
        <w:tc>
          <w:tcPr>
            <w:tcW w:w="2298" w:type="dxa"/>
          </w:tcPr>
          <w:p w14:paraId="6958606E" w14:textId="2962FDE6" w:rsidR="004D7559" w:rsidRPr="00752753" w:rsidRDefault="00064309" w:rsidP="004D7559">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4D7559">
              <w:rPr>
                <w:rFonts w:ascii="Aptos" w:hAnsi="Aptos" w:cs="Times New Roman"/>
                <w:lang w:val="cs-CZ"/>
              </w:rPr>
              <w:t>růběžně řešeno prostřednictvím projektů</w:t>
            </w:r>
          </w:p>
        </w:tc>
        <w:tc>
          <w:tcPr>
            <w:tcW w:w="2298" w:type="dxa"/>
          </w:tcPr>
          <w:p w14:paraId="7E78393E" w14:textId="563BD8BA" w:rsidR="004D7559" w:rsidRPr="00752753" w:rsidRDefault="00064309" w:rsidP="004D7559">
            <w:pPr>
              <w:pStyle w:val="Odstavecseseznamem"/>
              <w:numPr>
                <w:ilvl w:val="0"/>
                <w:numId w:val="104"/>
              </w:numPr>
              <w:ind w:left="414" w:hanging="357"/>
              <w:rPr>
                <w:rFonts w:ascii="Aptos" w:hAnsi="Aptos" w:cs="Times New Roman"/>
                <w:lang w:val="cs-CZ"/>
              </w:rPr>
            </w:pPr>
            <w:r>
              <w:rPr>
                <w:rFonts w:ascii="Aptos" w:hAnsi="Aptos" w:cs="Times New Roman"/>
                <w:lang w:val="cs-CZ"/>
              </w:rPr>
              <w:t>a</w:t>
            </w:r>
            <w:r w:rsidR="004D7559">
              <w:rPr>
                <w:rFonts w:ascii="Aptos" w:hAnsi="Aptos" w:cs="Times New Roman"/>
                <w:lang w:val="cs-CZ"/>
              </w:rPr>
              <w:t>no – externí pracovník pan Kofroň</w:t>
            </w:r>
          </w:p>
        </w:tc>
      </w:tr>
      <w:tr w:rsidR="00591AAA" w:rsidRPr="00752753" w14:paraId="4CFFDD0D" w14:textId="77777777" w:rsidTr="00B478C0">
        <w:trPr>
          <w:trHeight w:val="991"/>
        </w:trPr>
        <w:tc>
          <w:tcPr>
            <w:tcW w:w="2298" w:type="dxa"/>
            <w:vAlign w:val="center"/>
          </w:tcPr>
          <w:p w14:paraId="57892ACD" w14:textId="77777777" w:rsidR="00591AAA" w:rsidRPr="00752753" w:rsidRDefault="00591AAA" w:rsidP="00591AAA">
            <w:pPr>
              <w:rPr>
                <w:rFonts w:ascii="Aptos" w:hAnsi="Aptos" w:cs="Times New Roman"/>
                <w:b/>
                <w:bCs/>
                <w:lang w:val="cs-CZ"/>
              </w:rPr>
            </w:pPr>
            <w:r w:rsidRPr="00752753">
              <w:rPr>
                <w:rFonts w:ascii="Aptos" w:hAnsi="Aptos" w:cs="Times New Roman"/>
                <w:b/>
                <w:bCs/>
                <w:lang w:val="cs-CZ"/>
              </w:rPr>
              <w:t>ZŠ Školní</w:t>
            </w:r>
          </w:p>
        </w:tc>
        <w:tc>
          <w:tcPr>
            <w:tcW w:w="2528" w:type="dxa"/>
          </w:tcPr>
          <w:p w14:paraId="443BD9EE" w14:textId="1136CAC8" w:rsidR="00591AAA" w:rsidRPr="00752753" w:rsidRDefault="00064309" w:rsidP="00591AAA">
            <w:pPr>
              <w:pStyle w:val="Odstavecseseznamem"/>
              <w:numPr>
                <w:ilvl w:val="0"/>
                <w:numId w:val="104"/>
              </w:numPr>
              <w:ind w:left="414" w:hanging="357"/>
              <w:rPr>
                <w:rFonts w:ascii="Aptos" w:hAnsi="Aptos" w:cs="Times New Roman"/>
                <w:lang w:val="cs-CZ"/>
              </w:rPr>
            </w:pPr>
            <w:r>
              <w:rPr>
                <w:rFonts w:ascii="Aptos" w:hAnsi="Aptos" w:cs="Times New Roman"/>
                <w:color w:val="000000" w:themeColor="text1"/>
                <w:lang w:val="cs-CZ"/>
              </w:rPr>
              <w:t>p</w:t>
            </w:r>
            <w:r w:rsidR="00591AAA" w:rsidRPr="00752753">
              <w:rPr>
                <w:rFonts w:ascii="Aptos" w:hAnsi="Aptos" w:cs="Times New Roman"/>
                <w:color w:val="000000" w:themeColor="text1"/>
                <w:lang w:val="cs-CZ"/>
              </w:rPr>
              <w:t>evný internet zajišťuje zřizovatel, není možno zajistit Wi-Fi ve všech prostorách – omezená rychlost připojení k internetu (Wi-Fi pouze velmi omezeně v některých učebnách)</w:t>
            </w:r>
          </w:p>
        </w:tc>
        <w:tc>
          <w:tcPr>
            <w:tcW w:w="2298" w:type="dxa"/>
          </w:tcPr>
          <w:p w14:paraId="47246909" w14:textId="001813CC" w:rsidR="00591AAA" w:rsidRPr="00752753" w:rsidRDefault="00064309" w:rsidP="00591AAA">
            <w:pPr>
              <w:pStyle w:val="Odstavecseseznamem"/>
              <w:numPr>
                <w:ilvl w:val="0"/>
                <w:numId w:val="104"/>
              </w:numPr>
              <w:ind w:left="414" w:hanging="357"/>
              <w:rPr>
                <w:rFonts w:ascii="Aptos" w:hAnsi="Aptos" w:cs="Times New Roman"/>
                <w:lang w:val="cs-CZ"/>
              </w:rPr>
            </w:pPr>
            <w:r>
              <w:rPr>
                <w:rFonts w:ascii="Aptos" w:hAnsi="Aptos" w:cs="Times New Roman"/>
                <w:lang w:val="cs-CZ"/>
              </w:rPr>
              <w:t>a</w:t>
            </w:r>
            <w:r w:rsidR="00591AAA" w:rsidRPr="00752753">
              <w:rPr>
                <w:rFonts w:ascii="Aptos" w:hAnsi="Aptos" w:cs="Times New Roman"/>
                <w:lang w:val="cs-CZ"/>
              </w:rPr>
              <w:t>ntivirus Windows Defender, integrovaný firewall Windows, školní síť zpřístupněná pouze uvnitř školy (nastavena uživatelská práva + práva dle segmentů sítě)</w:t>
            </w:r>
          </w:p>
        </w:tc>
        <w:tc>
          <w:tcPr>
            <w:tcW w:w="2298" w:type="dxa"/>
          </w:tcPr>
          <w:p w14:paraId="5ADE557C" w14:textId="6D77379C" w:rsidR="00591AAA" w:rsidRPr="00752753" w:rsidRDefault="00064309" w:rsidP="00591AAA">
            <w:pPr>
              <w:pStyle w:val="Odstavecseseznamem"/>
              <w:numPr>
                <w:ilvl w:val="0"/>
                <w:numId w:val="104"/>
              </w:numPr>
              <w:ind w:left="414" w:hanging="357"/>
              <w:rPr>
                <w:rFonts w:ascii="Aptos" w:hAnsi="Aptos" w:cs="Times New Roman"/>
                <w:lang w:val="cs-CZ"/>
              </w:rPr>
            </w:pPr>
            <w:r>
              <w:rPr>
                <w:rFonts w:ascii="Aptos" w:hAnsi="Aptos" w:cs="Times New Roman"/>
                <w:lang w:val="cs-CZ"/>
              </w:rPr>
              <w:t>z</w:t>
            </w:r>
            <w:r w:rsidR="00591AAA" w:rsidRPr="00752753">
              <w:rPr>
                <w:rFonts w:ascii="Aptos" w:hAnsi="Aptos" w:cs="Times New Roman"/>
                <w:lang w:val="cs-CZ"/>
              </w:rPr>
              <w:t>apůjčování notebooků, tabletů ve výuce i na domácí použití. Speciální pomůcky – TV lupa, speciální klávesnice pro slabozraké</w:t>
            </w:r>
          </w:p>
        </w:tc>
        <w:tc>
          <w:tcPr>
            <w:tcW w:w="2298" w:type="dxa"/>
          </w:tcPr>
          <w:p w14:paraId="1E82605F" w14:textId="5A848D05" w:rsidR="00591AAA" w:rsidRPr="00752753" w:rsidRDefault="00064309" w:rsidP="00591AAA">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591AAA" w:rsidRPr="00752753">
              <w:rPr>
                <w:rFonts w:ascii="Aptos" w:hAnsi="Aptos" w:cs="Times New Roman"/>
                <w:lang w:val="cs-CZ"/>
              </w:rPr>
              <w:t>růběžně obnovujeme, stáří PC/notebooky většinou do 5 let</w:t>
            </w:r>
          </w:p>
        </w:tc>
        <w:tc>
          <w:tcPr>
            <w:tcW w:w="2298" w:type="dxa"/>
          </w:tcPr>
          <w:p w14:paraId="596EF453" w14:textId="77777777" w:rsidR="00591AAA" w:rsidRPr="00390CDF" w:rsidRDefault="00591AAA" w:rsidP="00390CDF">
            <w:pPr>
              <w:pStyle w:val="Odstavecseseznamem"/>
              <w:numPr>
                <w:ilvl w:val="0"/>
                <w:numId w:val="104"/>
              </w:numPr>
              <w:ind w:left="417"/>
              <w:rPr>
                <w:rFonts w:ascii="Aptos" w:hAnsi="Aptos" w:cs="Times New Roman"/>
                <w:lang w:val="cs-CZ"/>
              </w:rPr>
            </w:pPr>
            <w:r w:rsidRPr="00390CDF">
              <w:rPr>
                <w:rFonts w:ascii="Aptos" w:hAnsi="Aptos" w:cs="Times New Roman"/>
                <w:lang w:val="cs-CZ"/>
              </w:rPr>
              <w:t>ICT metodik + správce IT (zaměstnanec školy)</w:t>
            </w:r>
          </w:p>
          <w:p w14:paraId="0AB7ECB0" w14:textId="17EC46B1" w:rsidR="00591AAA" w:rsidRPr="00752753" w:rsidRDefault="00064309" w:rsidP="00591AAA">
            <w:pPr>
              <w:pStyle w:val="Odstavecseseznamem"/>
              <w:numPr>
                <w:ilvl w:val="0"/>
                <w:numId w:val="104"/>
              </w:numPr>
              <w:ind w:left="414" w:hanging="357"/>
              <w:rPr>
                <w:rFonts w:ascii="Aptos" w:hAnsi="Aptos" w:cs="Times New Roman"/>
                <w:lang w:val="cs-CZ"/>
              </w:rPr>
            </w:pPr>
            <w:r>
              <w:rPr>
                <w:rFonts w:ascii="Aptos" w:hAnsi="Aptos" w:cs="Times New Roman"/>
                <w:lang w:val="cs-CZ"/>
              </w:rPr>
              <w:t>n</w:t>
            </w:r>
            <w:r w:rsidR="00591AAA" w:rsidRPr="00752753">
              <w:rPr>
                <w:rFonts w:ascii="Aptos" w:hAnsi="Aptos" w:cs="Times New Roman"/>
                <w:lang w:val="cs-CZ"/>
              </w:rPr>
              <w:t>ěkteré služby ext. podpora dodavatele (Bakaláři, Bellhop)</w:t>
            </w:r>
          </w:p>
        </w:tc>
      </w:tr>
      <w:tr w:rsidR="00444C1A" w:rsidRPr="00752753" w14:paraId="16594100" w14:textId="77777777" w:rsidTr="00B478C0">
        <w:trPr>
          <w:trHeight w:val="991"/>
        </w:trPr>
        <w:tc>
          <w:tcPr>
            <w:tcW w:w="2298" w:type="dxa"/>
            <w:vAlign w:val="center"/>
          </w:tcPr>
          <w:p w14:paraId="0ED00FA5" w14:textId="77777777" w:rsidR="00444C1A" w:rsidRPr="00752753" w:rsidRDefault="00444C1A" w:rsidP="00444C1A">
            <w:pPr>
              <w:rPr>
                <w:rFonts w:ascii="Aptos" w:hAnsi="Aptos" w:cs="Times New Roman"/>
                <w:b/>
                <w:bCs/>
                <w:lang w:val="cs-CZ"/>
              </w:rPr>
            </w:pPr>
            <w:r w:rsidRPr="00752753">
              <w:rPr>
                <w:rFonts w:ascii="Aptos" w:hAnsi="Aptos" w:cs="Times New Roman"/>
                <w:b/>
                <w:bCs/>
                <w:lang w:val="cs-CZ"/>
              </w:rPr>
              <w:t>Waldorfská ZŠ</w:t>
            </w:r>
          </w:p>
        </w:tc>
        <w:tc>
          <w:tcPr>
            <w:tcW w:w="2528" w:type="dxa"/>
          </w:tcPr>
          <w:p w14:paraId="5EF4F133" w14:textId="3128D50F" w:rsidR="00444C1A" w:rsidRPr="00752753" w:rsidRDefault="00444C1A"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Internetové rozvody do většiny místností hl. budovy; W</w:t>
            </w:r>
            <w:r w:rsidR="00EE286A">
              <w:rPr>
                <w:rFonts w:ascii="Aptos" w:hAnsi="Aptos" w:cs="Times New Roman"/>
                <w:lang w:val="cs-CZ"/>
              </w:rPr>
              <w:t>i-</w:t>
            </w:r>
            <w:r>
              <w:rPr>
                <w:rFonts w:ascii="Aptos" w:hAnsi="Aptos" w:cs="Times New Roman"/>
                <w:lang w:val="cs-CZ"/>
              </w:rPr>
              <w:t>F</w:t>
            </w:r>
            <w:r w:rsidR="00EE286A">
              <w:rPr>
                <w:rFonts w:ascii="Aptos" w:hAnsi="Aptos" w:cs="Times New Roman"/>
                <w:lang w:val="cs-CZ"/>
              </w:rPr>
              <w:t xml:space="preserve">i </w:t>
            </w:r>
            <w:r>
              <w:rPr>
                <w:rFonts w:ascii="Aptos" w:hAnsi="Aptos" w:cs="Times New Roman"/>
                <w:lang w:val="cs-CZ"/>
              </w:rPr>
              <w:t>pouze přednáškový sál – připojení NTB na internet</w:t>
            </w:r>
          </w:p>
        </w:tc>
        <w:tc>
          <w:tcPr>
            <w:tcW w:w="2298" w:type="dxa"/>
          </w:tcPr>
          <w:p w14:paraId="0AF19D7B" w14:textId="77777777" w:rsidR="00444C1A" w:rsidRDefault="00444C1A"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AVAST</w:t>
            </w:r>
          </w:p>
          <w:p w14:paraId="75D61D92" w14:textId="414CFE36" w:rsidR="00444C1A" w:rsidRPr="00752753" w:rsidRDefault="00064309"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d</w:t>
            </w:r>
            <w:r w:rsidR="00444C1A">
              <w:rPr>
                <w:rFonts w:ascii="Aptos" w:hAnsi="Aptos" w:cs="Times New Roman"/>
                <w:lang w:val="cs-CZ"/>
              </w:rPr>
              <w:t>ata účetnictví Pohoda, školní matrika Bakaláři, VIS Plzeň – ŠJ jsou na vlastním serveru; zálohy probíhají na denní bázi – zodpovídá pracovník IT</w:t>
            </w:r>
          </w:p>
        </w:tc>
        <w:tc>
          <w:tcPr>
            <w:tcW w:w="2298" w:type="dxa"/>
          </w:tcPr>
          <w:p w14:paraId="32396765" w14:textId="298B16EE" w:rsidR="00444C1A" w:rsidRPr="00752753" w:rsidRDefault="00064309"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444C1A">
              <w:rPr>
                <w:rFonts w:ascii="Aptos" w:hAnsi="Aptos" w:cs="Times New Roman"/>
                <w:lang w:val="cs-CZ"/>
              </w:rPr>
              <w:t>ůjčování notebooků a tabletů podle doporučení PPP – pořízení z projektu Digipropast</w:t>
            </w:r>
          </w:p>
        </w:tc>
        <w:tc>
          <w:tcPr>
            <w:tcW w:w="2298" w:type="dxa"/>
          </w:tcPr>
          <w:p w14:paraId="7EE6B2C6" w14:textId="66E7F3F6" w:rsidR="00444C1A" w:rsidRDefault="00064309"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p</w:t>
            </w:r>
            <w:r w:rsidR="00444C1A">
              <w:rPr>
                <w:rFonts w:ascii="Aptos" w:hAnsi="Aptos" w:cs="Times New Roman"/>
                <w:lang w:val="cs-CZ"/>
              </w:rPr>
              <w:t>rovozní počítače obnovujeme průběžně 2-3 ročně</w:t>
            </w:r>
          </w:p>
          <w:p w14:paraId="5F40632F" w14:textId="383A01BE" w:rsidR="00444C1A" w:rsidRPr="00752753" w:rsidRDefault="00064309" w:rsidP="00444C1A">
            <w:pPr>
              <w:pStyle w:val="Odstavecseseznamem"/>
              <w:numPr>
                <w:ilvl w:val="0"/>
                <w:numId w:val="104"/>
              </w:numPr>
              <w:ind w:left="414" w:hanging="357"/>
              <w:rPr>
                <w:rFonts w:ascii="Aptos" w:hAnsi="Aptos" w:cs="Times New Roman"/>
                <w:lang w:val="cs-CZ"/>
              </w:rPr>
            </w:pPr>
            <w:r>
              <w:rPr>
                <w:rFonts w:ascii="Aptos" w:hAnsi="Aptos" w:cs="Times New Roman"/>
                <w:lang w:val="cs-CZ"/>
              </w:rPr>
              <w:t>o</w:t>
            </w:r>
            <w:r w:rsidR="00444C1A">
              <w:rPr>
                <w:rFonts w:ascii="Aptos" w:hAnsi="Aptos" w:cs="Times New Roman"/>
                <w:lang w:val="cs-CZ"/>
              </w:rPr>
              <w:t xml:space="preserve">dhadujeme živostnost NTB pro žáky pro zajištění výuky informatiky – </w:t>
            </w:r>
            <w:r w:rsidR="00444C1A">
              <w:rPr>
                <w:rFonts w:ascii="Aptos" w:hAnsi="Aptos" w:cs="Times New Roman"/>
                <w:lang w:val="cs-CZ"/>
              </w:rPr>
              <w:lastRenderedPageBreak/>
              <w:t>nutnost obnovy nejdéle 2030</w:t>
            </w:r>
          </w:p>
        </w:tc>
        <w:tc>
          <w:tcPr>
            <w:tcW w:w="2298" w:type="dxa"/>
          </w:tcPr>
          <w:p w14:paraId="4429E594" w14:textId="599D23A2" w:rsidR="00444C1A" w:rsidRPr="00064309" w:rsidRDefault="00444C1A" w:rsidP="00064309">
            <w:pPr>
              <w:ind w:left="360"/>
              <w:rPr>
                <w:rFonts w:ascii="Aptos" w:hAnsi="Aptos" w:cs="Times New Roman"/>
                <w:lang w:val="cs-CZ"/>
              </w:rPr>
            </w:pPr>
            <w:r w:rsidRPr="00064309">
              <w:rPr>
                <w:rFonts w:ascii="Aptos" w:hAnsi="Aptos" w:cs="Times New Roman"/>
                <w:lang w:val="cs-CZ"/>
              </w:rPr>
              <w:lastRenderedPageBreak/>
              <w:t>Internetové rozvody do většiny místností hl. budovy; W</w:t>
            </w:r>
            <w:r w:rsidR="00EE286A">
              <w:rPr>
                <w:rFonts w:ascii="Aptos" w:hAnsi="Aptos" w:cs="Times New Roman"/>
                <w:lang w:val="cs-CZ"/>
              </w:rPr>
              <w:t>i-</w:t>
            </w:r>
            <w:r w:rsidRPr="00064309">
              <w:rPr>
                <w:rFonts w:ascii="Aptos" w:hAnsi="Aptos" w:cs="Times New Roman"/>
                <w:lang w:val="cs-CZ"/>
              </w:rPr>
              <w:t>F</w:t>
            </w:r>
            <w:r w:rsidR="00EE286A">
              <w:rPr>
                <w:rFonts w:ascii="Aptos" w:hAnsi="Aptos" w:cs="Times New Roman"/>
                <w:lang w:val="cs-CZ"/>
              </w:rPr>
              <w:t>i</w:t>
            </w:r>
            <w:r w:rsidRPr="00064309">
              <w:rPr>
                <w:rFonts w:ascii="Aptos" w:hAnsi="Aptos" w:cs="Times New Roman"/>
                <w:lang w:val="cs-CZ"/>
              </w:rPr>
              <w:t xml:space="preserve"> pouze přednáškový sál – připojení NTB na internet</w:t>
            </w:r>
          </w:p>
        </w:tc>
      </w:tr>
    </w:tbl>
    <w:p w14:paraId="791014A8" w14:textId="77777777" w:rsidR="00241457" w:rsidRPr="00752753" w:rsidRDefault="00241457" w:rsidP="00695524">
      <w:pPr>
        <w:rPr>
          <w:i/>
          <w:iCs/>
          <w:color w:val="0E2841" w:themeColor="text2"/>
          <w:sz w:val="18"/>
          <w:szCs w:val="18"/>
        </w:rPr>
        <w:sectPr w:rsidR="00241457" w:rsidRPr="00752753" w:rsidSect="00524F67">
          <w:pgSz w:w="16838" w:h="11906" w:orient="landscape"/>
          <w:pgMar w:top="1417" w:right="1417" w:bottom="1417" w:left="1417" w:header="624" w:footer="737" w:gutter="0"/>
          <w:cols w:space="708"/>
          <w:docGrid w:linePitch="360"/>
        </w:sectPr>
      </w:pPr>
    </w:p>
    <w:p w14:paraId="36C1272E" w14:textId="2FB8EADB" w:rsidR="00695524" w:rsidRPr="00752753" w:rsidRDefault="007D6D24" w:rsidP="007D6D24">
      <w:pPr>
        <w:pStyle w:val="Nadpis2"/>
      </w:pPr>
      <w:bookmarkStart w:id="84" w:name="_Toc219382985"/>
      <w:r w:rsidRPr="00752753">
        <w:lastRenderedPageBreak/>
        <w:t>Technický stav budov a vybavení mateřských škol</w:t>
      </w:r>
      <w:bookmarkEnd w:id="84"/>
    </w:p>
    <w:p w14:paraId="36B83353" w14:textId="77777777" w:rsidR="006D50AD" w:rsidRPr="00752753" w:rsidRDefault="006D50AD" w:rsidP="006D50AD">
      <w:pPr>
        <w:spacing w:after="120"/>
        <w:jc w:val="both"/>
      </w:pPr>
      <w:r w:rsidRPr="00752753">
        <w:t>Stav budov a vybavení mateřských škol je zásadní pro vytvoření bezpečného a příjemného prostředí, které podporuje rozvoj a pohodu dětí během jejich předškolního vzdělávání. Kvalitní a dobře udržované prostory nejen zajišťují komfort pro děti i personál, ale také umožňují efektivní realizaci vzdělávacích aktivit. V této části dokumentu se zaměřujeme na současný stav technického vybavení a budov mateřských škol, provedené opravy a rekonstrukce, stejně jako na potřeby budoucích investic a údržby.</w:t>
      </w:r>
    </w:p>
    <w:p w14:paraId="510A81A3" w14:textId="331C655E" w:rsidR="007D6D24" w:rsidRPr="00752753" w:rsidRDefault="006D50AD" w:rsidP="006D50AD">
      <w:pPr>
        <w:spacing w:after="0"/>
        <w:jc w:val="both"/>
      </w:pPr>
      <w:r w:rsidRPr="00752753">
        <w:t>Systematické monitorování technického stavu bude součástí pravidelných kontrol a akčních opatření, která zajistí dlouhodobou udržitelnost a kvalitu těchto zařízení.</w:t>
      </w:r>
    </w:p>
    <w:p w14:paraId="0A27F92F" w14:textId="202E96A4" w:rsidR="00C60491" w:rsidRDefault="00C60491" w:rsidP="00C60491">
      <w:pPr>
        <w:pStyle w:val="Nadpis3"/>
        <w:jc w:val="both"/>
      </w:pPr>
      <w:bookmarkStart w:id="85" w:name="_Toc219382986"/>
      <w:r w:rsidRPr="00C60491">
        <w:t xml:space="preserve">Analýza podkladů od ředitelů pro oblast – </w:t>
      </w:r>
      <w:r>
        <w:t>technický stav a vybavení mateřských škol</w:t>
      </w:r>
      <w:bookmarkEnd w:id="85"/>
    </w:p>
    <w:p w14:paraId="71C8AD69" w14:textId="77777777" w:rsidR="00C60491" w:rsidRPr="00086C7A" w:rsidRDefault="00C60491" w:rsidP="00086C7A">
      <w:pPr>
        <w:pStyle w:val="Normlnweb"/>
        <w:spacing w:before="0" w:beforeAutospacing="0" w:after="120" w:afterAutospacing="0"/>
        <w:jc w:val="both"/>
        <w:rPr>
          <w:rFonts w:asciiTheme="minorHAnsi" w:hAnsiTheme="minorHAnsi"/>
          <w:sz w:val="22"/>
          <w:szCs w:val="22"/>
        </w:rPr>
      </w:pPr>
      <w:r w:rsidRPr="00086C7A">
        <w:rPr>
          <w:rFonts w:asciiTheme="minorHAnsi" w:hAnsiTheme="minorHAnsi"/>
          <w:sz w:val="22"/>
          <w:szCs w:val="22"/>
        </w:rPr>
        <w:t xml:space="preserve">Z analýzy podkladů od ředitelů mateřských škol vyplývá, že </w:t>
      </w:r>
      <w:r w:rsidRPr="00086C7A">
        <w:rPr>
          <w:rStyle w:val="Siln"/>
          <w:rFonts w:asciiTheme="minorHAnsi" w:eastAsiaTheme="majorEastAsia" w:hAnsiTheme="minorHAnsi"/>
          <w:b w:val="0"/>
          <w:bCs w:val="0"/>
          <w:sz w:val="22"/>
          <w:szCs w:val="22"/>
        </w:rPr>
        <w:t>technický stav předškolních zařízení v Příbrami je velmi různorodý</w:t>
      </w:r>
      <w:r w:rsidRPr="00086C7A">
        <w:rPr>
          <w:rFonts w:asciiTheme="minorHAnsi" w:hAnsiTheme="minorHAnsi"/>
          <w:sz w:val="22"/>
          <w:szCs w:val="22"/>
        </w:rPr>
        <w:t xml:space="preserve">. Zatímco část mateřských škol je v dobrém nebo uspokojivém stavu díky proběhlým rekonstrukcím, </w:t>
      </w:r>
      <w:r w:rsidRPr="00086C7A">
        <w:rPr>
          <w:rStyle w:val="Siln"/>
          <w:rFonts w:asciiTheme="minorHAnsi" w:eastAsiaTheme="majorEastAsia" w:hAnsiTheme="minorHAnsi"/>
          <w:b w:val="0"/>
          <w:bCs w:val="0"/>
          <w:sz w:val="22"/>
          <w:szCs w:val="22"/>
        </w:rPr>
        <w:t>u řady zařízení se objevují závažné technické problémy související se stářím budov, elektroinstalací a hygienickými či bezpečnostními nedostatky</w:t>
      </w:r>
      <w:r w:rsidRPr="00086C7A">
        <w:rPr>
          <w:rFonts w:asciiTheme="minorHAnsi" w:hAnsiTheme="minorHAnsi"/>
          <w:sz w:val="22"/>
          <w:szCs w:val="22"/>
        </w:rPr>
        <w:t>.</w:t>
      </w:r>
    </w:p>
    <w:p w14:paraId="2D73B58A" w14:textId="0365E1FD" w:rsidR="00086C7A" w:rsidRDefault="00086C7A" w:rsidP="00086C7A">
      <w:pPr>
        <w:pStyle w:val="Nadpis4"/>
        <w:spacing w:after="120"/>
        <w:ind w:left="862" w:hanging="862"/>
      </w:pPr>
      <w:r w:rsidRPr="00086C7A">
        <w:t>Přehled zjištění podle hlavních oblastí</w:t>
      </w:r>
    </w:p>
    <w:p w14:paraId="3FCDA650" w14:textId="66E42D48" w:rsidR="00086C7A" w:rsidRPr="00086C7A" w:rsidRDefault="00086C7A" w:rsidP="00086C7A">
      <w:pPr>
        <w:spacing w:after="0"/>
        <w:rPr>
          <w:b/>
          <w:bCs/>
        </w:rPr>
      </w:pPr>
      <w:r w:rsidRPr="00086C7A">
        <w:rPr>
          <w:b/>
          <w:bCs/>
        </w:rPr>
        <w:t>ELEKTROINSTALACE</w:t>
      </w:r>
    </w:p>
    <w:p w14:paraId="3AB18683" w14:textId="77777777" w:rsidR="00C60491" w:rsidRPr="00086C7A" w:rsidRDefault="00C60491" w:rsidP="005E2871">
      <w:pPr>
        <w:pStyle w:val="Normlnweb"/>
        <w:numPr>
          <w:ilvl w:val="0"/>
          <w:numId w:val="142"/>
        </w:numPr>
        <w:spacing w:before="0" w:beforeAutospacing="0" w:after="120" w:afterAutospacing="0"/>
        <w:ind w:left="714" w:hanging="357"/>
        <w:jc w:val="both"/>
        <w:rPr>
          <w:rFonts w:asciiTheme="minorHAnsi" w:hAnsiTheme="minorHAnsi"/>
          <w:sz w:val="22"/>
          <w:szCs w:val="22"/>
        </w:rPr>
      </w:pPr>
      <w:r w:rsidRPr="00086C7A">
        <w:rPr>
          <w:rStyle w:val="Siln"/>
          <w:rFonts w:asciiTheme="minorHAnsi" w:eastAsiaTheme="majorEastAsia" w:hAnsiTheme="minorHAnsi"/>
          <w:b w:val="0"/>
          <w:bCs w:val="0"/>
          <w:sz w:val="22"/>
          <w:szCs w:val="22"/>
        </w:rPr>
        <w:t>Nejčastěji zmiňovaným problémem je nevyhovující elektroinstalace</w:t>
      </w:r>
      <w:r w:rsidRPr="00086C7A">
        <w:rPr>
          <w:rFonts w:asciiTheme="minorHAnsi" w:hAnsiTheme="minorHAnsi"/>
          <w:sz w:val="22"/>
          <w:szCs w:val="22"/>
        </w:rPr>
        <w:t xml:space="preserve">, která je u několika mateřských škol (např. Perníková chaloupka, Bratří Čapků, Pohádka, Jungmannova, pod Svatou Horou) původní a </w:t>
      </w:r>
      <w:r w:rsidRPr="00086C7A">
        <w:rPr>
          <w:rStyle w:val="Siln"/>
          <w:rFonts w:asciiTheme="minorHAnsi" w:eastAsiaTheme="majorEastAsia" w:hAnsiTheme="minorHAnsi"/>
          <w:b w:val="0"/>
          <w:bCs w:val="0"/>
          <w:sz w:val="22"/>
          <w:szCs w:val="22"/>
        </w:rPr>
        <w:t>neodpovídá současným bezpečnostním normám</w:t>
      </w:r>
      <w:r w:rsidRPr="00086C7A">
        <w:rPr>
          <w:rFonts w:asciiTheme="minorHAnsi" w:hAnsiTheme="minorHAnsi"/>
          <w:sz w:val="22"/>
          <w:szCs w:val="22"/>
        </w:rPr>
        <w:t>. Časté jsou i problémy se zastaralými rozvody, nedostatkem zásuvek či chybějící dokumentací.</w:t>
      </w:r>
    </w:p>
    <w:p w14:paraId="48C08739" w14:textId="376EB520" w:rsidR="00086C7A" w:rsidRPr="00086C7A" w:rsidRDefault="00086C7A" w:rsidP="00086C7A">
      <w:pPr>
        <w:pStyle w:val="Normlnweb"/>
        <w:spacing w:before="0" w:beforeAutospacing="0" w:after="0" w:afterAutospacing="0"/>
        <w:jc w:val="both"/>
        <w:rPr>
          <w:rFonts w:asciiTheme="minorHAnsi" w:hAnsiTheme="minorHAnsi"/>
          <w:b/>
          <w:bCs/>
          <w:sz w:val="22"/>
          <w:szCs w:val="22"/>
        </w:rPr>
      </w:pPr>
      <w:r w:rsidRPr="00086C7A">
        <w:rPr>
          <w:rFonts w:asciiTheme="minorHAnsi" w:hAnsiTheme="minorHAnsi"/>
          <w:b/>
          <w:bCs/>
          <w:sz w:val="22"/>
          <w:szCs w:val="22"/>
        </w:rPr>
        <w:t>FASÁDY, STŘECHY A VENKOVNÍ PLOCHY</w:t>
      </w:r>
    </w:p>
    <w:p w14:paraId="478222AF" w14:textId="77777777" w:rsidR="00C60491" w:rsidRPr="00086C7A" w:rsidRDefault="00C60491" w:rsidP="005E2871">
      <w:pPr>
        <w:pStyle w:val="Normlnweb"/>
        <w:numPr>
          <w:ilvl w:val="0"/>
          <w:numId w:val="142"/>
        </w:numPr>
        <w:spacing w:before="0" w:beforeAutospacing="0" w:after="0" w:afterAutospacing="0"/>
        <w:ind w:left="714" w:hanging="357"/>
        <w:jc w:val="both"/>
        <w:rPr>
          <w:rFonts w:asciiTheme="minorHAnsi" w:hAnsiTheme="minorHAnsi"/>
          <w:sz w:val="22"/>
          <w:szCs w:val="22"/>
        </w:rPr>
      </w:pPr>
      <w:r w:rsidRPr="00086C7A">
        <w:rPr>
          <w:rFonts w:asciiTheme="minorHAnsi" w:hAnsiTheme="minorHAnsi"/>
          <w:sz w:val="22"/>
          <w:szCs w:val="22"/>
        </w:rPr>
        <w:t xml:space="preserve">Další významnou oblastí jsou </w:t>
      </w:r>
      <w:r w:rsidRPr="00086C7A">
        <w:rPr>
          <w:rStyle w:val="Siln"/>
          <w:rFonts w:asciiTheme="minorHAnsi" w:eastAsiaTheme="majorEastAsia" w:hAnsiTheme="minorHAnsi"/>
          <w:b w:val="0"/>
          <w:bCs w:val="0"/>
          <w:sz w:val="22"/>
          <w:szCs w:val="22"/>
        </w:rPr>
        <w:t>opotřebené fasády, střechy a venkovní plochy</w:t>
      </w:r>
      <w:r w:rsidRPr="00086C7A">
        <w:rPr>
          <w:rFonts w:asciiTheme="minorHAnsi" w:hAnsiTheme="minorHAnsi"/>
          <w:sz w:val="22"/>
          <w:szCs w:val="22"/>
        </w:rPr>
        <w:t xml:space="preserve"> – zejména u starších budov se vyskytují praskliny, zatékání, vlhkost nebo plísně (např. MŠ Rybička, MŠ pod Svatou Horou, MŠ Jungmannova). </w:t>
      </w:r>
      <w:r w:rsidRPr="00086C7A">
        <w:rPr>
          <w:rStyle w:val="Siln"/>
          <w:rFonts w:asciiTheme="minorHAnsi" w:eastAsiaTheme="majorEastAsia" w:hAnsiTheme="minorHAnsi"/>
          <w:b w:val="0"/>
          <w:bCs w:val="0"/>
          <w:sz w:val="22"/>
          <w:szCs w:val="22"/>
        </w:rPr>
        <w:t>Častým problémem jsou také poškozené nebo nevyhovující podlahové krytiny</w:t>
      </w:r>
      <w:r w:rsidRPr="00086C7A">
        <w:rPr>
          <w:rFonts w:asciiTheme="minorHAnsi" w:hAnsiTheme="minorHAnsi"/>
          <w:sz w:val="22"/>
          <w:szCs w:val="22"/>
        </w:rPr>
        <w:t>, které představují nejen estetický, ale i hygienický a bezpečnostní deficit.</w:t>
      </w:r>
    </w:p>
    <w:p w14:paraId="2CB185BB" w14:textId="77777777" w:rsidR="00086C7A" w:rsidRPr="00086C7A" w:rsidRDefault="00086C7A" w:rsidP="00086C7A">
      <w:pPr>
        <w:pStyle w:val="Normlnweb"/>
        <w:spacing w:before="120" w:beforeAutospacing="0" w:after="0" w:afterAutospacing="0"/>
        <w:jc w:val="both"/>
        <w:rPr>
          <w:rFonts w:asciiTheme="minorHAnsi" w:hAnsiTheme="minorHAnsi"/>
          <w:b/>
          <w:bCs/>
          <w:sz w:val="22"/>
          <w:szCs w:val="22"/>
        </w:rPr>
      </w:pPr>
      <w:r w:rsidRPr="00086C7A">
        <w:rPr>
          <w:rFonts w:asciiTheme="minorHAnsi" w:hAnsiTheme="minorHAnsi"/>
          <w:b/>
          <w:bCs/>
          <w:sz w:val="22"/>
          <w:szCs w:val="22"/>
        </w:rPr>
        <w:t>HYGIENICKÉ ZÁZEMÍ</w:t>
      </w:r>
    </w:p>
    <w:p w14:paraId="66797E45" w14:textId="4127BE04" w:rsidR="00C60491" w:rsidRPr="00086C7A" w:rsidRDefault="00C60491" w:rsidP="005E2871">
      <w:pPr>
        <w:pStyle w:val="Normlnweb"/>
        <w:numPr>
          <w:ilvl w:val="0"/>
          <w:numId w:val="142"/>
        </w:numPr>
        <w:spacing w:before="0" w:beforeAutospacing="0" w:after="0" w:afterAutospacing="0"/>
        <w:ind w:left="714" w:hanging="357"/>
        <w:jc w:val="both"/>
        <w:rPr>
          <w:rFonts w:asciiTheme="minorHAnsi" w:hAnsiTheme="minorHAnsi"/>
          <w:b/>
          <w:bCs/>
          <w:sz w:val="22"/>
          <w:szCs w:val="22"/>
        </w:rPr>
      </w:pPr>
      <w:r w:rsidRPr="00086C7A">
        <w:rPr>
          <w:rFonts w:asciiTheme="minorHAnsi" w:hAnsiTheme="minorHAnsi"/>
          <w:sz w:val="22"/>
          <w:szCs w:val="22"/>
        </w:rPr>
        <w:t xml:space="preserve">Většina mateřských škol uvádí </w:t>
      </w:r>
      <w:r w:rsidRPr="00086C7A">
        <w:rPr>
          <w:rStyle w:val="Siln"/>
          <w:rFonts w:asciiTheme="minorHAnsi" w:eastAsiaTheme="majorEastAsia" w:hAnsiTheme="minorHAnsi"/>
          <w:b w:val="0"/>
          <w:bCs w:val="0"/>
          <w:sz w:val="22"/>
          <w:szCs w:val="22"/>
        </w:rPr>
        <w:t>funkční, avšak zastaralé hygienické zázemí</w:t>
      </w:r>
      <w:r w:rsidRPr="00086C7A">
        <w:rPr>
          <w:rFonts w:asciiTheme="minorHAnsi" w:hAnsiTheme="minorHAnsi"/>
          <w:sz w:val="22"/>
          <w:szCs w:val="22"/>
        </w:rPr>
        <w:t xml:space="preserve">. Rekonstrukce dětských WC a umýváren probíhají průběžně, nicméně ve více zařízeních jsou potřeba </w:t>
      </w:r>
      <w:r w:rsidRPr="00086C7A">
        <w:rPr>
          <w:rStyle w:val="Siln"/>
          <w:rFonts w:asciiTheme="minorHAnsi" w:eastAsiaTheme="majorEastAsia" w:hAnsiTheme="minorHAnsi"/>
          <w:b w:val="0"/>
          <w:bCs w:val="0"/>
          <w:sz w:val="22"/>
          <w:szCs w:val="22"/>
        </w:rPr>
        <w:t>kompletní výměny zařizovacích předmětů</w:t>
      </w:r>
      <w:r w:rsidRPr="00086C7A">
        <w:rPr>
          <w:rFonts w:asciiTheme="minorHAnsi" w:hAnsiTheme="minorHAnsi"/>
          <w:sz w:val="22"/>
          <w:szCs w:val="22"/>
        </w:rPr>
        <w:t>.</w:t>
      </w:r>
    </w:p>
    <w:p w14:paraId="214F3A43" w14:textId="77777777" w:rsidR="00086C7A" w:rsidRDefault="00086C7A" w:rsidP="00086C7A">
      <w:pPr>
        <w:pStyle w:val="Normlnweb"/>
        <w:spacing w:before="120" w:beforeAutospacing="0" w:after="0" w:afterAutospacing="0"/>
        <w:jc w:val="both"/>
        <w:rPr>
          <w:rFonts w:asciiTheme="minorHAnsi" w:hAnsiTheme="minorHAnsi"/>
          <w:b/>
          <w:bCs/>
          <w:sz w:val="22"/>
          <w:szCs w:val="22"/>
        </w:rPr>
      </w:pPr>
      <w:r w:rsidRPr="00086C7A">
        <w:rPr>
          <w:rFonts w:asciiTheme="minorHAnsi" w:hAnsiTheme="minorHAnsi"/>
          <w:b/>
          <w:bCs/>
          <w:sz w:val="22"/>
          <w:szCs w:val="22"/>
        </w:rPr>
        <w:t>VYTÁPENÍ A TECHNICKÉ ZAŘÍZENÍ BUDOV (TZB)</w:t>
      </w:r>
    </w:p>
    <w:p w14:paraId="5DEE1014" w14:textId="109438AF" w:rsidR="00C60491" w:rsidRPr="00086C7A" w:rsidRDefault="00C60491" w:rsidP="005E2871">
      <w:pPr>
        <w:pStyle w:val="Normlnweb"/>
        <w:numPr>
          <w:ilvl w:val="0"/>
          <w:numId w:val="142"/>
        </w:numPr>
        <w:spacing w:before="0" w:beforeAutospacing="0" w:after="120" w:afterAutospacing="0"/>
        <w:ind w:left="714" w:hanging="357"/>
        <w:jc w:val="both"/>
        <w:rPr>
          <w:rFonts w:asciiTheme="minorHAnsi" w:hAnsiTheme="minorHAnsi"/>
          <w:b/>
          <w:bCs/>
          <w:sz w:val="22"/>
          <w:szCs w:val="22"/>
        </w:rPr>
      </w:pPr>
      <w:r w:rsidRPr="00086C7A">
        <w:rPr>
          <w:rFonts w:asciiTheme="minorHAnsi" w:hAnsiTheme="minorHAnsi"/>
          <w:sz w:val="22"/>
          <w:szCs w:val="22"/>
        </w:rPr>
        <w:t xml:space="preserve">Pozitivně lze hodnotit, že všechny MŠ průběžně zajišťují </w:t>
      </w:r>
      <w:r w:rsidRPr="00086C7A">
        <w:rPr>
          <w:rStyle w:val="Siln"/>
          <w:rFonts w:asciiTheme="minorHAnsi" w:eastAsiaTheme="majorEastAsia" w:hAnsiTheme="minorHAnsi"/>
          <w:sz w:val="22"/>
          <w:szCs w:val="22"/>
        </w:rPr>
        <w:t>údržbu vytápění a technických zařízení budov (TZB)</w:t>
      </w:r>
      <w:r w:rsidRPr="00086C7A">
        <w:rPr>
          <w:rFonts w:asciiTheme="minorHAnsi" w:hAnsiTheme="minorHAnsi"/>
          <w:sz w:val="22"/>
          <w:szCs w:val="22"/>
        </w:rPr>
        <w:t>, často již po dílčích modernizacích (např. nové kotelny, napojení na CZT).</w:t>
      </w:r>
    </w:p>
    <w:p w14:paraId="10EBC881" w14:textId="77777777" w:rsidR="00C60491" w:rsidRPr="00086C7A" w:rsidRDefault="00C60491" w:rsidP="00086C7A">
      <w:pPr>
        <w:pStyle w:val="Normlnweb"/>
        <w:spacing w:before="0" w:beforeAutospacing="0" w:after="60" w:afterAutospacing="0"/>
        <w:rPr>
          <w:rFonts w:asciiTheme="minorHAnsi" w:hAnsiTheme="minorHAnsi"/>
          <w:sz w:val="22"/>
          <w:szCs w:val="22"/>
        </w:rPr>
      </w:pPr>
      <w:r w:rsidRPr="00086C7A">
        <w:rPr>
          <w:rFonts w:asciiTheme="minorHAnsi" w:hAnsiTheme="minorHAnsi"/>
          <w:sz w:val="22"/>
          <w:szCs w:val="22"/>
        </w:rPr>
        <w:t xml:space="preserve">Celkově lze říci, že technický stav mateřských škol v Příbrami je </w:t>
      </w:r>
      <w:r w:rsidRPr="00086C7A">
        <w:rPr>
          <w:rStyle w:val="Siln"/>
          <w:rFonts w:asciiTheme="minorHAnsi" w:eastAsiaTheme="majorEastAsia" w:hAnsiTheme="minorHAnsi"/>
          <w:sz w:val="22"/>
          <w:szCs w:val="22"/>
        </w:rPr>
        <w:t>v mnoha případech limitován stářím budov a nedostatečnou obnovou infrastruktury</w:t>
      </w:r>
      <w:r w:rsidRPr="00086C7A">
        <w:rPr>
          <w:rFonts w:asciiTheme="minorHAnsi" w:hAnsiTheme="minorHAnsi"/>
          <w:sz w:val="22"/>
          <w:szCs w:val="22"/>
        </w:rPr>
        <w:t>, přičemž klíčovými prioritami pro další období by mělo být:</w:t>
      </w:r>
    </w:p>
    <w:p w14:paraId="4077AC4B" w14:textId="77777777" w:rsidR="00C60491" w:rsidRPr="00086C7A" w:rsidRDefault="00C60491" w:rsidP="005E2871">
      <w:pPr>
        <w:pStyle w:val="Normlnweb"/>
        <w:numPr>
          <w:ilvl w:val="0"/>
          <w:numId w:val="141"/>
        </w:numPr>
        <w:spacing w:before="0" w:beforeAutospacing="0" w:after="0" w:afterAutospacing="0"/>
        <w:ind w:left="714" w:hanging="357"/>
        <w:rPr>
          <w:rFonts w:asciiTheme="minorHAnsi" w:hAnsiTheme="minorHAnsi"/>
          <w:b/>
          <w:bCs/>
          <w:sz w:val="22"/>
          <w:szCs w:val="22"/>
        </w:rPr>
      </w:pPr>
      <w:r w:rsidRPr="00086C7A">
        <w:rPr>
          <w:rStyle w:val="Siln"/>
          <w:rFonts w:asciiTheme="minorHAnsi" w:eastAsiaTheme="majorEastAsia" w:hAnsiTheme="minorHAnsi"/>
          <w:b w:val="0"/>
          <w:bCs w:val="0"/>
          <w:sz w:val="22"/>
          <w:szCs w:val="22"/>
        </w:rPr>
        <w:t>komplexní řešení elektroinstalací a bezpečnostních systémů</w:t>
      </w:r>
      <w:r w:rsidRPr="00086C7A">
        <w:rPr>
          <w:rFonts w:asciiTheme="minorHAnsi" w:hAnsiTheme="minorHAnsi"/>
          <w:b/>
          <w:bCs/>
          <w:sz w:val="22"/>
          <w:szCs w:val="22"/>
        </w:rPr>
        <w:t>,</w:t>
      </w:r>
    </w:p>
    <w:p w14:paraId="4A199243" w14:textId="77777777" w:rsidR="00C60491" w:rsidRPr="00086C7A" w:rsidRDefault="00C60491" w:rsidP="005E2871">
      <w:pPr>
        <w:pStyle w:val="Normlnweb"/>
        <w:numPr>
          <w:ilvl w:val="0"/>
          <w:numId w:val="141"/>
        </w:numPr>
        <w:rPr>
          <w:rFonts w:asciiTheme="minorHAnsi" w:hAnsiTheme="minorHAnsi"/>
          <w:b/>
          <w:bCs/>
          <w:sz w:val="22"/>
          <w:szCs w:val="22"/>
        </w:rPr>
      </w:pPr>
      <w:r w:rsidRPr="00086C7A">
        <w:rPr>
          <w:rStyle w:val="Siln"/>
          <w:rFonts w:asciiTheme="minorHAnsi" w:eastAsiaTheme="majorEastAsia" w:hAnsiTheme="minorHAnsi"/>
          <w:b w:val="0"/>
          <w:bCs w:val="0"/>
          <w:sz w:val="22"/>
          <w:szCs w:val="22"/>
        </w:rPr>
        <w:t>rekonstrukce fasád, střech a podlahových krytin</w:t>
      </w:r>
      <w:r w:rsidRPr="00086C7A">
        <w:rPr>
          <w:rFonts w:asciiTheme="minorHAnsi" w:hAnsiTheme="minorHAnsi"/>
          <w:b/>
          <w:bCs/>
          <w:sz w:val="22"/>
          <w:szCs w:val="22"/>
        </w:rPr>
        <w:t>,</w:t>
      </w:r>
    </w:p>
    <w:p w14:paraId="520CE616" w14:textId="77777777" w:rsidR="00C60491" w:rsidRPr="00086C7A" w:rsidRDefault="00C60491" w:rsidP="005E2871">
      <w:pPr>
        <w:pStyle w:val="Normlnweb"/>
        <w:numPr>
          <w:ilvl w:val="0"/>
          <w:numId w:val="141"/>
        </w:numPr>
        <w:rPr>
          <w:rFonts w:asciiTheme="minorHAnsi" w:hAnsiTheme="minorHAnsi"/>
          <w:b/>
          <w:bCs/>
          <w:sz w:val="22"/>
          <w:szCs w:val="22"/>
        </w:rPr>
      </w:pPr>
      <w:r w:rsidRPr="00086C7A">
        <w:rPr>
          <w:rStyle w:val="Siln"/>
          <w:rFonts w:asciiTheme="minorHAnsi" w:eastAsiaTheme="majorEastAsia" w:hAnsiTheme="minorHAnsi"/>
          <w:b w:val="0"/>
          <w:bCs w:val="0"/>
          <w:sz w:val="22"/>
          <w:szCs w:val="22"/>
        </w:rPr>
        <w:t>modernizace hygienických zařízení a zázemí personálu</w:t>
      </w:r>
      <w:r w:rsidRPr="00086C7A">
        <w:rPr>
          <w:rFonts w:asciiTheme="minorHAnsi" w:hAnsiTheme="minorHAnsi"/>
          <w:b/>
          <w:bCs/>
          <w:sz w:val="22"/>
          <w:szCs w:val="22"/>
        </w:rPr>
        <w:t>,</w:t>
      </w:r>
    </w:p>
    <w:p w14:paraId="53E3BA59" w14:textId="77777777" w:rsidR="00C60491" w:rsidRPr="00086C7A" w:rsidRDefault="00C60491" w:rsidP="005E2871">
      <w:pPr>
        <w:pStyle w:val="Normlnweb"/>
        <w:numPr>
          <w:ilvl w:val="0"/>
          <w:numId w:val="141"/>
        </w:numPr>
        <w:rPr>
          <w:rFonts w:asciiTheme="minorHAnsi" w:hAnsiTheme="minorHAnsi"/>
          <w:b/>
          <w:bCs/>
          <w:sz w:val="22"/>
          <w:szCs w:val="22"/>
        </w:rPr>
      </w:pPr>
      <w:r w:rsidRPr="00086C7A">
        <w:rPr>
          <w:rStyle w:val="Siln"/>
          <w:rFonts w:asciiTheme="minorHAnsi" w:eastAsiaTheme="majorEastAsia" w:hAnsiTheme="minorHAnsi"/>
          <w:b w:val="0"/>
          <w:bCs w:val="0"/>
          <w:sz w:val="22"/>
          <w:szCs w:val="22"/>
        </w:rPr>
        <w:t>řešení venkovních ploch a zázemí pro děti (zahrady, přístupové chodníky)</w:t>
      </w:r>
      <w:r w:rsidRPr="00086C7A">
        <w:rPr>
          <w:rFonts w:asciiTheme="minorHAnsi" w:hAnsiTheme="minorHAnsi"/>
          <w:b/>
          <w:bCs/>
          <w:sz w:val="22"/>
          <w:szCs w:val="22"/>
        </w:rPr>
        <w:t>,</w:t>
      </w:r>
    </w:p>
    <w:p w14:paraId="6270D8CC" w14:textId="77777777" w:rsidR="00C60491" w:rsidRPr="00086C7A" w:rsidRDefault="00C60491" w:rsidP="005E2871">
      <w:pPr>
        <w:pStyle w:val="Normlnweb"/>
        <w:numPr>
          <w:ilvl w:val="0"/>
          <w:numId w:val="141"/>
        </w:numPr>
        <w:rPr>
          <w:rFonts w:asciiTheme="minorHAnsi" w:hAnsiTheme="minorHAnsi"/>
          <w:sz w:val="22"/>
          <w:szCs w:val="22"/>
        </w:rPr>
      </w:pPr>
      <w:r w:rsidRPr="00086C7A">
        <w:rPr>
          <w:rStyle w:val="Siln"/>
          <w:rFonts w:asciiTheme="minorHAnsi" w:eastAsiaTheme="majorEastAsia" w:hAnsiTheme="minorHAnsi"/>
          <w:b w:val="0"/>
          <w:bCs w:val="0"/>
          <w:sz w:val="22"/>
          <w:szCs w:val="22"/>
        </w:rPr>
        <w:t>zajištění systematické údržby a pravidelných technických revizí</w:t>
      </w:r>
      <w:r w:rsidRPr="00086C7A">
        <w:rPr>
          <w:rFonts w:asciiTheme="minorHAnsi" w:hAnsiTheme="minorHAnsi"/>
          <w:sz w:val="22"/>
          <w:szCs w:val="22"/>
        </w:rPr>
        <w:t>.</w:t>
      </w:r>
    </w:p>
    <w:p w14:paraId="30DB3824" w14:textId="77777777" w:rsidR="00086C7A" w:rsidRDefault="00086C7A"/>
    <w:p w14:paraId="6F298379" w14:textId="64C3E2C6" w:rsidR="00086C7A" w:rsidRDefault="00086C7A" w:rsidP="00086C7A">
      <w:pPr>
        <w:pStyle w:val="Titulek"/>
      </w:pPr>
      <w:bookmarkStart w:id="86" w:name="_Toc212031471"/>
      <w:r>
        <w:lastRenderedPageBreak/>
        <w:t xml:space="preserve">Tabulka </w:t>
      </w:r>
      <w:r w:rsidR="00297550">
        <w:fldChar w:fldCharType="begin"/>
      </w:r>
      <w:r w:rsidR="00297550">
        <w:instrText xml:space="preserve"> SEQ Tabulka \* ARABIC </w:instrText>
      </w:r>
      <w:r w:rsidR="00297550">
        <w:fldChar w:fldCharType="separate"/>
      </w:r>
      <w:r w:rsidR="00297550">
        <w:rPr>
          <w:noProof/>
        </w:rPr>
        <w:t>26</w:t>
      </w:r>
      <w:r w:rsidR="00297550">
        <w:rPr>
          <w:noProof/>
        </w:rPr>
        <w:fldChar w:fldCharType="end"/>
      </w:r>
      <w:r>
        <w:t xml:space="preserve">: </w:t>
      </w:r>
      <w:r w:rsidRPr="00086C7A">
        <w:t>Souhrnný přehled – Technický stav mateřských škol v Příbrami (vyhodnocení za zařízení)</w:t>
      </w:r>
      <w:bookmarkEnd w:id="86"/>
    </w:p>
    <w:tbl>
      <w:tblPr>
        <w:tblW w:w="9240" w:type="dxa"/>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2031"/>
        <w:gridCol w:w="3654"/>
        <w:gridCol w:w="2432"/>
        <w:gridCol w:w="1123"/>
      </w:tblGrid>
      <w:tr w:rsidR="00086C7A" w:rsidRPr="00086C7A" w14:paraId="7E7DE021" w14:textId="77777777" w:rsidTr="00086C7A">
        <w:trPr>
          <w:trHeight w:val="283"/>
          <w:tblHeader/>
          <w:tblCellSpacing w:w="15" w:type="dxa"/>
        </w:trPr>
        <w:tc>
          <w:tcPr>
            <w:tcW w:w="0" w:type="auto"/>
            <w:vAlign w:val="center"/>
            <w:hideMark/>
          </w:tcPr>
          <w:p w14:paraId="5772AAD2" w14:textId="77777777" w:rsidR="00086C7A" w:rsidRPr="00086C7A" w:rsidRDefault="00086C7A" w:rsidP="00086C7A">
            <w:pPr>
              <w:spacing w:after="0" w:line="240" w:lineRule="auto"/>
              <w:jc w:val="center"/>
              <w:rPr>
                <w:rFonts w:eastAsia="Times New Roman" w:cs="Times New Roman"/>
                <w:b/>
                <w:bCs/>
                <w:kern w:val="0"/>
                <w:lang w:eastAsia="cs-CZ"/>
                <w14:ligatures w14:val="none"/>
              </w:rPr>
            </w:pPr>
            <w:r w:rsidRPr="00086C7A">
              <w:rPr>
                <w:rFonts w:eastAsia="Times New Roman" w:cs="Times New Roman"/>
                <w:b/>
                <w:bCs/>
                <w:kern w:val="0"/>
                <w:lang w:eastAsia="cs-CZ"/>
                <w14:ligatures w14:val="none"/>
              </w:rPr>
              <w:t>Oblast hodnocení</w:t>
            </w:r>
          </w:p>
        </w:tc>
        <w:tc>
          <w:tcPr>
            <w:tcW w:w="0" w:type="auto"/>
            <w:vAlign w:val="center"/>
            <w:hideMark/>
          </w:tcPr>
          <w:p w14:paraId="65101121" w14:textId="77777777" w:rsidR="00086C7A" w:rsidRPr="00086C7A" w:rsidRDefault="00086C7A" w:rsidP="00086C7A">
            <w:pPr>
              <w:spacing w:after="0" w:line="240" w:lineRule="auto"/>
              <w:jc w:val="center"/>
              <w:rPr>
                <w:rFonts w:eastAsia="Times New Roman" w:cs="Times New Roman"/>
                <w:b/>
                <w:bCs/>
                <w:kern w:val="0"/>
                <w:lang w:eastAsia="cs-CZ"/>
                <w14:ligatures w14:val="none"/>
              </w:rPr>
            </w:pPr>
            <w:r w:rsidRPr="00086C7A">
              <w:rPr>
                <w:rFonts w:eastAsia="Times New Roman" w:cs="Times New Roman"/>
                <w:b/>
                <w:bCs/>
                <w:kern w:val="0"/>
                <w:lang w:eastAsia="cs-CZ"/>
                <w14:ligatures w14:val="none"/>
              </w:rPr>
              <w:t>Celkové zjištění</w:t>
            </w:r>
          </w:p>
        </w:tc>
        <w:tc>
          <w:tcPr>
            <w:tcW w:w="0" w:type="auto"/>
            <w:vAlign w:val="center"/>
            <w:hideMark/>
          </w:tcPr>
          <w:p w14:paraId="346E0CD6" w14:textId="77777777" w:rsidR="00086C7A" w:rsidRPr="00086C7A" w:rsidRDefault="00086C7A" w:rsidP="00086C7A">
            <w:pPr>
              <w:spacing w:after="0" w:line="240" w:lineRule="auto"/>
              <w:jc w:val="center"/>
              <w:rPr>
                <w:rFonts w:eastAsia="Times New Roman" w:cs="Times New Roman"/>
                <w:b/>
                <w:bCs/>
                <w:kern w:val="0"/>
                <w:lang w:eastAsia="cs-CZ"/>
                <w14:ligatures w14:val="none"/>
              </w:rPr>
            </w:pPr>
            <w:r w:rsidRPr="00086C7A">
              <w:rPr>
                <w:rFonts w:eastAsia="Times New Roman" w:cs="Times New Roman"/>
                <w:b/>
                <w:bCs/>
                <w:kern w:val="0"/>
                <w:lang w:eastAsia="cs-CZ"/>
                <w14:ligatures w14:val="none"/>
              </w:rPr>
              <w:t>Trend / doporučení</w:t>
            </w:r>
          </w:p>
        </w:tc>
        <w:tc>
          <w:tcPr>
            <w:tcW w:w="0" w:type="auto"/>
            <w:vAlign w:val="center"/>
            <w:hideMark/>
          </w:tcPr>
          <w:p w14:paraId="7CEF2C27" w14:textId="77777777" w:rsidR="00086C7A" w:rsidRPr="00086C7A" w:rsidRDefault="00086C7A" w:rsidP="00086C7A">
            <w:pPr>
              <w:spacing w:after="0" w:line="240" w:lineRule="auto"/>
              <w:jc w:val="center"/>
              <w:rPr>
                <w:rFonts w:eastAsia="Times New Roman" w:cs="Times New Roman"/>
                <w:b/>
                <w:bCs/>
                <w:kern w:val="0"/>
                <w:lang w:eastAsia="cs-CZ"/>
                <w14:ligatures w14:val="none"/>
              </w:rPr>
            </w:pPr>
            <w:r w:rsidRPr="00086C7A">
              <w:rPr>
                <w:rFonts w:eastAsia="Times New Roman" w:cs="Times New Roman"/>
                <w:b/>
                <w:bCs/>
                <w:kern w:val="0"/>
                <w:lang w:eastAsia="cs-CZ"/>
                <w14:ligatures w14:val="none"/>
              </w:rPr>
              <w:t>Priorita</w:t>
            </w:r>
          </w:p>
        </w:tc>
      </w:tr>
      <w:tr w:rsidR="00086C7A" w:rsidRPr="00086C7A" w14:paraId="416A6D36" w14:textId="77777777" w:rsidTr="00086C7A">
        <w:trPr>
          <w:trHeight w:val="1111"/>
          <w:tblCellSpacing w:w="15" w:type="dxa"/>
        </w:trPr>
        <w:tc>
          <w:tcPr>
            <w:tcW w:w="0" w:type="auto"/>
            <w:vAlign w:val="center"/>
            <w:hideMark/>
          </w:tcPr>
          <w:p w14:paraId="3E0C5DE1"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eastAsia="Times New Roman" w:cs="Times New Roman"/>
                <w:b/>
                <w:bCs/>
                <w:kern w:val="0"/>
                <w:lang w:eastAsia="cs-CZ"/>
                <w14:ligatures w14:val="none"/>
              </w:rPr>
              <w:t>Střechy, fasády, okna</w:t>
            </w:r>
          </w:p>
        </w:tc>
        <w:tc>
          <w:tcPr>
            <w:tcW w:w="0" w:type="auto"/>
            <w:vAlign w:val="center"/>
            <w:hideMark/>
          </w:tcPr>
          <w:p w14:paraId="7B7A5F5F" w14:textId="617C076B"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v</w:t>
            </w:r>
            <w:r w:rsidR="00086C7A" w:rsidRPr="00086C7A">
              <w:rPr>
                <w:rFonts w:eastAsia="Times New Roman" w:cs="Times New Roman"/>
                <w:kern w:val="0"/>
                <w:lang w:eastAsia="cs-CZ"/>
                <w14:ligatures w14:val="none"/>
              </w:rPr>
              <w:t>e většině škol průměrný stav; problémy s vlhkostí, prasklinami a zatékáním (Rybička, Pod Svatou Horou, Jungmannova)</w:t>
            </w:r>
          </w:p>
        </w:tc>
        <w:tc>
          <w:tcPr>
            <w:tcW w:w="0" w:type="auto"/>
            <w:vAlign w:val="center"/>
            <w:hideMark/>
          </w:tcPr>
          <w:p w14:paraId="20A9A92A" w14:textId="128DD2FE"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r</w:t>
            </w:r>
            <w:r w:rsidR="00086C7A" w:rsidRPr="00086C7A">
              <w:rPr>
                <w:rFonts w:eastAsia="Times New Roman" w:cs="Times New Roman"/>
                <w:kern w:val="0"/>
                <w:lang w:eastAsia="cs-CZ"/>
                <w14:ligatures w14:val="none"/>
              </w:rPr>
              <w:t>evize střech, sanace vlhkosti, opravy fasád a oken</w:t>
            </w:r>
          </w:p>
        </w:tc>
        <w:tc>
          <w:tcPr>
            <w:tcW w:w="0" w:type="auto"/>
            <w:vAlign w:val="center"/>
            <w:hideMark/>
          </w:tcPr>
          <w:p w14:paraId="27CB683B"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ascii="Segoe UI Emoji" w:eastAsia="Times New Roman" w:hAnsi="Segoe UI Emoji" w:cs="Segoe UI Emoji"/>
                <w:kern w:val="0"/>
                <w:lang w:eastAsia="cs-CZ"/>
                <w14:ligatures w14:val="none"/>
              </w:rPr>
              <w:t>🔴</w:t>
            </w:r>
            <w:r w:rsidRPr="00086C7A">
              <w:rPr>
                <w:rFonts w:eastAsia="Times New Roman" w:cs="Times New Roman"/>
                <w:kern w:val="0"/>
                <w:lang w:eastAsia="cs-CZ"/>
                <w14:ligatures w14:val="none"/>
              </w:rPr>
              <w:t xml:space="preserve"> vysoká</w:t>
            </w:r>
          </w:p>
        </w:tc>
      </w:tr>
      <w:tr w:rsidR="00086C7A" w:rsidRPr="00086C7A" w14:paraId="49418F06" w14:textId="77777777" w:rsidTr="00086C7A">
        <w:trPr>
          <w:trHeight w:val="1111"/>
          <w:tblCellSpacing w:w="15" w:type="dxa"/>
        </w:trPr>
        <w:tc>
          <w:tcPr>
            <w:tcW w:w="0" w:type="auto"/>
            <w:vAlign w:val="center"/>
            <w:hideMark/>
          </w:tcPr>
          <w:p w14:paraId="2AEC78ED"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eastAsia="Times New Roman" w:cs="Times New Roman"/>
                <w:b/>
                <w:bCs/>
                <w:kern w:val="0"/>
                <w:lang w:eastAsia="cs-CZ"/>
                <w14:ligatures w14:val="none"/>
              </w:rPr>
              <w:t>Elektroinstalace</w:t>
            </w:r>
          </w:p>
        </w:tc>
        <w:tc>
          <w:tcPr>
            <w:tcW w:w="0" w:type="auto"/>
            <w:vAlign w:val="center"/>
            <w:hideMark/>
          </w:tcPr>
          <w:p w14:paraId="4CE7DA70" w14:textId="77E21C93"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n</w:t>
            </w:r>
            <w:r w:rsidR="00086C7A" w:rsidRPr="00086C7A">
              <w:rPr>
                <w:rFonts w:eastAsia="Times New Roman" w:cs="Times New Roman"/>
                <w:kern w:val="0"/>
                <w:lang w:eastAsia="cs-CZ"/>
                <w14:ligatures w14:val="none"/>
              </w:rPr>
              <w:t>ejkritičtější oblast – často původní, nevyhovující, místy havarijní (Perníková chaloupka, Pohádka, Br. Čapků, Jungmannova)</w:t>
            </w:r>
          </w:p>
        </w:tc>
        <w:tc>
          <w:tcPr>
            <w:tcW w:w="0" w:type="auto"/>
            <w:vAlign w:val="center"/>
            <w:hideMark/>
          </w:tcPr>
          <w:p w14:paraId="75B3D952" w14:textId="1D9A0D5E"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k</w:t>
            </w:r>
            <w:r w:rsidR="00086C7A" w:rsidRPr="00086C7A">
              <w:rPr>
                <w:rFonts w:eastAsia="Times New Roman" w:cs="Times New Roman"/>
                <w:kern w:val="0"/>
                <w:lang w:eastAsia="cs-CZ"/>
                <w14:ligatures w14:val="none"/>
              </w:rPr>
              <w:t>omplexní rekonstrukce elektroinstalací a hromosvodů</w:t>
            </w:r>
          </w:p>
        </w:tc>
        <w:tc>
          <w:tcPr>
            <w:tcW w:w="0" w:type="auto"/>
            <w:vAlign w:val="center"/>
            <w:hideMark/>
          </w:tcPr>
          <w:p w14:paraId="0FA50871"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ascii="Segoe UI Emoji" w:eastAsia="Times New Roman" w:hAnsi="Segoe UI Emoji" w:cs="Segoe UI Emoji"/>
                <w:kern w:val="0"/>
                <w:lang w:eastAsia="cs-CZ"/>
                <w14:ligatures w14:val="none"/>
              </w:rPr>
              <w:t>🔴</w:t>
            </w:r>
            <w:r w:rsidRPr="00086C7A">
              <w:rPr>
                <w:rFonts w:eastAsia="Times New Roman" w:cs="Times New Roman"/>
                <w:kern w:val="0"/>
                <w:lang w:eastAsia="cs-CZ"/>
                <w14:ligatures w14:val="none"/>
              </w:rPr>
              <w:t xml:space="preserve"> vysoká</w:t>
            </w:r>
          </w:p>
        </w:tc>
      </w:tr>
      <w:tr w:rsidR="00086C7A" w:rsidRPr="00086C7A" w14:paraId="25C47044" w14:textId="77777777" w:rsidTr="00086C7A">
        <w:trPr>
          <w:trHeight w:val="839"/>
          <w:tblCellSpacing w:w="15" w:type="dxa"/>
        </w:trPr>
        <w:tc>
          <w:tcPr>
            <w:tcW w:w="0" w:type="auto"/>
            <w:vAlign w:val="center"/>
            <w:hideMark/>
          </w:tcPr>
          <w:p w14:paraId="7318A6F4"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eastAsia="Times New Roman" w:cs="Times New Roman"/>
                <w:b/>
                <w:bCs/>
                <w:kern w:val="0"/>
                <w:lang w:eastAsia="cs-CZ"/>
                <w14:ligatures w14:val="none"/>
              </w:rPr>
              <w:t>Vytápění a TZB</w:t>
            </w:r>
          </w:p>
        </w:tc>
        <w:tc>
          <w:tcPr>
            <w:tcW w:w="0" w:type="auto"/>
            <w:vAlign w:val="center"/>
            <w:hideMark/>
          </w:tcPr>
          <w:p w14:paraId="13C9CD50" w14:textId="1CCF8871"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f</w:t>
            </w:r>
            <w:r w:rsidR="00086C7A" w:rsidRPr="00086C7A">
              <w:rPr>
                <w:rFonts w:eastAsia="Times New Roman" w:cs="Times New Roman"/>
                <w:kern w:val="0"/>
                <w:lang w:eastAsia="cs-CZ"/>
                <w14:ligatures w14:val="none"/>
              </w:rPr>
              <w:t>unkční, avšak často zastaralé systémy; nutné průběžné opravy</w:t>
            </w:r>
          </w:p>
        </w:tc>
        <w:tc>
          <w:tcPr>
            <w:tcW w:w="0" w:type="auto"/>
            <w:vAlign w:val="center"/>
            <w:hideMark/>
          </w:tcPr>
          <w:p w14:paraId="3FD6347A" w14:textId="2CC2E6C1"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z</w:t>
            </w:r>
            <w:r w:rsidR="00086C7A" w:rsidRPr="00086C7A">
              <w:rPr>
                <w:rFonts w:eastAsia="Times New Roman" w:cs="Times New Roman"/>
                <w:kern w:val="0"/>
                <w:lang w:eastAsia="cs-CZ"/>
                <w14:ligatures w14:val="none"/>
              </w:rPr>
              <w:t>lepšit regulaci, výměnu starých těles, energetickou efektivitu</w:t>
            </w:r>
          </w:p>
        </w:tc>
        <w:tc>
          <w:tcPr>
            <w:tcW w:w="0" w:type="auto"/>
            <w:vAlign w:val="center"/>
            <w:hideMark/>
          </w:tcPr>
          <w:p w14:paraId="17A811ED"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ascii="Segoe UI Emoji" w:eastAsia="Times New Roman" w:hAnsi="Segoe UI Emoji" w:cs="Segoe UI Emoji"/>
                <w:kern w:val="0"/>
                <w:lang w:eastAsia="cs-CZ"/>
                <w14:ligatures w14:val="none"/>
              </w:rPr>
              <w:t>🟧</w:t>
            </w:r>
            <w:r w:rsidRPr="00086C7A">
              <w:rPr>
                <w:rFonts w:eastAsia="Times New Roman" w:cs="Times New Roman"/>
                <w:kern w:val="0"/>
                <w:lang w:eastAsia="cs-CZ"/>
                <w14:ligatures w14:val="none"/>
              </w:rPr>
              <w:t xml:space="preserve"> střední</w:t>
            </w:r>
          </w:p>
        </w:tc>
      </w:tr>
      <w:tr w:rsidR="00086C7A" w:rsidRPr="00086C7A" w14:paraId="498A3464" w14:textId="77777777" w:rsidTr="00086C7A">
        <w:trPr>
          <w:trHeight w:val="839"/>
          <w:tblCellSpacing w:w="15" w:type="dxa"/>
        </w:trPr>
        <w:tc>
          <w:tcPr>
            <w:tcW w:w="0" w:type="auto"/>
            <w:vAlign w:val="center"/>
            <w:hideMark/>
          </w:tcPr>
          <w:p w14:paraId="7C1398E5"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eastAsia="Times New Roman" w:cs="Times New Roman"/>
                <w:b/>
                <w:bCs/>
                <w:kern w:val="0"/>
                <w:lang w:eastAsia="cs-CZ"/>
                <w14:ligatures w14:val="none"/>
              </w:rPr>
              <w:t>Hygienická zařízení</w:t>
            </w:r>
          </w:p>
        </w:tc>
        <w:tc>
          <w:tcPr>
            <w:tcW w:w="0" w:type="auto"/>
            <w:vAlign w:val="center"/>
            <w:hideMark/>
          </w:tcPr>
          <w:p w14:paraId="16DD923D" w14:textId="4E42B6E4"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v</w:t>
            </w:r>
            <w:r w:rsidR="00086C7A" w:rsidRPr="00086C7A">
              <w:rPr>
                <w:rFonts w:eastAsia="Times New Roman" w:cs="Times New Roman"/>
                <w:kern w:val="0"/>
                <w:lang w:eastAsia="cs-CZ"/>
                <w14:ligatures w14:val="none"/>
              </w:rPr>
              <w:t>ětšinou funkční, ale časté poruchy, zastaralé vybavení</w:t>
            </w:r>
          </w:p>
        </w:tc>
        <w:tc>
          <w:tcPr>
            <w:tcW w:w="0" w:type="auto"/>
            <w:vAlign w:val="center"/>
            <w:hideMark/>
          </w:tcPr>
          <w:p w14:paraId="4D3FEA2D" w14:textId="741B9A13"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r</w:t>
            </w:r>
            <w:r w:rsidR="00086C7A" w:rsidRPr="00086C7A">
              <w:rPr>
                <w:rFonts w:eastAsia="Times New Roman" w:cs="Times New Roman"/>
                <w:kern w:val="0"/>
                <w:lang w:eastAsia="cs-CZ"/>
                <w14:ligatures w14:val="none"/>
              </w:rPr>
              <w:t>ekonstrukce dětských i personálních toalet a umýváren</w:t>
            </w:r>
          </w:p>
        </w:tc>
        <w:tc>
          <w:tcPr>
            <w:tcW w:w="0" w:type="auto"/>
            <w:vAlign w:val="center"/>
            <w:hideMark/>
          </w:tcPr>
          <w:p w14:paraId="2807AD25"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ascii="Segoe UI Emoji" w:eastAsia="Times New Roman" w:hAnsi="Segoe UI Emoji" w:cs="Segoe UI Emoji"/>
                <w:kern w:val="0"/>
                <w:lang w:eastAsia="cs-CZ"/>
                <w14:ligatures w14:val="none"/>
              </w:rPr>
              <w:t>🟧</w:t>
            </w:r>
            <w:r w:rsidRPr="00086C7A">
              <w:rPr>
                <w:rFonts w:eastAsia="Times New Roman" w:cs="Times New Roman"/>
                <w:kern w:val="0"/>
                <w:lang w:eastAsia="cs-CZ"/>
                <w14:ligatures w14:val="none"/>
              </w:rPr>
              <w:t xml:space="preserve"> střední</w:t>
            </w:r>
          </w:p>
        </w:tc>
      </w:tr>
      <w:tr w:rsidR="00086C7A" w:rsidRPr="00086C7A" w14:paraId="4049FE03" w14:textId="77777777" w:rsidTr="00086C7A">
        <w:trPr>
          <w:trHeight w:val="864"/>
          <w:tblCellSpacing w:w="15" w:type="dxa"/>
        </w:trPr>
        <w:tc>
          <w:tcPr>
            <w:tcW w:w="0" w:type="auto"/>
            <w:vAlign w:val="center"/>
            <w:hideMark/>
          </w:tcPr>
          <w:p w14:paraId="5608B2E6"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eastAsia="Times New Roman" w:cs="Times New Roman"/>
                <w:b/>
                <w:bCs/>
                <w:kern w:val="0"/>
                <w:lang w:eastAsia="cs-CZ"/>
                <w14:ligatures w14:val="none"/>
              </w:rPr>
              <w:t>Učebny a společné prostory</w:t>
            </w:r>
          </w:p>
        </w:tc>
        <w:tc>
          <w:tcPr>
            <w:tcW w:w="0" w:type="auto"/>
            <w:vAlign w:val="center"/>
            <w:hideMark/>
          </w:tcPr>
          <w:p w14:paraId="26C401D7" w14:textId="36394CAA"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r</w:t>
            </w:r>
            <w:r w:rsidR="00086C7A" w:rsidRPr="00086C7A">
              <w:rPr>
                <w:rFonts w:eastAsia="Times New Roman" w:cs="Times New Roman"/>
                <w:kern w:val="0"/>
                <w:lang w:eastAsia="cs-CZ"/>
                <w14:ligatures w14:val="none"/>
              </w:rPr>
              <w:t>ozdílná úroveň, problémy s podlahami, omítkami a opotřebením interiéru</w:t>
            </w:r>
          </w:p>
        </w:tc>
        <w:tc>
          <w:tcPr>
            <w:tcW w:w="0" w:type="auto"/>
            <w:vAlign w:val="center"/>
            <w:hideMark/>
          </w:tcPr>
          <w:p w14:paraId="4887583E" w14:textId="3D3B2997"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m</w:t>
            </w:r>
            <w:r w:rsidR="00086C7A" w:rsidRPr="00086C7A">
              <w:rPr>
                <w:rFonts w:eastAsia="Times New Roman" w:cs="Times New Roman"/>
                <w:kern w:val="0"/>
                <w:lang w:eastAsia="cs-CZ"/>
                <w14:ligatures w14:val="none"/>
              </w:rPr>
              <w:t>odernizace podlah, výmaleb, výměna nábytku a osvětlení</w:t>
            </w:r>
          </w:p>
        </w:tc>
        <w:tc>
          <w:tcPr>
            <w:tcW w:w="0" w:type="auto"/>
            <w:vAlign w:val="center"/>
            <w:hideMark/>
          </w:tcPr>
          <w:p w14:paraId="0B5112C6"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ascii="Segoe UI Emoji" w:eastAsia="Times New Roman" w:hAnsi="Segoe UI Emoji" w:cs="Segoe UI Emoji"/>
                <w:kern w:val="0"/>
                <w:lang w:eastAsia="cs-CZ"/>
                <w14:ligatures w14:val="none"/>
              </w:rPr>
              <w:t>🟨</w:t>
            </w:r>
            <w:r w:rsidRPr="00086C7A">
              <w:rPr>
                <w:rFonts w:eastAsia="Times New Roman" w:cs="Times New Roman"/>
                <w:kern w:val="0"/>
                <w:lang w:eastAsia="cs-CZ"/>
                <w14:ligatures w14:val="none"/>
              </w:rPr>
              <w:t xml:space="preserve"> střední až vysoká</w:t>
            </w:r>
          </w:p>
        </w:tc>
      </w:tr>
      <w:tr w:rsidR="00086C7A" w:rsidRPr="00086C7A" w14:paraId="7BBB498E" w14:textId="77777777" w:rsidTr="00086C7A">
        <w:trPr>
          <w:trHeight w:val="839"/>
          <w:tblCellSpacing w:w="15" w:type="dxa"/>
        </w:trPr>
        <w:tc>
          <w:tcPr>
            <w:tcW w:w="0" w:type="auto"/>
            <w:vAlign w:val="center"/>
            <w:hideMark/>
          </w:tcPr>
          <w:p w14:paraId="71A288E3"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eastAsia="Times New Roman" w:cs="Times New Roman"/>
                <w:b/>
                <w:bCs/>
                <w:kern w:val="0"/>
                <w:lang w:eastAsia="cs-CZ"/>
                <w14:ligatures w14:val="none"/>
              </w:rPr>
              <w:t>Celkový stav budov</w:t>
            </w:r>
          </w:p>
        </w:tc>
        <w:tc>
          <w:tcPr>
            <w:tcW w:w="0" w:type="auto"/>
            <w:vAlign w:val="center"/>
            <w:hideMark/>
          </w:tcPr>
          <w:p w14:paraId="036A5777" w14:textId="11AB6F2D"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n</w:t>
            </w:r>
            <w:r w:rsidR="00086C7A" w:rsidRPr="00086C7A">
              <w:rPr>
                <w:rFonts w:eastAsia="Times New Roman" w:cs="Times New Roman"/>
                <w:kern w:val="0"/>
                <w:lang w:eastAsia="cs-CZ"/>
                <w14:ligatures w14:val="none"/>
              </w:rPr>
              <w:t>erovnoměrný, časté lokální závady a morální zastaralost zařízení</w:t>
            </w:r>
          </w:p>
        </w:tc>
        <w:tc>
          <w:tcPr>
            <w:tcW w:w="0" w:type="auto"/>
            <w:vAlign w:val="center"/>
            <w:hideMark/>
          </w:tcPr>
          <w:p w14:paraId="21AA3265" w14:textId="1855A462" w:rsidR="00086C7A" w:rsidRPr="00086C7A" w:rsidRDefault="00064309" w:rsidP="00086C7A">
            <w:pPr>
              <w:spacing w:after="0" w:line="240" w:lineRule="auto"/>
              <w:rPr>
                <w:rFonts w:eastAsia="Times New Roman" w:cs="Times New Roman"/>
                <w:kern w:val="0"/>
                <w:lang w:eastAsia="cs-CZ"/>
                <w14:ligatures w14:val="none"/>
              </w:rPr>
            </w:pPr>
            <w:r>
              <w:rPr>
                <w:rFonts w:eastAsia="Times New Roman" w:cs="Times New Roman"/>
                <w:kern w:val="0"/>
                <w:lang w:eastAsia="cs-CZ"/>
                <w14:ligatures w14:val="none"/>
              </w:rPr>
              <w:t>v</w:t>
            </w:r>
            <w:r w:rsidR="00086C7A" w:rsidRPr="00086C7A">
              <w:rPr>
                <w:rFonts w:eastAsia="Times New Roman" w:cs="Times New Roman"/>
                <w:kern w:val="0"/>
                <w:lang w:eastAsia="cs-CZ"/>
                <w14:ligatures w14:val="none"/>
              </w:rPr>
              <w:t>ytvořit plán prioritních oprav a dlouhodobé údržby</w:t>
            </w:r>
          </w:p>
        </w:tc>
        <w:tc>
          <w:tcPr>
            <w:tcW w:w="0" w:type="auto"/>
            <w:vAlign w:val="center"/>
            <w:hideMark/>
          </w:tcPr>
          <w:p w14:paraId="195C0F15" w14:textId="77777777" w:rsidR="00086C7A" w:rsidRPr="00086C7A" w:rsidRDefault="00086C7A" w:rsidP="00086C7A">
            <w:pPr>
              <w:spacing w:after="0" w:line="240" w:lineRule="auto"/>
              <w:rPr>
                <w:rFonts w:eastAsia="Times New Roman" w:cs="Times New Roman"/>
                <w:kern w:val="0"/>
                <w:lang w:eastAsia="cs-CZ"/>
                <w14:ligatures w14:val="none"/>
              </w:rPr>
            </w:pPr>
            <w:r w:rsidRPr="00086C7A">
              <w:rPr>
                <w:rFonts w:ascii="Segoe UI Emoji" w:eastAsia="Times New Roman" w:hAnsi="Segoe UI Emoji" w:cs="Segoe UI Emoji"/>
                <w:kern w:val="0"/>
                <w:lang w:eastAsia="cs-CZ"/>
                <w14:ligatures w14:val="none"/>
              </w:rPr>
              <w:t>🔴</w:t>
            </w:r>
            <w:r w:rsidRPr="00086C7A">
              <w:rPr>
                <w:rFonts w:eastAsia="Times New Roman" w:cs="Times New Roman"/>
                <w:kern w:val="0"/>
                <w:lang w:eastAsia="cs-CZ"/>
                <w14:ligatures w14:val="none"/>
              </w:rPr>
              <w:t xml:space="preserve"> vysoká</w:t>
            </w:r>
          </w:p>
        </w:tc>
      </w:tr>
    </w:tbl>
    <w:p w14:paraId="076D7218" w14:textId="0CBEB5E6" w:rsidR="00086C7A" w:rsidRDefault="00086C7A">
      <w:r>
        <w:br w:type="page"/>
      </w:r>
    </w:p>
    <w:p w14:paraId="0B54EE5B" w14:textId="77777777" w:rsidR="00086C7A" w:rsidRPr="00752753" w:rsidRDefault="00086C7A" w:rsidP="00C60491">
      <w:pPr>
        <w:sectPr w:rsidR="00086C7A" w:rsidRPr="00752753" w:rsidSect="00241457">
          <w:pgSz w:w="11906" w:h="16838"/>
          <w:pgMar w:top="1417" w:right="1417" w:bottom="1417" w:left="1417" w:header="624" w:footer="737" w:gutter="0"/>
          <w:cols w:space="708"/>
          <w:docGrid w:linePitch="360"/>
        </w:sectPr>
      </w:pPr>
    </w:p>
    <w:p w14:paraId="67742E85" w14:textId="6CB18ECF" w:rsidR="006D50AD" w:rsidRPr="00752753" w:rsidRDefault="00A7379A" w:rsidP="00A7379A">
      <w:pPr>
        <w:pStyle w:val="Titulek"/>
      </w:pPr>
      <w:bookmarkStart w:id="87" w:name="_Toc212031472"/>
      <w:r w:rsidRPr="00752753">
        <w:lastRenderedPageBreak/>
        <w:t xml:space="preserve">Tabulka </w:t>
      </w:r>
      <w:r w:rsidR="00297550">
        <w:fldChar w:fldCharType="begin"/>
      </w:r>
      <w:r w:rsidR="00297550">
        <w:instrText xml:space="preserve"> SEQ Tabulka \* ARABIC </w:instrText>
      </w:r>
      <w:r w:rsidR="00297550">
        <w:fldChar w:fldCharType="separate"/>
      </w:r>
      <w:r w:rsidR="00297550">
        <w:rPr>
          <w:noProof/>
        </w:rPr>
        <w:t>27</w:t>
      </w:r>
      <w:r w:rsidR="00297550">
        <w:rPr>
          <w:noProof/>
        </w:rPr>
        <w:fldChar w:fldCharType="end"/>
      </w:r>
      <w:r w:rsidRPr="00752753">
        <w:t>: Zpráva o technickém stavu školních budov a vybavení – podklady pro strategické plánování od ředitelů</w:t>
      </w:r>
      <w:bookmarkEnd w:id="87"/>
      <w:r w:rsidR="00064309">
        <w:t xml:space="preserve"> škol</w:t>
      </w:r>
    </w:p>
    <w:tbl>
      <w:tblPr>
        <w:tblStyle w:val="Mkatabulky1"/>
        <w:tblpPr w:leftFromText="141" w:rightFromText="141" w:horzAnchor="margin" w:tblpY="468"/>
        <w:tblW w:w="139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28"/>
        <w:gridCol w:w="1799"/>
        <w:gridCol w:w="2088"/>
        <w:gridCol w:w="1892"/>
        <w:gridCol w:w="2192"/>
        <w:gridCol w:w="2215"/>
        <w:gridCol w:w="2180"/>
      </w:tblGrid>
      <w:tr w:rsidR="00627B1F" w:rsidRPr="00752753" w14:paraId="05F76875" w14:textId="77777777" w:rsidTr="00266387">
        <w:trPr>
          <w:trHeight w:val="967"/>
        </w:trPr>
        <w:tc>
          <w:tcPr>
            <w:tcW w:w="1544" w:type="dxa"/>
            <w:vAlign w:val="center"/>
          </w:tcPr>
          <w:p w14:paraId="11B4BA4C" w14:textId="70175837" w:rsidR="006D50AD" w:rsidRPr="00064309" w:rsidRDefault="006D50AD" w:rsidP="00B478C0">
            <w:pPr>
              <w:rPr>
                <w:rFonts w:ascii="Aptos" w:hAnsi="Aptos" w:cs="Times New Roman"/>
                <w:b/>
                <w:lang w:val="cs-CZ"/>
              </w:rPr>
            </w:pPr>
            <w:r w:rsidRPr="00064309">
              <w:rPr>
                <w:rFonts w:ascii="Aptos" w:hAnsi="Aptos" w:cs="Times New Roman"/>
                <w:b/>
                <w:lang w:val="cs-CZ"/>
              </w:rPr>
              <w:t>mateřská škola</w:t>
            </w:r>
          </w:p>
        </w:tc>
        <w:tc>
          <w:tcPr>
            <w:tcW w:w="1793" w:type="dxa"/>
            <w:vAlign w:val="center"/>
          </w:tcPr>
          <w:p w14:paraId="5D5BA796" w14:textId="77777777" w:rsidR="006D50AD" w:rsidRPr="00752753" w:rsidRDefault="006D50AD" w:rsidP="00B478C0">
            <w:pPr>
              <w:jc w:val="center"/>
              <w:rPr>
                <w:rFonts w:ascii="Aptos" w:hAnsi="Aptos" w:cs="Times New Roman"/>
                <w:b/>
                <w:bCs/>
                <w:lang w:val="cs-CZ"/>
              </w:rPr>
            </w:pPr>
            <w:r w:rsidRPr="00752753">
              <w:rPr>
                <w:rFonts w:ascii="Aptos" w:hAnsi="Aptos" w:cs="Times New Roman"/>
                <w:b/>
                <w:bCs/>
                <w:lang w:val="cs-CZ"/>
              </w:rPr>
              <w:t>Stav budovy (střecha, fasáda, okna)</w:t>
            </w:r>
          </w:p>
        </w:tc>
        <w:tc>
          <w:tcPr>
            <w:tcW w:w="2102" w:type="dxa"/>
            <w:vAlign w:val="center"/>
          </w:tcPr>
          <w:p w14:paraId="20390541" w14:textId="77777777" w:rsidR="006D50AD" w:rsidRPr="00752753" w:rsidRDefault="006D50AD" w:rsidP="00B478C0">
            <w:pPr>
              <w:jc w:val="center"/>
              <w:rPr>
                <w:rFonts w:ascii="Aptos" w:hAnsi="Aptos" w:cs="Times New Roman"/>
                <w:b/>
                <w:bCs/>
                <w:lang w:val="cs-CZ"/>
              </w:rPr>
            </w:pPr>
            <w:r w:rsidRPr="00752753">
              <w:rPr>
                <w:rFonts w:ascii="Aptos" w:hAnsi="Aptos" w:cs="Times New Roman"/>
                <w:b/>
                <w:bCs/>
                <w:lang w:val="cs-CZ"/>
              </w:rPr>
              <w:t>Stav elektroinstalace</w:t>
            </w:r>
          </w:p>
        </w:tc>
        <w:tc>
          <w:tcPr>
            <w:tcW w:w="1924" w:type="dxa"/>
            <w:vAlign w:val="center"/>
          </w:tcPr>
          <w:p w14:paraId="468B4755" w14:textId="77777777" w:rsidR="006D50AD" w:rsidRPr="00752753" w:rsidRDefault="006D50AD" w:rsidP="00B478C0">
            <w:pPr>
              <w:jc w:val="center"/>
              <w:rPr>
                <w:rFonts w:ascii="Aptos" w:hAnsi="Aptos" w:cs="Times New Roman"/>
                <w:b/>
                <w:bCs/>
                <w:lang w:val="cs-CZ"/>
              </w:rPr>
            </w:pPr>
            <w:r w:rsidRPr="00752753">
              <w:rPr>
                <w:rFonts w:ascii="Aptos" w:hAnsi="Aptos" w:cs="Times New Roman"/>
                <w:b/>
                <w:bCs/>
                <w:lang w:val="cs-CZ"/>
              </w:rPr>
              <w:t>Stav vytápění a TZB</w:t>
            </w:r>
          </w:p>
        </w:tc>
        <w:tc>
          <w:tcPr>
            <w:tcW w:w="2188" w:type="dxa"/>
            <w:vAlign w:val="center"/>
          </w:tcPr>
          <w:p w14:paraId="683C74F9" w14:textId="77777777" w:rsidR="006D50AD" w:rsidRPr="00752753" w:rsidRDefault="006D50AD" w:rsidP="00B478C0">
            <w:pPr>
              <w:jc w:val="center"/>
              <w:rPr>
                <w:rFonts w:ascii="Aptos" w:hAnsi="Aptos" w:cs="Times New Roman"/>
                <w:b/>
                <w:bCs/>
                <w:lang w:val="cs-CZ"/>
              </w:rPr>
            </w:pPr>
            <w:r w:rsidRPr="00752753">
              <w:rPr>
                <w:rFonts w:ascii="Aptos" w:hAnsi="Aptos" w:cs="Times New Roman"/>
                <w:b/>
                <w:bCs/>
                <w:lang w:val="cs-CZ"/>
              </w:rPr>
              <w:t>Stav hygienických zařízení</w:t>
            </w:r>
          </w:p>
        </w:tc>
        <w:tc>
          <w:tcPr>
            <w:tcW w:w="2224" w:type="dxa"/>
            <w:vAlign w:val="center"/>
          </w:tcPr>
          <w:p w14:paraId="72606047" w14:textId="77777777" w:rsidR="006D50AD" w:rsidRPr="00752753" w:rsidRDefault="006D50AD" w:rsidP="00B478C0">
            <w:pPr>
              <w:jc w:val="center"/>
              <w:rPr>
                <w:rFonts w:ascii="Aptos" w:hAnsi="Aptos" w:cs="Times New Roman"/>
                <w:b/>
                <w:bCs/>
                <w:lang w:val="cs-CZ"/>
              </w:rPr>
            </w:pPr>
            <w:r w:rsidRPr="00752753">
              <w:rPr>
                <w:rFonts w:ascii="Aptos" w:hAnsi="Aptos" w:cs="Times New Roman"/>
                <w:b/>
                <w:bCs/>
                <w:lang w:val="cs-CZ"/>
              </w:rPr>
              <w:t>Stav učeben a společných prostor</w:t>
            </w:r>
          </w:p>
        </w:tc>
        <w:tc>
          <w:tcPr>
            <w:tcW w:w="2219" w:type="dxa"/>
            <w:vAlign w:val="center"/>
          </w:tcPr>
          <w:p w14:paraId="765A6C3D" w14:textId="77777777" w:rsidR="006D50AD" w:rsidRPr="00752753" w:rsidRDefault="006D50AD" w:rsidP="00B478C0">
            <w:pPr>
              <w:jc w:val="center"/>
              <w:rPr>
                <w:rFonts w:ascii="Aptos" w:hAnsi="Aptos" w:cs="Times New Roman"/>
                <w:b/>
                <w:bCs/>
                <w:lang w:val="cs-CZ"/>
              </w:rPr>
            </w:pPr>
            <w:r w:rsidRPr="00752753">
              <w:rPr>
                <w:rFonts w:ascii="Aptos" w:hAnsi="Aptos" w:cs="Times New Roman"/>
                <w:b/>
                <w:bCs/>
                <w:lang w:val="cs-CZ"/>
              </w:rPr>
              <w:t>Potřeba rekonstrukce / opravy</w:t>
            </w:r>
          </w:p>
        </w:tc>
      </w:tr>
      <w:tr w:rsidR="00627B1F" w:rsidRPr="00752753" w14:paraId="4E4EFBD0" w14:textId="77777777" w:rsidTr="00266387">
        <w:trPr>
          <w:trHeight w:val="967"/>
        </w:trPr>
        <w:tc>
          <w:tcPr>
            <w:tcW w:w="1544" w:type="dxa"/>
          </w:tcPr>
          <w:p w14:paraId="7F6F1390" w14:textId="70035BC2" w:rsidR="00561B3A" w:rsidRPr="00752753" w:rsidRDefault="00561B3A" w:rsidP="00561B3A">
            <w:pPr>
              <w:rPr>
                <w:rFonts w:ascii="Aptos" w:hAnsi="Aptos" w:cs="Times New Roman"/>
                <w:b/>
                <w:bCs/>
                <w:lang w:val="cs-CZ"/>
              </w:rPr>
            </w:pPr>
            <w:r w:rsidRPr="00752753">
              <w:rPr>
                <w:b/>
                <w:bCs/>
                <w:lang w:val="cs-CZ"/>
              </w:rPr>
              <w:t>Mateřská škola V Zahradě</w:t>
            </w:r>
          </w:p>
        </w:tc>
        <w:tc>
          <w:tcPr>
            <w:tcW w:w="1793" w:type="dxa"/>
          </w:tcPr>
          <w:p w14:paraId="634E6AF4" w14:textId="0E79776A" w:rsidR="00561B3A" w:rsidRPr="00752753" w:rsidRDefault="00D1731A" w:rsidP="00561B3A">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561B3A">
              <w:rPr>
                <w:rFonts w:ascii="Aptos" w:hAnsi="Aptos" w:cs="Times New Roman"/>
                <w:lang w:val="cs-CZ"/>
              </w:rPr>
              <w:t> dobrém stavu</w:t>
            </w:r>
          </w:p>
        </w:tc>
        <w:tc>
          <w:tcPr>
            <w:tcW w:w="2102" w:type="dxa"/>
          </w:tcPr>
          <w:p w14:paraId="526A055B" w14:textId="1B98B800" w:rsidR="00561B3A" w:rsidRPr="00752753" w:rsidRDefault="00D1731A" w:rsidP="00561B3A">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561B3A">
              <w:rPr>
                <w:rFonts w:ascii="Aptos" w:hAnsi="Aptos" w:cs="Times New Roman"/>
                <w:lang w:val="cs-CZ"/>
              </w:rPr>
              <w:t>píše nevyhovující, zastaralé</w:t>
            </w:r>
          </w:p>
        </w:tc>
        <w:tc>
          <w:tcPr>
            <w:tcW w:w="1924" w:type="dxa"/>
          </w:tcPr>
          <w:p w14:paraId="485C516B" w14:textId="49997E55" w:rsidR="00561B3A" w:rsidRPr="00752753" w:rsidRDefault="00D1731A" w:rsidP="00561B3A">
            <w:pPr>
              <w:pStyle w:val="Odstavecseseznamem"/>
              <w:numPr>
                <w:ilvl w:val="0"/>
                <w:numId w:val="103"/>
              </w:numPr>
              <w:ind w:left="414" w:hanging="357"/>
              <w:rPr>
                <w:rFonts w:ascii="Aptos" w:hAnsi="Aptos" w:cs="Times New Roman"/>
                <w:lang w:val="cs-CZ"/>
              </w:rPr>
            </w:pPr>
            <w:r>
              <w:rPr>
                <w:rFonts w:ascii="Aptos" w:hAnsi="Aptos" w:cs="Times New Roman"/>
                <w:lang w:val="cs-CZ"/>
              </w:rPr>
              <w:t>d</w:t>
            </w:r>
            <w:r w:rsidR="00561B3A">
              <w:rPr>
                <w:rFonts w:ascii="Aptos" w:hAnsi="Aptos" w:cs="Times New Roman"/>
                <w:lang w:val="cs-CZ"/>
              </w:rPr>
              <w:t>obré, někde zrezlá topná tělesa</w:t>
            </w:r>
          </w:p>
        </w:tc>
        <w:tc>
          <w:tcPr>
            <w:tcW w:w="2188" w:type="dxa"/>
          </w:tcPr>
          <w:p w14:paraId="18AC5C27" w14:textId="2C0FF682" w:rsidR="00561B3A" w:rsidRPr="00752753" w:rsidRDefault="00D1731A" w:rsidP="00561B3A">
            <w:pPr>
              <w:pStyle w:val="Odstavecseseznamem"/>
              <w:numPr>
                <w:ilvl w:val="0"/>
                <w:numId w:val="103"/>
              </w:numPr>
              <w:ind w:left="414" w:hanging="357"/>
              <w:rPr>
                <w:rFonts w:ascii="Aptos" w:hAnsi="Aptos" w:cs="Times New Roman"/>
                <w:lang w:val="cs-CZ"/>
              </w:rPr>
            </w:pPr>
            <w:r>
              <w:rPr>
                <w:rFonts w:ascii="Aptos" w:hAnsi="Aptos" w:cs="Times New Roman"/>
                <w:lang w:val="cs-CZ"/>
              </w:rPr>
              <w:t>p</w:t>
            </w:r>
            <w:r w:rsidR="00561B3A">
              <w:rPr>
                <w:rFonts w:ascii="Aptos" w:hAnsi="Aptos" w:cs="Times New Roman"/>
                <w:lang w:val="cs-CZ"/>
              </w:rPr>
              <w:t>o rekonstrukci 12 let</w:t>
            </w:r>
          </w:p>
        </w:tc>
        <w:tc>
          <w:tcPr>
            <w:tcW w:w="2224" w:type="dxa"/>
          </w:tcPr>
          <w:p w14:paraId="29CC2825" w14:textId="79288F0D" w:rsidR="00561B3A" w:rsidRDefault="00D1731A" w:rsidP="00561B3A">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561B3A">
              <w:rPr>
                <w:rFonts w:ascii="Aptos" w:hAnsi="Aptos" w:cs="Times New Roman"/>
                <w:lang w:val="cs-CZ"/>
              </w:rPr>
              <w:t>yhovující</w:t>
            </w:r>
          </w:p>
          <w:p w14:paraId="2757F553" w14:textId="6A3D8F1E" w:rsidR="00561B3A" w:rsidRPr="00752753" w:rsidRDefault="00D1731A" w:rsidP="00561B3A">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561B3A">
              <w:rPr>
                <w:rFonts w:ascii="Aptos" w:hAnsi="Aptos" w:cs="Times New Roman"/>
                <w:lang w:val="cs-CZ"/>
              </w:rPr>
              <w:t>aměřené zvýšené množství radonu (vhodné řešení obnovení vzduchotechniky)</w:t>
            </w:r>
          </w:p>
        </w:tc>
        <w:tc>
          <w:tcPr>
            <w:tcW w:w="2219" w:type="dxa"/>
          </w:tcPr>
          <w:p w14:paraId="746B2A9F" w14:textId="761A9E8F" w:rsidR="00561B3A" w:rsidRPr="00752753" w:rsidRDefault="00D1731A" w:rsidP="00561B3A">
            <w:pPr>
              <w:pStyle w:val="Odstavecseseznamem"/>
              <w:numPr>
                <w:ilvl w:val="0"/>
                <w:numId w:val="103"/>
              </w:numPr>
              <w:ind w:left="414" w:hanging="357"/>
              <w:rPr>
                <w:rFonts w:ascii="Aptos" w:hAnsi="Aptos" w:cs="Times New Roman"/>
                <w:lang w:val="cs-CZ"/>
              </w:rPr>
            </w:pPr>
            <w:r>
              <w:rPr>
                <w:rFonts w:ascii="Aptos" w:hAnsi="Aptos" w:cs="Times New Roman"/>
                <w:lang w:val="cs-CZ"/>
              </w:rPr>
              <w:t>h</w:t>
            </w:r>
            <w:r w:rsidR="00561B3A" w:rsidRPr="00561B3A">
              <w:rPr>
                <w:rFonts w:ascii="Aptos" w:hAnsi="Aptos" w:cs="Times New Roman"/>
                <w:lang w:val="cs-CZ"/>
              </w:rPr>
              <w:t>lavní přívod vody je zabetonov</w:t>
            </w:r>
            <w:r w:rsidR="00561B3A">
              <w:rPr>
                <w:rFonts w:ascii="Aptos" w:hAnsi="Aptos" w:cs="Times New Roman"/>
                <w:lang w:val="cs-CZ"/>
              </w:rPr>
              <w:t>a</w:t>
            </w:r>
            <w:r w:rsidR="00561B3A" w:rsidRPr="00561B3A">
              <w:rPr>
                <w:rFonts w:ascii="Aptos" w:hAnsi="Aptos" w:cs="Times New Roman"/>
                <w:lang w:val="cs-CZ"/>
              </w:rPr>
              <w:t>ný, vyčnívající část velmi zkorodovaná</w:t>
            </w:r>
            <w:r w:rsidR="00627B1F">
              <w:rPr>
                <w:rFonts w:ascii="Aptos" w:hAnsi="Aptos" w:cs="Times New Roman"/>
                <w:lang w:val="cs-CZ"/>
              </w:rPr>
              <w:t xml:space="preserve"> (výměna je velmi akutní)</w:t>
            </w:r>
          </w:p>
        </w:tc>
      </w:tr>
      <w:tr w:rsidR="00627B1F" w:rsidRPr="00752753" w14:paraId="53AECEE9" w14:textId="77777777" w:rsidTr="00266387">
        <w:trPr>
          <w:trHeight w:val="967"/>
        </w:trPr>
        <w:tc>
          <w:tcPr>
            <w:tcW w:w="1544" w:type="dxa"/>
          </w:tcPr>
          <w:p w14:paraId="471F43B0" w14:textId="0754DFC3" w:rsidR="000F41A3" w:rsidRPr="00752753" w:rsidRDefault="000F41A3" w:rsidP="000F41A3">
            <w:pPr>
              <w:rPr>
                <w:rFonts w:ascii="Aptos" w:hAnsi="Aptos" w:cs="Times New Roman"/>
                <w:b/>
                <w:bCs/>
                <w:lang w:val="cs-CZ"/>
              </w:rPr>
            </w:pPr>
            <w:r w:rsidRPr="00752753">
              <w:rPr>
                <w:b/>
                <w:bCs/>
                <w:lang w:val="cs-CZ"/>
              </w:rPr>
              <w:t>Mateřská škola Kličkova vila</w:t>
            </w:r>
          </w:p>
        </w:tc>
        <w:tc>
          <w:tcPr>
            <w:tcW w:w="1793" w:type="dxa"/>
          </w:tcPr>
          <w:p w14:paraId="3AD80355" w14:textId="064DE0D3" w:rsidR="000F41A3" w:rsidRDefault="00D1731A" w:rsidP="000F41A3">
            <w:pPr>
              <w:pStyle w:val="Odstavecseseznamem"/>
              <w:numPr>
                <w:ilvl w:val="0"/>
                <w:numId w:val="103"/>
              </w:numPr>
              <w:ind w:left="414" w:hanging="357"/>
              <w:rPr>
                <w:rFonts w:ascii="Aptos" w:hAnsi="Aptos" w:cs="Times New Roman"/>
                <w:lang w:val="cs-CZ"/>
              </w:rPr>
            </w:pPr>
            <w:r>
              <w:rPr>
                <w:rFonts w:ascii="Aptos" w:hAnsi="Aptos" w:cs="Times New Roman"/>
                <w:lang w:val="cs-CZ"/>
              </w:rPr>
              <w:t>u</w:t>
            </w:r>
            <w:r w:rsidR="000F41A3">
              <w:rPr>
                <w:rFonts w:ascii="Aptos" w:hAnsi="Aptos" w:cs="Times New Roman"/>
                <w:lang w:val="cs-CZ"/>
              </w:rPr>
              <w:t>cházející</w:t>
            </w:r>
          </w:p>
          <w:p w14:paraId="15748AB6" w14:textId="21CAD76B" w:rsidR="000F41A3" w:rsidRPr="00752753" w:rsidRDefault="00D1731A" w:rsidP="000F41A3">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0F41A3">
              <w:rPr>
                <w:rFonts w:ascii="Aptos" w:hAnsi="Aptos" w:cs="Times New Roman"/>
                <w:lang w:val="cs-CZ"/>
              </w:rPr>
              <w:t>tará krytina střechy</w:t>
            </w:r>
          </w:p>
        </w:tc>
        <w:tc>
          <w:tcPr>
            <w:tcW w:w="2102" w:type="dxa"/>
          </w:tcPr>
          <w:p w14:paraId="32FA1E71" w14:textId="037EDF76" w:rsidR="000F41A3" w:rsidRPr="00752753" w:rsidRDefault="00D1731A" w:rsidP="000F41A3">
            <w:pPr>
              <w:pStyle w:val="Odstavecseseznamem"/>
              <w:numPr>
                <w:ilvl w:val="0"/>
                <w:numId w:val="103"/>
              </w:numPr>
              <w:ind w:left="414" w:hanging="357"/>
              <w:rPr>
                <w:rFonts w:ascii="Aptos" w:hAnsi="Aptos" w:cs="Times New Roman"/>
                <w:lang w:val="cs-CZ"/>
              </w:rPr>
            </w:pPr>
            <w:r>
              <w:rPr>
                <w:rFonts w:ascii="Aptos" w:hAnsi="Aptos" w:cs="Times New Roman"/>
                <w:lang w:val="cs-CZ"/>
              </w:rPr>
              <w:t>p</w:t>
            </w:r>
            <w:r w:rsidR="000F41A3">
              <w:rPr>
                <w:rFonts w:ascii="Aptos" w:hAnsi="Aptos" w:cs="Times New Roman"/>
                <w:lang w:val="cs-CZ"/>
              </w:rPr>
              <w:t>odléhá revizím, nedostatek zásuvek</w:t>
            </w:r>
          </w:p>
        </w:tc>
        <w:tc>
          <w:tcPr>
            <w:tcW w:w="1924" w:type="dxa"/>
          </w:tcPr>
          <w:p w14:paraId="406EA2FA" w14:textId="5F47393C" w:rsidR="000F41A3" w:rsidRPr="00752753" w:rsidRDefault="00D1731A" w:rsidP="000F41A3">
            <w:pPr>
              <w:pStyle w:val="Odstavecseseznamem"/>
              <w:numPr>
                <w:ilvl w:val="0"/>
                <w:numId w:val="103"/>
              </w:numPr>
              <w:ind w:left="414" w:hanging="357"/>
              <w:rPr>
                <w:rFonts w:ascii="Aptos" w:hAnsi="Aptos" w:cs="Times New Roman"/>
                <w:lang w:val="cs-CZ"/>
              </w:rPr>
            </w:pPr>
            <w:r>
              <w:rPr>
                <w:rFonts w:ascii="Aptos" w:hAnsi="Aptos" w:cs="Times New Roman"/>
                <w:lang w:val="cs-CZ"/>
              </w:rPr>
              <w:t>f</w:t>
            </w:r>
            <w:r w:rsidR="000F41A3">
              <w:rPr>
                <w:rFonts w:ascii="Aptos" w:hAnsi="Aptos" w:cs="Times New Roman"/>
                <w:lang w:val="cs-CZ"/>
              </w:rPr>
              <w:t>unkční</w:t>
            </w:r>
          </w:p>
        </w:tc>
        <w:tc>
          <w:tcPr>
            <w:tcW w:w="2188" w:type="dxa"/>
          </w:tcPr>
          <w:p w14:paraId="6F6F270F" w14:textId="2D6A26A9" w:rsidR="000F41A3" w:rsidRPr="00752753" w:rsidRDefault="00D1731A" w:rsidP="000F41A3">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0F41A3">
              <w:rPr>
                <w:rFonts w:ascii="Aptos" w:hAnsi="Aptos" w:cs="Times New Roman"/>
                <w:lang w:val="cs-CZ"/>
              </w:rPr>
              <w:t> souladu s hygienickými normami a s vyhláškou</w:t>
            </w:r>
          </w:p>
        </w:tc>
        <w:tc>
          <w:tcPr>
            <w:tcW w:w="2224" w:type="dxa"/>
          </w:tcPr>
          <w:p w14:paraId="163A6D47" w14:textId="17703E25" w:rsidR="000F41A3" w:rsidRPr="00752753" w:rsidRDefault="00D1731A" w:rsidP="000F41A3">
            <w:pPr>
              <w:pStyle w:val="Odstavecseseznamem"/>
              <w:numPr>
                <w:ilvl w:val="0"/>
                <w:numId w:val="103"/>
              </w:numPr>
              <w:ind w:left="414" w:hanging="357"/>
              <w:rPr>
                <w:rFonts w:ascii="Aptos" w:hAnsi="Aptos" w:cs="Times New Roman"/>
                <w:lang w:val="cs-CZ"/>
              </w:rPr>
            </w:pPr>
            <w:r>
              <w:rPr>
                <w:rFonts w:ascii="Aptos" w:hAnsi="Aptos" w:cs="Times New Roman"/>
                <w:lang w:val="cs-CZ"/>
              </w:rPr>
              <w:t>i</w:t>
            </w:r>
            <w:r w:rsidR="000F41A3">
              <w:rPr>
                <w:rFonts w:ascii="Aptos" w:hAnsi="Aptos" w:cs="Times New Roman"/>
                <w:lang w:val="cs-CZ"/>
              </w:rPr>
              <w:t>nteriér bez závad</w:t>
            </w:r>
          </w:p>
        </w:tc>
        <w:tc>
          <w:tcPr>
            <w:tcW w:w="2219" w:type="dxa"/>
          </w:tcPr>
          <w:p w14:paraId="5A7EF5F6" w14:textId="582FA7A0" w:rsidR="000F41A3" w:rsidRPr="000F41A3" w:rsidRDefault="00D1731A" w:rsidP="000F41A3">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0F41A3" w:rsidRPr="000F41A3">
              <w:rPr>
                <w:rFonts w:ascii="Aptos" w:hAnsi="Aptos" w:cs="Times New Roman"/>
                <w:lang w:val="cs-CZ"/>
              </w:rPr>
              <w:t>stupní brána do MŠ, malování tříd a haly</w:t>
            </w:r>
          </w:p>
        </w:tc>
      </w:tr>
      <w:tr w:rsidR="00627B1F" w:rsidRPr="00752753" w14:paraId="45BA5280" w14:textId="77777777" w:rsidTr="00266387">
        <w:trPr>
          <w:trHeight w:val="967"/>
        </w:trPr>
        <w:tc>
          <w:tcPr>
            <w:tcW w:w="1544" w:type="dxa"/>
          </w:tcPr>
          <w:p w14:paraId="744493BD" w14:textId="7C7F7528" w:rsidR="001A3515" w:rsidRPr="00752753" w:rsidRDefault="001A3515" w:rsidP="001A3515">
            <w:pPr>
              <w:rPr>
                <w:rFonts w:ascii="Aptos" w:hAnsi="Aptos" w:cs="Times New Roman"/>
                <w:b/>
                <w:bCs/>
                <w:lang w:val="cs-CZ"/>
              </w:rPr>
            </w:pPr>
            <w:r w:rsidRPr="00752753">
              <w:rPr>
                <w:b/>
                <w:bCs/>
                <w:lang w:val="cs-CZ"/>
              </w:rPr>
              <w:t xml:space="preserve">Mateřská škola Klubíčko </w:t>
            </w:r>
          </w:p>
        </w:tc>
        <w:tc>
          <w:tcPr>
            <w:tcW w:w="1793" w:type="dxa"/>
          </w:tcPr>
          <w:p w14:paraId="05E4A45D" w14:textId="2376D1AF" w:rsidR="001A3515" w:rsidRPr="00752753" w:rsidRDefault="00D1731A" w:rsidP="001A3515">
            <w:pPr>
              <w:pStyle w:val="Odstavecseseznamem"/>
              <w:numPr>
                <w:ilvl w:val="0"/>
                <w:numId w:val="103"/>
              </w:numPr>
              <w:ind w:left="414" w:hanging="357"/>
              <w:rPr>
                <w:rFonts w:ascii="Aptos" w:hAnsi="Aptos" w:cs="Times New Roman"/>
                <w:lang w:val="cs-CZ"/>
              </w:rPr>
            </w:pPr>
            <w:r>
              <w:rPr>
                <w:rFonts w:ascii="Aptos" w:hAnsi="Aptos" w:cs="Times New Roman"/>
                <w:lang w:val="cs-CZ"/>
              </w:rPr>
              <w:t>f</w:t>
            </w:r>
            <w:r w:rsidR="001A3515" w:rsidRPr="00752753">
              <w:rPr>
                <w:rFonts w:ascii="Aptos" w:hAnsi="Aptos" w:cs="Times New Roman"/>
                <w:lang w:val="cs-CZ"/>
              </w:rPr>
              <w:t>asáda v průběhu roku plánován</w:t>
            </w:r>
            <w:r w:rsidR="003A3C18">
              <w:rPr>
                <w:rFonts w:ascii="Aptos" w:hAnsi="Aptos" w:cs="Times New Roman"/>
                <w:lang w:val="cs-CZ"/>
              </w:rPr>
              <w:t>y</w:t>
            </w:r>
            <w:r w:rsidR="001A3515" w:rsidRPr="00752753">
              <w:rPr>
                <w:rFonts w:ascii="Aptos" w:hAnsi="Aptos" w:cs="Times New Roman"/>
                <w:lang w:val="cs-CZ"/>
              </w:rPr>
              <w:t xml:space="preserve"> opravy, praskliny, střecha – trámy opraveny 6/2025</w:t>
            </w:r>
          </w:p>
        </w:tc>
        <w:tc>
          <w:tcPr>
            <w:tcW w:w="2102" w:type="dxa"/>
          </w:tcPr>
          <w:p w14:paraId="2F822A13" w14:textId="44009AD8" w:rsidR="001A3515" w:rsidRPr="005159ED" w:rsidRDefault="00D1731A" w:rsidP="005159ED">
            <w:pPr>
              <w:pStyle w:val="Odstavecseseznamem"/>
              <w:numPr>
                <w:ilvl w:val="0"/>
                <w:numId w:val="103"/>
              </w:numPr>
              <w:ind w:left="417"/>
              <w:rPr>
                <w:rFonts w:ascii="Aptos" w:hAnsi="Aptos" w:cs="Times New Roman"/>
                <w:lang w:val="cs-CZ"/>
              </w:rPr>
            </w:pPr>
            <w:r>
              <w:rPr>
                <w:rFonts w:ascii="Aptos" w:hAnsi="Aptos" w:cs="Times New Roman"/>
                <w:lang w:val="cs-CZ"/>
              </w:rPr>
              <w:t>č</w:t>
            </w:r>
            <w:r w:rsidR="001A3515" w:rsidRPr="005159ED">
              <w:rPr>
                <w:rFonts w:ascii="Aptos" w:hAnsi="Aptos" w:cs="Times New Roman"/>
                <w:lang w:val="cs-CZ"/>
              </w:rPr>
              <w:t>ástečné opravy proběhly 9/2024 (jističe, rozvody)</w:t>
            </w:r>
          </w:p>
        </w:tc>
        <w:tc>
          <w:tcPr>
            <w:tcW w:w="1924" w:type="dxa"/>
          </w:tcPr>
          <w:p w14:paraId="2F94EDC6" w14:textId="11AA53A3" w:rsidR="001A3515" w:rsidRPr="00752753" w:rsidRDefault="001A3515" w:rsidP="001A3515">
            <w:pPr>
              <w:pStyle w:val="Odstavecseseznamem"/>
              <w:numPr>
                <w:ilvl w:val="0"/>
                <w:numId w:val="103"/>
              </w:numPr>
              <w:ind w:left="414" w:hanging="357"/>
              <w:rPr>
                <w:rFonts w:ascii="Aptos" w:hAnsi="Aptos" w:cs="Times New Roman"/>
                <w:lang w:val="cs-CZ"/>
              </w:rPr>
            </w:pPr>
            <w:r w:rsidRPr="00752753">
              <w:rPr>
                <w:rFonts w:ascii="Aptos" w:hAnsi="Aptos" w:cs="Times New Roman"/>
                <w:lang w:val="cs-CZ"/>
              </w:rPr>
              <w:t>OK</w:t>
            </w:r>
          </w:p>
        </w:tc>
        <w:tc>
          <w:tcPr>
            <w:tcW w:w="2188" w:type="dxa"/>
          </w:tcPr>
          <w:p w14:paraId="7F729AB8" w14:textId="148270BD" w:rsidR="001A3515" w:rsidRPr="00752753" w:rsidRDefault="001A3515" w:rsidP="001A3515">
            <w:pPr>
              <w:pStyle w:val="Odstavecseseznamem"/>
              <w:numPr>
                <w:ilvl w:val="0"/>
                <w:numId w:val="103"/>
              </w:numPr>
              <w:ind w:left="414" w:hanging="357"/>
              <w:rPr>
                <w:rFonts w:ascii="Aptos" w:hAnsi="Aptos" w:cs="Times New Roman"/>
                <w:lang w:val="cs-CZ"/>
              </w:rPr>
            </w:pPr>
            <w:r w:rsidRPr="00752753">
              <w:rPr>
                <w:rFonts w:ascii="Aptos" w:hAnsi="Aptos" w:cs="Times New Roman"/>
                <w:lang w:val="cs-CZ"/>
              </w:rPr>
              <w:t>O</w:t>
            </w:r>
            <w:r w:rsidR="00627B1F">
              <w:rPr>
                <w:rFonts w:ascii="Aptos" w:hAnsi="Aptos" w:cs="Times New Roman"/>
                <w:lang w:val="cs-CZ"/>
              </w:rPr>
              <w:t>K</w:t>
            </w:r>
          </w:p>
        </w:tc>
        <w:tc>
          <w:tcPr>
            <w:tcW w:w="2224" w:type="dxa"/>
          </w:tcPr>
          <w:p w14:paraId="6AA68438" w14:textId="2FE4FAC6" w:rsidR="001A3515" w:rsidRPr="00752753" w:rsidRDefault="00D1731A" w:rsidP="001A3515">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1A3515" w:rsidRPr="00752753">
              <w:rPr>
                <w:rFonts w:ascii="Aptos" w:hAnsi="Aptos" w:cs="Times New Roman"/>
                <w:lang w:val="cs-CZ"/>
              </w:rPr>
              <w:t>ýměna dveří, žaluzií, potřeba výměny podlahových krytin</w:t>
            </w:r>
          </w:p>
        </w:tc>
        <w:tc>
          <w:tcPr>
            <w:tcW w:w="2219" w:type="dxa"/>
          </w:tcPr>
          <w:p w14:paraId="112B5075" w14:textId="710D9465" w:rsidR="001A3515" w:rsidRPr="00752753" w:rsidRDefault="00D1731A" w:rsidP="001A3515">
            <w:pPr>
              <w:pStyle w:val="Odstavecseseznamem"/>
              <w:numPr>
                <w:ilvl w:val="0"/>
                <w:numId w:val="103"/>
              </w:numPr>
              <w:ind w:left="414" w:hanging="357"/>
              <w:rPr>
                <w:rFonts w:ascii="Aptos" w:hAnsi="Aptos" w:cs="Times New Roman"/>
                <w:lang w:val="cs-CZ"/>
              </w:rPr>
            </w:pPr>
            <w:r>
              <w:rPr>
                <w:rFonts w:ascii="Aptos" w:hAnsi="Aptos" w:cs="Times New Roman"/>
                <w:lang w:val="cs-CZ"/>
              </w:rPr>
              <w:t>h</w:t>
            </w:r>
            <w:r w:rsidR="001A3515" w:rsidRPr="00752753">
              <w:rPr>
                <w:rFonts w:ascii="Aptos" w:hAnsi="Aptos" w:cs="Times New Roman"/>
                <w:lang w:val="cs-CZ"/>
              </w:rPr>
              <w:t>avarijní stav terasy</w:t>
            </w:r>
            <w:r w:rsidR="005159ED">
              <w:rPr>
                <w:rFonts w:ascii="Aptos" w:hAnsi="Aptos" w:cs="Times New Roman"/>
                <w:lang w:val="cs-CZ"/>
              </w:rPr>
              <w:t xml:space="preserve">. </w:t>
            </w:r>
            <w:r w:rsidR="001A3515" w:rsidRPr="00752753">
              <w:rPr>
                <w:rFonts w:ascii="Aptos" w:hAnsi="Aptos" w:cs="Times New Roman"/>
                <w:lang w:val="cs-CZ"/>
              </w:rPr>
              <w:t>V plánu na rok 2026</w:t>
            </w:r>
          </w:p>
        </w:tc>
      </w:tr>
      <w:tr w:rsidR="00C127A7" w:rsidRPr="00752753" w14:paraId="0F256DB2" w14:textId="77777777" w:rsidTr="00266387">
        <w:trPr>
          <w:trHeight w:val="967"/>
        </w:trPr>
        <w:tc>
          <w:tcPr>
            <w:tcW w:w="1544" w:type="dxa"/>
          </w:tcPr>
          <w:p w14:paraId="17FBC29B" w14:textId="66488BB3" w:rsidR="00C127A7" w:rsidRPr="00752753" w:rsidRDefault="00C127A7" w:rsidP="00C127A7">
            <w:pPr>
              <w:rPr>
                <w:rFonts w:ascii="Aptos" w:hAnsi="Aptos" w:cs="Times New Roman"/>
                <w:b/>
                <w:bCs/>
                <w:lang w:val="cs-CZ"/>
              </w:rPr>
            </w:pPr>
            <w:r w:rsidRPr="00752753">
              <w:rPr>
                <w:b/>
                <w:bCs/>
                <w:lang w:val="cs-CZ"/>
              </w:rPr>
              <w:t>Mateřská škola Perníková chaloupka</w:t>
            </w:r>
          </w:p>
        </w:tc>
        <w:tc>
          <w:tcPr>
            <w:tcW w:w="1793" w:type="dxa"/>
          </w:tcPr>
          <w:p w14:paraId="792A8253" w14:textId="34106DB0" w:rsidR="00C127A7"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b</w:t>
            </w:r>
            <w:r w:rsidR="00C127A7">
              <w:rPr>
                <w:rFonts w:ascii="Aptos" w:hAnsi="Aptos" w:cs="Times New Roman"/>
                <w:lang w:val="cs-CZ"/>
              </w:rPr>
              <w:t xml:space="preserve">udova zateplena v r. 2014. Zateplení nebylo provedeno kvalitně, </w:t>
            </w:r>
            <w:r w:rsidR="00C127A7">
              <w:rPr>
                <w:rFonts w:ascii="Aptos" w:hAnsi="Aptos" w:cs="Times New Roman"/>
                <w:lang w:val="cs-CZ"/>
              </w:rPr>
              <w:lastRenderedPageBreak/>
              <w:t>fasáda u parapetů oken je vlhká, zelená, flekatá</w:t>
            </w:r>
          </w:p>
          <w:p w14:paraId="30658070" w14:textId="56A58BA4"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C127A7">
              <w:rPr>
                <w:rFonts w:ascii="Aptos" w:hAnsi="Aptos" w:cs="Times New Roman"/>
                <w:lang w:val="cs-CZ"/>
              </w:rPr>
              <w:t>třecha a okna v pořádku</w:t>
            </w:r>
          </w:p>
        </w:tc>
        <w:tc>
          <w:tcPr>
            <w:tcW w:w="2102" w:type="dxa"/>
          </w:tcPr>
          <w:p w14:paraId="40FD1125" w14:textId="6E489BA0"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lastRenderedPageBreak/>
              <w:t>v</w:t>
            </w:r>
            <w:r w:rsidR="00C127A7">
              <w:rPr>
                <w:rFonts w:ascii="Aptos" w:hAnsi="Aptos" w:cs="Times New Roman"/>
                <w:lang w:val="cs-CZ"/>
              </w:rPr>
              <w:t>elmi špatné, původní rozvody, nedostatek zásuvek</w:t>
            </w:r>
          </w:p>
        </w:tc>
        <w:tc>
          <w:tcPr>
            <w:tcW w:w="1924" w:type="dxa"/>
          </w:tcPr>
          <w:p w14:paraId="478784B8" w14:textId="1EBF2FB2"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f</w:t>
            </w:r>
            <w:r w:rsidR="00C127A7">
              <w:rPr>
                <w:rFonts w:ascii="Aptos" w:hAnsi="Aptos" w:cs="Times New Roman"/>
                <w:lang w:val="cs-CZ"/>
              </w:rPr>
              <w:t xml:space="preserve">unkční, jen v prostorách hlavní šatny nelze vypnout (kohouty </w:t>
            </w:r>
            <w:r w:rsidR="00C127A7">
              <w:rPr>
                <w:rFonts w:ascii="Aptos" w:hAnsi="Aptos" w:cs="Times New Roman"/>
                <w:lang w:val="cs-CZ"/>
              </w:rPr>
              <w:lastRenderedPageBreak/>
              <w:t>pod podlahou)</w:t>
            </w:r>
          </w:p>
        </w:tc>
        <w:tc>
          <w:tcPr>
            <w:tcW w:w="2188" w:type="dxa"/>
          </w:tcPr>
          <w:p w14:paraId="34FB5D3D" w14:textId="001CA019"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lastRenderedPageBreak/>
              <w:t>z</w:t>
            </w:r>
            <w:r w:rsidR="00C127A7">
              <w:rPr>
                <w:rFonts w:ascii="Aptos" w:hAnsi="Aptos" w:cs="Times New Roman"/>
                <w:lang w:val="cs-CZ"/>
              </w:rPr>
              <w:t xml:space="preserve">astaralé, potřeba výměny dětských toalet (častá oprava splachování, protékání wc) a </w:t>
            </w:r>
            <w:r w:rsidR="00C127A7">
              <w:rPr>
                <w:rFonts w:ascii="Aptos" w:hAnsi="Aptos" w:cs="Times New Roman"/>
                <w:lang w:val="cs-CZ"/>
              </w:rPr>
              <w:lastRenderedPageBreak/>
              <w:t>výměna 2 toalet pro personál</w:t>
            </w:r>
          </w:p>
        </w:tc>
        <w:tc>
          <w:tcPr>
            <w:tcW w:w="2224" w:type="dxa"/>
          </w:tcPr>
          <w:p w14:paraId="2A34B132" w14:textId="73F4B1EC"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lastRenderedPageBreak/>
              <w:t>d</w:t>
            </w:r>
            <w:r w:rsidR="00C127A7">
              <w:rPr>
                <w:rFonts w:ascii="Aptos" w:hAnsi="Aptos" w:cs="Times New Roman"/>
                <w:lang w:val="cs-CZ"/>
              </w:rPr>
              <w:t>obrý</w:t>
            </w:r>
          </w:p>
        </w:tc>
        <w:tc>
          <w:tcPr>
            <w:tcW w:w="2219" w:type="dxa"/>
          </w:tcPr>
          <w:p w14:paraId="144CDDC4" w14:textId="6662F8B7" w:rsidR="00C127A7"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e</w:t>
            </w:r>
            <w:r w:rsidR="00C127A7">
              <w:rPr>
                <w:rFonts w:ascii="Aptos" w:hAnsi="Aptos" w:cs="Times New Roman"/>
                <w:lang w:val="cs-CZ"/>
              </w:rPr>
              <w:t xml:space="preserve">lektroinstalace, výměna dlažby na chodbách, rekonstrukce toalet, na školní zahradě </w:t>
            </w:r>
            <w:r w:rsidR="00C127A7">
              <w:rPr>
                <w:rFonts w:ascii="Aptos" w:hAnsi="Aptos" w:cs="Times New Roman"/>
                <w:lang w:val="cs-CZ"/>
              </w:rPr>
              <w:lastRenderedPageBreak/>
              <w:t>nebezpečně zvednuté dlaždice (chodníčky kolem budovy). Část dřevěného zábradlí na terase je třeba vyměnit (rozpadá se) – bezpečnost dětí!</w:t>
            </w:r>
          </w:p>
          <w:p w14:paraId="63E47351" w14:textId="7B6E0BAD" w:rsidR="00C127A7"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p</w:t>
            </w:r>
            <w:r w:rsidR="00C127A7">
              <w:rPr>
                <w:rFonts w:ascii="Aptos" w:hAnsi="Aptos" w:cs="Times New Roman"/>
                <w:lang w:val="cs-CZ"/>
              </w:rPr>
              <w:t>otřeba nového zahradního domečku na hračky dětí.</w:t>
            </w:r>
          </w:p>
          <w:p w14:paraId="427EA24E" w14:textId="1BB2C2CD"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Pr>
                <w:rFonts w:ascii="Aptos" w:hAnsi="Aptos" w:cs="Times New Roman"/>
                <w:lang w:val="cs-CZ"/>
              </w:rPr>
              <w:t>zhledem ke stáří školy (rok 1957) jsou průběžné opravy nutné</w:t>
            </w:r>
          </w:p>
        </w:tc>
      </w:tr>
      <w:tr w:rsidR="00C127A7" w:rsidRPr="00752753" w14:paraId="5DCFBD1F" w14:textId="77777777" w:rsidTr="00266387">
        <w:trPr>
          <w:trHeight w:val="2684"/>
        </w:trPr>
        <w:tc>
          <w:tcPr>
            <w:tcW w:w="1544" w:type="dxa"/>
          </w:tcPr>
          <w:p w14:paraId="29EDF399" w14:textId="73E69971" w:rsidR="00C127A7" w:rsidRPr="00752753" w:rsidRDefault="00C127A7" w:rsidP="00C127A7">
            <w:pPr>
              <w:rPr>
                <w:rFonts w:ascii="Aptos" w:hAnsi="Aptos" w:cs="Times New Roman"/>
                <w:b/>
                <w:bCs/>
                <w:lang w:val="cs-CZ"/>
              </w:rPr>
            </w:pPr>
            <w:r w:rsidRPr="00752753">
              <w:rPr>
                <w:b/>
                <w:bCs/>
                <w:lang w:val="cs-CZ"/>
              </w:rPr>
              <w:lastRenderedPageBreak/>
              <w:t xml:space="preserve">Mateřská škola 28. října 55, Příbram VII </w:t>
            </w:r>
          </w:p>
        </w:tc>
        <w:tc>
          <w:tcPr>
            <w:tcW w:w="1793" w:type="dxa"/>
          </w:tcPr>
          <w:p w14:paraId="28A6F552" w14:textId="746ECC36" w:rsidR="00C127A7" w:rsidRPr="00752753" w:rsidRDefault="00B5699D"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C127A7" w:rsidRPr="00752753">
              <w:rPr>
                <w:rFonts w:ascii="Aptos" w:hAnsi="Aptos" w:cs="Times New Roman"/>
                <w:lang w:val="cs-CZ"/>
              </w:rPr>
              <w:t>tarší budova, střecha, fasáda, okna vyměněna (cca 10 let zpět)</w:t>
            </w:r>
          </w:p>
        </w:tc>
        <w:tc>
          <w:tcPr>
            <w:tcW w:w="2102" w:type="dxa"/>
          </w:tcPr>
          <w:p w14:paraId="281E223B" w14:textId="15D60838"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sidRPr="00752753">
              <w:rPr>
                <w:rFonts w:ascii="Aptos" w:hAnsi="Aptos" w:cs="Times New Roman"/>
                <w:lang w:val="cs-CZ"/>
              </w:rPr>
              <w:t>še je třeba postupně vyměnit</w:t>
            </w:r>
          </w:p>
        </w:tc>
        <w:tc>
          <w:tcPr>
            <w:tcW w:w="1924" w:type="dxa"/>
          </w:tcPr>
          <w:p w14:paraId="27140A4D" w14:textId="331A39A3"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C127A7" w:rsidRPr="00752753">
              <w:rPr>
                <w:rFonts w:ascii="Aptos" w:hAnsi="Aptos" w:cs="Times New Roman"/>
                <w:lang w:val="cs-CZ"/>
              </w:rPr>
              <w:t>ová plynová kotelna (cca rok)</w:t>
            </w:r>
          </w:p>
        </w:tc>
        <w:tc>
          <w:tcPr>
            <w:tcW w:w="2188" w:type="dxa"/>
          </w:tcPr>
          <w:p w14:paraId="46DBEFC8" w14:textId="000696D6"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sidRPr="00752753">
              <w:rPr>
                <w:rFonts w:ascii="Aptos" w:hAnsi="Aptos" w:cs="Times New Roman"/>
                <w:lang w:val="cs-CZ"/>
              </w:rPr>
              <w:t xml:space="preserve"> normě</w:t>
            </w:r>
          </w:p>
        </w:tc>
        <w:tc>
          <w:tcPr>
            <w:tcW w:w="2224" w:type="dxa"/>
          </w:tcPr>
          <w:p w14:paraId="7E8AB441" w14:textId="695E6596"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sidRPr="00752753">
              <w:rPr>
                <w:rFonts w:ascii="Aptos" w:hAnsi="Aptos" w:cs="Times New Roman"/>
                <w:lang w:val="cs-CZ"/>
              </w:rPr>
              <w:t> normě, postupná obměna podlah, udržované</w:t>
            </w:r>
          </w:p>
        </w:tc>
        <w:tc>
          <w:tcPr>
            <w:tcW w:w="2219" w:type="dxa"/>
          </w:tcPr>
          <w:p w14:paraId="6984E41A" w14:textId="006BA596" w:rsidR="00C127A7"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p</w:t>
            </w:r>
            <w:r w:rsidR="00C127A7" w:rsidRPr="00752753">
              <w:rPr>
                <w:rFonts w:ascii="Aptos" w:hAnsi="Aptos" w:cs="Times New Roman"/>
                <w:lang w:val="cs-CZ"/>
              </w:rPr>
              <w:t>odlahy v ložnicích důležité</w:t>
            </w:r>
          </w:p>
          <w:p w14:paraId="7E3860D6" w14:textId="14D5261C" w:rsidR="00C127A7"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e</w:t>
            </w:r>
            <w:r w:rsidR="00C127A7" w:rsidRPr="00752753">
              <w:rPr>
                <w:rFonts w:ascii="Aptos" w:hAnsi="Aptos" w:cs="Times New Roman"/>
                <w:lang w:val="cs-CZ"/>
              </w:rPr>
              <w:t>lektroinstala</w:t>
            </w:r>
            <w:r w:rsidR="00C127A7">
              <w:rPr>
                <w:rFonts w:ascii="Aptos" w:hAnsi="Aptos" w:cs="Times New Roman"/>
                <w:lang w:val="cs-CZ"/>
              </w:rPr>
              <w:t>ce</w:t>
            </w:r>
          </w:p>
          <w:p w14:paraId="7782F084" w14:textId="076759AF" w:rsidR="00C127A7"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p</w:t>
            </w:r>
            <w:r w:rsidR="00C127A7" w:rsidRPr="00752753">
              <w:rPr>
                <w:rFonts w:ascii="Aptos" w:hAnsi="Aptos" w:cs="Times New Roman"/>
                <w:lang w:val="cs-CZ"/>
              </w:rPr>
              <w:t>ostupně podlahy v</w:t>
            </w:r>
            <w:r w:rsidR="00C127A7">
              <w:rPr>
                <w:rFonts w:ascii="Aptos" w:hAnsi="Aptos" w:cs="Times New Roman"/>
                <w:lang w:val="cs-CZ"/>
              </w:rPr>
              <w:t> </w:t>
            </w:r>
            <w:r w:rsidR="00C127A7" w:rsidRPr="00752753">
              <w:rPr>
                <w:rFonts w:ascii="Aptos" w:hAnsi="Aptos" w:cs="Times New Roman"/>
                <w:lang w:val="cs-CZ"/>
              </w:rPr>
              <w:t>chodbách</w:t>
            </w:r>
          </w:p>
          <w:p w14:paraId="2A321155" w14:textId="432F3EE9"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sidRPr="00752753">
              <w:rPr>
                <w:rFonts w:ascii="Aptos" w:hAnsi="Aptos" w:cs="Times New Roman"/>
                <w:lang w:val="cs-CZ"/>
              </w:rPr>
              <w:t>enkovní domeček</w:t>
            </w:r>
          </w:p>
        </w:tc>
      </w:tr>
      <w:tr w:rsidR="00C127A7" w:rsidRPr="00752753" w14:paraId="2DE11CEF" w14:textId="77777777" w:rsidTr="00266387">
        <w:trPr>
          <w:trHeight w:val="967"/>
        </w:trPr>
        <w:tc>
          <w:tcPr>
            <w:tcW w:w="1544" w:type="dxa"/>
          </w:tcPr>
          <w:p w14:paraId="059746E6" w14:textId="482694D1" w:rsidR="00C127A7" w:rsidRPr="00752753" w:rsidRDefault="00C127A7" w:rsidP="00C127A7">
            <w:pPr>
              <w:rPr>
                <w:rFonts w:ascii="Aptos" w:hAnsi="Aptos" w:cs="Times New Roman"/>
                <w:b/>
                <w:bCs/>
                <w:lang w:val="cs-CZ"/>
              </w:rPr>
            </w:pPr>
            <w:r w:rsidRPr="00752753">
              <w:rPr>
                <w:b/>
                <w:bCs/>
                <w:lang w:val="cs-CZ"/>
              </w:rPr>
              <w:lastRenderedPageBreak/>
              <w:t>Mateřská škola, Příbram VII, Bratří Čapků 278</w:t>
            </w:r>
          </w:p>
        </w:tc>
        <w:tc>
          <w:tcPr>
            <w:tcW w:w="1793" w:type="dxa"/>
          </w:tcPr>
          <w:p w14:paraId="1787A9F8" w14:textId="77D66D0A" w:rsidR="00C127A7" w:rsidRPr="00752753" w:rsidRDefault="00D1731A" w:rsidP="00C127A7">
            <w:pPr>
              <w:pStyle w:val="Odstavecseseznamem"/>
              <w:numPr>
                <w:ilvl w:val="0"/>
                <w:numId w:val="103"/>
              </w:numPr>
              <w:ind w:left="414" w:hanging="357"/>
              <w:rPr>
                <w:rFonts w:ascii="Aptos" w:hAnsi="Aptos" w:cs="Times New Roman"/>
                <w:lang w:val="cs-CZ"/>
              </w:rPr>
            </w:pPr>
            <w:r>
              <w:rPr>
                <w:lang w:val="cs-CZ"/>
              </w:rPr>
              <w:t>d</w:t>
            </w:r>
            <w:r w:rsidR="00C127A7" w:rsidRPr="00752753">
              <w:rPr>
                <w:lang w:val="cs-CZ"/>
              </w:rPr>
              <w:t>obrý</w:t>
            </w:r>
          </w:p>
        </w:tc>
        <w:tc>
          <w:tcPr>
            <w:tcW w:w="2102" w:type="dxa"/>
          </w:tcPr>
          <w:p w14:paraId="4A903C5A" w14:textId="2EE14406" w:rsidR="00C127A7" w:rsidRPr="00752753" w:rsidRDefault="00D1731A" w:rsidP="00C127A7">
            <w:pPr>
              <w:pStyle w:val="Odstavecseseznamem"/>
              <w:numPr>
                <w:ilvl w:val="0"/>
                <w:numId w:val="103"/>
              </w:numPr>
              <w:ind w:left="414" w:hanging="357"/>
              <w:rPr>
                <w:rFonts w:ascii="Aptos" w:hAnsi="Aptos" w:cs="Times New Roman"/>
                <w:lang w:val="cs-CZ"/>
              </w:rPr>
            </w:pPr>
            <w:r>
              <w:rPr>
                <w:lang w:val="cs-CZ"/>
              </w:rPr>
              <w:t>v</w:t>
            </w:r>
            <w:r w:rsidR="00C127A7" w:rsidRPr="00752753">
              <w:rPr>
                <w:lang w:val="cs-CZ"/>
              </w:rPr>
              <w:t>elmi špatný, původní rozvody</w:t>
            </w:r>
          </w:p>
        </w:tc>
        <w:tc>
          <w:tcPr>
            <w:tcW w:w="1924" w:type="dxa"/>
          </w:tcPr>
          <w:p w14:paraId="1A681773" w14:textId="19706C5D" w:rsidR="00C127A7" w:rsidRPr="00752753" w:rsidRDefault="00D1731A" w:rsidP="00C127A7">
            <w:pPr>
              <w:pStyle w:val="Odstavecseseznamem"/>
              <w:numPr>
                <w:ilvl w:val="0"/>
                <w:numId w:val="103"/>
              </w:numPr>
              <w:ind w:left="414" w:hanging="357"/>
              <w:rPr>
                <w:rFonts w:ascii="Aptos" w:hAnsi="Aptos" w:cs="Times New Roman"/>
                <w:lang w:val="cs-CZ"/>
              </w:rPr>
            </w:pPr>
            <w:r>
              <w:rPr>
                <w:lang w:val="cs-CZ"/>
              </w:rPr>
              <w:t>č</w:t>
            </w:r>
            <w:r w:rsidR="00C127A7" w:rsidRPr="00752753">
              <w:rPr>
                <w:lang w:val="cs-CZ"/>
              </w:rPr>
              <w:t>ástečně obměněno</w:t>
            </w:r>
          </w:p>
        </w:tc>
        <w:tc>
          <w:tcPr>
            <w:tcW w:w="2188" w:type="dxa"/>
          </w:tcPr>
          <w:p w14:paraId="26584695" w14:textId="19D3DC2F" w:rsidR="00C127A7" w:rsidRPr="00752753" w:rsidRDefault="00D1731A" w:rsidP="00C127A7">
            <w:pPr>
              <w:pStyle w:val="Odstavecseseznamem"/>
              <w:numPr>
                <w:ilvl w:val="0"/>
                <w:numId w:val="103"/>
              </w:numPr>
              <w:ind w:left="414" w:hanging="357"/>
              <w:rPr>
                <w:rFonts w:ascii="Aptos" w:hAnsi="Aptos" w:cs="Times New Roman"/>
                <w:lang w:val="cs-CZ"/>
              </w:rPr>
            </w:pPr>
            <w:r>
              <w:rPr>
                <w:lang w:val="cs-CZ"/>
              </w:rPr>
              <w:t>d</w:t>
            </w:r>
            <w:r w:rsidR="00C127A7" w:rsidRPr="00752753">
              <w:rPr>
                <w:lang w:val="cs-CZ"/>
              </w:rPr>
              <w:t>obrý</w:t>
            </w:r>
          </w:p>
        </w:tc>
        <w:tc>
          <w:tcPr>
            <w:tcW w:w="2224" w:type="dxa"/>
          </w:tcPr>
          <w:p w14:paraId="239897A0" w14:textId="72023259" w:rsidR="00C127A7" w:rsidRPr="00752753" w:rsidRDefault="00D1731A" w:rsidP="00C127A7">
            <w:pPr>
              <w:pStyle w:val="Odstavecseseznamem"/>
              <w:numPr>
                <w:ilvl w:val="0"/>
                <w:numId w:val="103"/>
              </w:numPr>
              <w:ind w:left="414" w:hanging="357"/>
              <w:rPr>
                <w:rFonts w:ascii="Aptos" w:hAnsi="Aptos" w:cs="Times New Roman"/>
                <w:lang w:val="cs-CZ"/>
              </w:rPr>
            </w:pPr>
            <w:r>
              <w:rPr>
                <w:lang w:val="cs-CZ"/>
              </w:rPr>
              <w:t>d</w:t>
            </w:r>
            <w:r w:rsidR="00C127A7" w:rsidRPr="00752753">
              <w:rPr>
                <w:lang w:val="cs-CZ"/>
              </w:rPr>
              <w:t>obrý</w:t>
            </w:r>
          </w:p>
        </w:tc>
        <w:tc>
          <w:tcPr>
            <w:tcW w:w="2219" w:type="dxa"/>
          </w:tcPr>
          <w:p w14:paraId="2FFD9245" w14:textId="2B875030"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e</w:t>
            </w:r>
            <w:r w:rsidR="00C127A7">
              <w:rPr>
                <w:rFonts w:ascii="Aptos" w:hAnsi="Aptos" w:cs="Times New Roman"/>
                <w:lang w:val="cs-CZ"/>
              </w:rPr>
              <w:t xml:space="preserve">lektroinstalace </w:t>
            </w:r>
          </w:p>
        </w:tc>
      </w:tr>
      <w:tr w:rsidR="00C127A7" w:rsidRPr="00752753" w14:paraId="5731D167" w14:textId="77777777" w:rsidTr="00266387">
        <w:trPr>
          <w:trHeight w:val="967"/>
        </w:trPr>
        <w:tc>
          <w:tcPr>
            <w:tcW w:w="1544" w:type="dxa"/>
          </w:tcPr>
          <w:p w14:paraId="301FDBAF" w14:textId="16E97B15" w:rsidR="00C127A7" w:rsidRPr="00752753" w:rsidRDefault="00C127A7" w:rsidP="00C127A7">
            <w:pPr>
              <w:rPr>
                <w:rFonts w:ascii="Aptos" w:hAnsi="Aptos" w:cs="Times New Roman"/>
                <w:b/>
                <w:bCs/>
                <w:lang w:val="cs-CZ"/>
              </w:rPr>
            </w:pPr>
            <w:r w:rsidRPr="00752753">
              <w:rPr>
                <w:b/>
                <w:bCs/>
                <w:lang w:val="cs-CZ"/>
              </w:rPr>
              <w:t>Mateřská škola, Příbram VII, Bratří Čapků – Odloučené pracoviště 235</w:t>
            </w:r>
          </w:p>
        </w:tc>
        <w:tc>
          <w:tcPr>
            <w:tcW w:w="1793" w:type="dxa"/>
          </w:tcPr>
          <w:p w14:paraId="513BA0C4" w14:textId="4F1F9B7D" w:rsidR="00C127A7" w:rsidRPr="00752753" w:rsidRDefault="00D1731A" w:rsidP="00C127A7">
            <w:pPr>
              <w:pStyle w:val="Odstavecseseznamem"/>
              <w:numPr>
                <w:ilvl w:val="0"/>
                <w:numId w:val="103"/>
              </w:numPr>
              <w:ind w:left="414" w:hanging="357"/>
              <w:rPr>
                <w:rFonts w:ascii="Aptos" w:hAnsi="Aptos" w:cs="Times New Roman"/>
                <w:lang w:val="cs-CZ"/>
              </w:rPr>
            </w:pPr>
            <w:r>
              <w:rPr>
                <w:lang w:val="cs-CZ"/>
              </w:rPr>
              <w:t>d</w:t>
            </w:r>
            <w:r w:rsidR="00C127A7" w:rsidRPr="00752753">
              <w:rPr>
                <w:lang w:val="cs-CZ"/>
              </w:rPr>
              <w:t>obrý</w:t>
            </w:r>
          </w:p>
        </w:tc>
        <w:tc>
          <w:tcPr>
            <w:tcW w:w="2102" w:type="dxa"/>
          </w:tcPr>
          <w:p w14:paraId="77935106" w14:textId="50A217E3" w:rsidR="00C127A7" w:rsidRPr="00752753" w:rsidRDefault="00D1731A" w:rsidP="00C127A7">
            <w:pPr>
              <w:pStyle w:val="Odstavecseseznamem"/>
              <w:numPr>
                <w:ilvl w:val="0"/>
                <w:numId w:val="103"/>
              </w:numPr>
              <w:ind w:left="414" w:hanging="357"/>
              <w:rPr>
                <w:rFonts w:ascii="Aptos" w:hAnsi="Aptos" w:cs="Times New Roman"/>
                <w:lang w:val="cs-CZ"/>
              </w:rPr>
            </w:pPr>
            <w:r>
              <w:rPr>
                <w:lang w:val="cs-CZ"/>
              </w:rPr>
              <w:t>v</w:t>
            </w:r>
            <w:r w:rsidR="00C127A7" w:rsidRPr="00752753">
              <w:rPr>
                <w:lang w:val="cs-CZ"/>
              </w:rPr>
              <w:t>elmi špatný, původní rozvody</w:t>
            </w:r>
          </w:p>
        </w:tc>
        <w:tc>
          <w:tcPr>
            <w:tcW w:w="1924" w:type="dxa"/>
          </w:tcPr>
          <w:p w14:paraId="69983A81" w14:textId="782FD9E4" w:rsidR="00C127A7" w:rsidRPr="00752753" w:rsidRDefault="00D1731A" w:rsidP="00C127A7">
            <w:pPr>
              <w:pStyle w:val="Odstavecseseznamem"/>
              <w:numPr>
                <w:ilvl w:val="0"/>
                <w:numId w:val="103"/>
              </w:numPr>
              <w:ind w:left="414" w:hanging="357"/>
              <w:rPr>
                <w:rFonts w:ascii="Aptos" w:hAnsi="Aptos" w:cs="Times New Roman"/>
                <w:lang w:val="cs-CZ"/>
              </w:rPr>
            </w:pPr>
            <w:r>
              <w:rPr>
                <w:lang w:val="cs-CZ"/>
              </w:rPr>
              <w:t>č</w:t>
            </w:r>
            <w:r w:rsidR="00C127A7" w:rsidRPr="00752753">
              <w:rPr>
                <w:lang w:val="cs-CZ"/>
              </w:rPr>
              <w:t>ástečně obměněno</w:t>
            </w:r>
          </w:p>
        </w:tc>
        <w:tc>
          <w:tcPr>
            <w:tcW w:w="2188" w:type="dxa"/>
          </w:tcPr>
          <w:p w14:paraId="1009534A" w14:textId="153E3CB5" w:rsidR="00C127A7" w:rsidRPr="00752753" w:rsidRDefault="00D1731A" w:rsidP="00C127A7">
            <w:pPr>
              <w:pStyle w:val="Odstavecseseznamem"/>
              <w:numPr>
                <w:ilvl w:val="0"/>
                <w:numId w:val="103"/>
              </w:numPr>
              <w:ind w:left="414" w:hanging="357"/>
              <w:rPr>
                <w:rFonts w:ascii="Aptos" w:hAnsi="Aptos" w:cs="Times New Roman"/>
                <w:lang w:val="cs-CZ"/>
              </w:rPr>
            </w:pPr>
            <w:r>
              <w:rPr>
                <w:lang w:val="cs-CZ"/>
              </w:rPr>
              <w:t>p</w:t>
            </w:r>
            <w:r w:rsidR="00C127A7" w:rsidRPr="00752753">
              <w:rPr>
                <w:lang w:val="cs-CZ"/>
              </w:rPr>
              <w:t>ostupná výměna</w:t>
            </w:r>
          </w:p>
        </w:tc>
        <w:tc>
          <w:tcPr>
            <w:tcW w:w="2224" w:type="dxa"/>
          </w:tcPr>
          <w:p w14:paraId="50CCEAFD" w14:textId="4C05E5EE" w:rsidR="00C127A7" w:rsidRPr="00752753" w:rsidRDefault="00D1731A" w:rsidP="00C127A7">
            <w:pPr>
              <w:pStyle w:val="Odstavecseseznamem"/>
              <w:numPr>
                <w:ilvl w:val="0"/>
                <w:numId w:val="103"/>
              </w:numPr>
              <w:ind w:left="414" w:hanging="357"/>
              <w:rPr>
                <w:rFonts w:ascii="Aptos" w:hAnsi="Aptos" w:cs="Times New Roman"/>
                <w:lang w:val="cs-CZ"/>
              </w:rPr>
            </w:pPr>
            <w:r>
              <w:rPr>
                <w:lang w:val="cs-CZ"/>
              </w:rPr>
              <w:t>d</w:t>
            </w:r>
            <w:r w:rsidR="00C127A7" w:rsidRPr="00752753">
              <w:rPr>
                <w:lang w:val="cs-CZ"/>
              </w:rPr>
              <w:t>obrý</w:t>
            </w:r>
          </w:p>
        </w:tc>
        <w:tc>
          <w:tcPr>
            <w:tcW w:w="2219" w:type="dxa"/>
          </w:tcPr>
          <w:p w14:paraId="605FD316" w14:textId="2E15C70E"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e</w:t>
            </w:r>
            <w:r w:rsidR="00C127A7">
              <w:rPr>
                <w:rFonts w:ascii="Aptos" w:hAnsi="Aptos" w:cs="Times New Roman"/>
                <w:lang w:val="cs-CZ"/>
              </w:rPr>
              <w:t>lektroinstalace</w:t>
            </w:r>
          </w:p>
        </w:tc>
      </w:tr>
      <w:tr w:rsidR="00C127A7" w:rsidRPr="00752753" w14:paraId="4CB6BAE4" w14:textId="77777777" w:rsidTr="00266387">
        <w:trPr>
          <w:trHeight w:val="967"/>
        </w:trPr>
        <w:tc>
          <w:tcPr>
            <w:tcW w:w="1544" w:type="dxa"/>
          </w:tcPr>
          <w:p w14:paraId="1588CF26" w14:textId="50A2A4F7" w:rsidR="00C127A7" w:rsidRPr="00752753" w:rsidRDefault="00C127A7" w:rsidP="00C127A7">
            <w:pPr>
              <w:rPr>
                <w:b/>
                <w:bCs/>
                <w:lang w:val="cs-CZ"/>
              </w:rPr>
            </w:pPr>
            <w:r w:rsidRPr="00752753">
              <w:rPr>
                <w:b/>
                <w:bCs/>
                <w:lang w:val="cs-CZ"/>
              </w:rPr>
              <w:t>Mateřská škola Pohádka</w:t>
            </w:r>
          </w:p>
        </w:tc>
        <w:tc>
          <w:tcPr>
            <w:tcW w:w="1793" w:type="dxa"/>
          </w:tcPr>
          <w:p w14:paraId="3060705A" w14:textId="40EA318B" w:rsidR="00C127A7" w:rsidRPr="006000BD" w:rsidRDefault="00D1731A" w:rsidP="00C127A7">
            <w:pPr>
              <w:pStyle w:val="Odstavecseseznamem"/>
              <w:numPr>
                <w:ilvl w:val="0"/>
                <w:numId w:val="103"/>
              </w:numPr>
              <w:ind w:left="414" w:hanging="357"/>
              <w:rPr>
                <w:lang w:val="cs-CZ"/>
              </w:rPr>
            </w:pPr>
            <w:r>
              <w:rPr>
                <w:lang w:val="cs-CZ"/>
              </w:rPr>
              <w:t>s</w:t>
            </w:r>
            <w:r w:rsidR="00C127A7" w:rsidRPr="006000BD">
              <w:rPr>
                <w:lang w:val="cs-CZ"/>
              </w:rPr>
              <w:t>třecha – nutná revize po rekonstrukci v roce 2013, fasáda uděláno zateplení 2013 je velmi špinavá</w:t>
            </w:r>
          </w:p>
          <w:p w14:paraId="3C7FA1CC" w14:textId="608B42B1" w:rsidR="00C127A7" w:rsidRPr="006000BD" w:rsidRDefault="00D1731A" w:rsidP="00C127A7">
            <w:pPr>
              <w:pStyle w:val="Odstavecseseznamem"/>
              <w:numPr>
                <w:ilvl w:val="0"/>
                <w:numId w:val="103"/>
              </w:numPr>
              <w:ind w:left="414" w:hanging="357"/>
              <w:rPr>
                <w:rFonts w:ascii="Aptos" w:hAnsi="Aptos" w:cs="Times New Roman"/>
                <w:lang w:val="cs-CZ"/>
              </w:rPr>
            </w:pPr>
            <w:r>
              <w:rPr>
                <w:lang w:val="cs-CZ"/>
              </w:rPr>
              <w:t>o</w:t>
            </w:r>
            <w:r w:rsidR="00C127A7" w:rsidRPr="006000BD">
              <w:rPr>
                <w:lang w:val="cs-CZ"/>
              </w:rPr>
              <w:t>kna – nejsou dokončené výměny oken a dveří v budově – chodba celkem 7 dveří a 7 oken</w:t>
            </w:r>
          </w:p>
        </w:tc>
        <w:tc>
          <w:tcPr>
            <w:tcW w:w="2102" w:type="dxa"/>
          </w:tcPr>
          <w:p w14:paraId="7D08FFD8" w14:textId="168E11C4" w:rsidR="00C127A7" w:rsidRPr="006000BD" w:rsidRDefault="00D1731A" w:rsidP="00C127A7">
            <w:pPr>
              <w:pStyle w:val="Odstavecseseznamem"/>
              <w:numPr>
                <w:ilvl w:val="0"/>
                <w:numId w:val="103"/>
              </w:numPr>
              <w:ind w:left="414" w:hanging="357"/>
              <w:rPr>
                <w:lang w:val="cs-CZ"/>
              </w:rPr>
            </w:pPr>
            <w:r>
              <w:rPr>
                <w:lang w:val="cs-CZ"/>
              </w:rPr>
              <w:t>n</w:t>
            </w:r>
            <w:r w:rsidR="00C127A7" w:rsidRPr="006000BD">
              <w:rPr>
                <w:lang w:val="cs-CZ"/>
              </w:rPr>
              <w:t>utná velká oprava elektroinstalace – nevyhovuje současným normám původní stav z roku 1971</w:t>
            </w:r>
          </w:p>
          <w:p w14:paraId="5D4BEF76" w14:textId="7F844442" w:rsidR="00C127A7" w:rsidRPr="006000BD" w:rsidRDefault="00D1731A" w:rsidP="00C127A7">
            <w:pPr>
              <w:pStyle w:val="Odstavecseseznamem"/>
              <w:numPr>
                <w:ilvl w:val="0"/>
                <w:numId w:val="103"/>
              </w:numPr>
              <w:ind w:left="414" w:hanging="357"/>
              <w:rPr>
                <w:lang w:val="cs-CZ"/>
              </w:rPr>
            </w:pPr>
            <w:r>
              <w:rPr>
                <w:lang w:val="cs-CZ"/>
              </w:rPr>
              <w:t>n</w:t>
            </w:r>
            <w:r w:rsidR="00C127A7" w:rsidRPr="006000BD">
              <w:rPr>
                <w:lang w:val="cs-CZ"/>
              </w:rPr>
              <w:t>utno posílit osvětlení v učebnách</w:t>
            </w:r>
          </w:p>
          <w:p w14:paraId="076EE368" w14:textId="592D2FC0" w:rsidR="00C127A7" w:rsidRPr="006000BD" w:rsidRDefault="00D1731A" w:rsidP="00C127A7">
            <w:pPr>
              <w:pStyle w:val="Odstavecseseznamem"/>
              <w:numPr>
                <w:ilvl w:val="0"/>
                <w:numId w:val="103"/>
              </w:numPr>
              <w:ind w:left="414" w:hanging="357"/>
              <w:rPr>
                <w:rFonts w:ascii="Aptos" w:hAnsi="Aptos" w:cs="Times New Roman"/>
                <w:lang w:val="cs-CZ"/>
              </w:rPr>
            </w:pPr>
            <w:r>
              <w:rPr>
                <w:lang w:val="cs-CZ"/>
              </w:rPr>
              <w:t>v</w:t>
            </w:r>
            <w:r w:rsidR="00C127A7" w:rsidRPr="006000BD">
              <w:rPr>
                <w:lang w:val="cs-CZ"/>
              </w:rPr>
              <w:t>ýměna výtahů pro zásobování</w:t>
            </w:r>
          </w:p>
        </w:tc>
        <w:tc>
          <w:tcPr>
            <w:tcW w:w="1924" w:type="dxa"/>
          </w:tcPr>
          <w:p w14:paraId="4416CD85" w14:textId="1441DA1B" w:rsidR="00C127A7" w:rsidRPr="006000BD" w:rsidRDefault="00D1731A" w:rsidP="00C127A7">
            <w:pPr>
              <w:pStyle w:val="Odstavecseseznamem"/>
              <w:numPr>
                <w:ilvl w:val="0"/>
                <w:numId w:val="103"/>
              </w:numPr>
              <w:ind w:left="414" w:hanging="357"/>
              <w:rPr>
                <w:rFonts w:ascii="Aptos" w:hAnsi="Aptos" w:cs="Times New Roman"/>
                <w:lang w:val="cs-CZ"/>
              </w:rPr>
            </w:pPr>
            <w:r>
              <w:rPr>
                <w:lang w:val="cs-CZ"/>
              </w:rPr>
              <w:t>p</w:t>
            </w:r>
            <w:r w:rsidR="00C127A7" w:rsidRPr="006000BD">
              <w:rPr>
                <w:lang w:val="cs-CZ"/>
              </w:rPr>
              <w:t>řipojení na CZT, občasná výměna regulačních ventilů</w:t>
            </w:r>
          </w:p>
        </w:tc>
        <w:tc>
          <w:tcPr>
            <w:tcW w:w="2188" w:type="dxa"/>
          </w:tcPr>
          <w:p w14:paraId="39D73EC2" w14:textId="6DE7CA84" w:rsidR="00C127A7" w:rsidRPr="006000BD"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p</w:t>
            </w:r>
            <w:r w:rsidR="00C127A7" w:rsidRPr="006000BD">
              <w:rPr>
                <w:rFonts w:ascii="Aptos" w:hAnsi="Aptos" w:cs="Times New Roman"/>
                <w:lang w:val="cs-CZ"/>
              </w:rPr>
              <w:t>o rekonstrukcích, jak dětské umývárny, tak zařízení pro personál</w:t>
            </w:r>
          </w:p>
        </w:tc>
        <w:tc>
          <w:tcPr>
            <w:tcW w:w="2224" w:type="dxa"/>
          </w:tcPr>
          <w:p w14:paraId="118F7158" w14:textId="17C81CB4" w:rsidR="00C127A7" w:rsidRPr="006000BD"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C127A7" w:rsidRPr="006000BD">
              <w:rPr>
                <w:rFonts w:ascii="Aptos" w:hAnsi="Aptos" w:cs="Times New Roman"/>
                <w:lang w:val="cs-CZ"/>
              </w:rPr>
              <w:t>utné nové podlahy v celé budově – původní betony se drolí, musí se udělat nové podlahové stěrky a položit nové krytiny jak v učebnách, tak chodbách a koridoru do ŠJ</w:t>
            </w:r>
          </w:p>
        </w:tc>
        <w:tc>
          <w:tcPr>
            <w:tcW w:w="2219" w:type="dxa"/>
          </w:tcPr>
          <w:p w14:paraId="017673CF" w14:textId="5E98036E" w:rsidR="00C127A7" w:rsidRPr="006000BD"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sidRPr="006000BD">
              <w:rPr>
                <w:rFonts w:ascii="Aptos" w:hAnsi="Aptos" w:cs="Times New Roman"/>
                <w:lang w:val="cs-CZ"/>
              </w:rPr>
              <w:t>iz předešlé body</w:t>
            </w:r>
          </w:p>
          <w:p w14:paraId="38456C1F" w14:textId="10E69DDD" w:rsidR="00C127A7" w:rsidRPr="006000BD"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C127A7" w:rsidRPr="006000BD">
              <w:rPr>
                <w:rFonts w:ascii="Aptos" w:hAnsi="Aptos" w:cs="Times New Roman"/>
                <w:lang w:val="cs-CZ"/>
              </w:rPr>
              <w:t>a školní zahradě postavit odpovídající zázemí pro děti – venkovní učebnu se skladovými prostorami</w:t>
            </w:r>
          </w:p>
          <w:p w14:paraId="46FC00C7" w14:textId="738428DA" w:rsidR="00C127A7" w:rsidRPr="006000BD"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z</w:t>
            </w:r>
            <w:r w:rsidR="00C127A7" w:rsidRPr="006000BD">
              <w:rPr>
                <w:rFonts w:ascii="Aptos" w:hAnsi="Aptos" w:cs="Times New Roman"/>
                <w:lang w:val="cs-CZ"/>
              </w:rPr>
              <w:t>ároveň slouží jako klubovna pro oddíl skautů</w:t>
            </w:r>
          </w:p>
        </w:tc>
      </w:tr>
      <w:tr w:rsidR="00C127A7" w:rsidRPr="00752753" w14:paraId="465FB7EB" w14:textId="77777777" w:rsidTr="00266387">
        <w:trPr>
          <w:trHeight w:val="967"/>
        </w:trPr>
        <w:tc>
          <w:tcPr>
            <w:tcW w:w="1544" w:type="dxa"/>
          </w:tcPr>
          <w:p w14:paraId="03788BFC" w14:textId="0A9F7399" w:rsidR="00C127A7" w:rsidRPr="00752753" w:rsidRDefault="00C127A7" w:rsidP="00C127A7">
            <w:pPr>
              <w:rPr>
                <w:b/>
                <w:bCs/>
                <w:lang w:val="cs-CZ"/>
              </w:rPr>
            </w:pPr>
            <w:r w:rsidRPr="00752753">
              <w:rPr>
                <w:b/>
                <w:bCs/>
                <w:lang w:val="cs-CZ"/>
              </w:rPr>
              <w:lastRenderedPageBreak/>
              <w:t>Mateřská škola, Příbram VII, Jana Drdy 496</w:t>
            </w:r>
          </w:p>
        </w:tc>
        <w:tc>
          <w:tcPr>
            <w:tcW w:w="1793" w:type="dxa"/>
          </w:tcPr>
          <w:p w14:paraId="429EEAEF" w14:textId="5C72380B"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u</w:t>
            </w:r>
            <w:r w:rsidR="00C127A7" w:rsidRPr="00752753">
              <w:rPr>
                <w:rFonts w:ascii="Aptos" w:hAnsi="Aptos" w:cs="Times New Roman"/>
                <w:lang w:val="cs-CZ"/>
              </w:rPr>
              <w:t>cházející</w:t>
            </w:r>
          </w:p>
        </w:tc>
        <w:tc>
          <w:tcPr>
            <w:tcW w:w="2102" w:type="dxa"/>
          </w:tcPr>
          <w:p w14:paraId="65A7A8FD" w14:textId="44ED8182"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sidRPr="00752753">
              <w:rPr>
                <w:rFonts w:ascii="Aptos" w:hAnsi="Aptos" w:cs="Times New Roman"/>
                <w:lang w:val="cs-CZ"/>
              </w:rPr>
              <w:t>elmi špatný, rok 1974</w:t>
            </w:r>
          </w:p>
        </w:tc>
        <w:tc>
          <w:tcPr>
            <w:tcW w:w="1924" w:type="dxa"/>
          </w:tcPr>
          <w:p w14:paraId="6C0AEDC4" w14:textId="547B13CA"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u</w:t>
            </w:r>
            <w:r w:rsidR="00C127A7">
              <w:rPr>
                <w:rFonts w:ascii="Aptos" w:hAnsi="Aptos" w:cs="Times New Roman"/>
                <w:lang w:val="cs-CZ"/>
              </w:rPr>
              <w:t>cházející</w:t>
            </w:r>
          </w:p>
        </w:tc>
        <w:tc>
          <w:tcPr>
            <w:tcW w:w="2188" w:type="dxa"/>
          </w:tcPr>
          <w:p w14:paraId="7A505BB4" w14:textId="2D0BAC16"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d</w:t>
            </w:r>
            <w:r w:rsidR="00C127A7">
              <w:rPr>
                <w:rFonts w:ascii="Aptos" w:hAnsi="Aptos" w:cs="Times New Roman"/>
                <w:lang w:val="cs-CZ"/>
              </w:rPr>
              <w:t>obrý</w:t>
            </w:r>
          </w:p>
        </w:tc>
        <w:tc>
          <w:tcPr>
            <w:tcW w:w="2224" w:type="dxa"/>
          </w:tcPr>
          <w:p w14:paraId="77DB10FB" w14:textId="2C537E25"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d</w:t>
            </w:r>
            <w:r w:rsidR="00C127A7">
              <w:rPr>
                <w:rFonts w:ascii="Aptos" w:hAnsi="Aptos" w:cs="Times New Roman"/>
                <w:lang w:val="cs-CZ"/>
              </w:rPr>
              <w:t>obrý</w:t>
            </w:r>
          </w:p>
        </w:tc>
        <w:tc>
          <w:tcPr>
            <w:tcW w:w="2219" w:type="dxa"/>
          </w:tcPr>
          <w:p w14:paraId="2A27727C" w14:textId="2D16D85E"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Pr>
                <w:rFonts w:ascii="Aptos" w:hAnsi="Aptos" w:cs="Times New Roman"/>
                <w:lang w:val="cs-CZ"/>
              </w:rPr>
              <w:t>ýměna dlažeb na chodbách a výměna PVC na schodištích</w:t>
            </w:r>
          </w:p>
        </w:tc>
      </w:tr>
      <w:tr w:rsidR="00C127A7" w:rsidRPr="00752753" w14:paraId="3FE498CA" w14:textId="77777777" w:rsidTr="00266387">
        <w:trPr>
          <w:trHeight w:val="967"/>
        </w:trPr>
        <w:tc>
          <w:tcPr>
            <w:tcW w:w="1544" w:type="dxa"/>
          </w:tcPr>
          <w:p w14:paraId="1391BC25" w14:textId="30B35963" w:rsidR="00C127A7" w:rsidRPr="00752753" w:rsidRDefault="00C127A7" w:rsidP="00C127A7">
            <w:pPr>
              <w:rPr>
                <w:b/>
                <w:bCs/>
                <w:lang w:val="cs-CZ"/>
              </w:rPr>
            </w:pPr>
            <w:r w:rsidRPr="00752753">
              <w:rPr>
                <w:b/>
                <w:bCs/>
                <w:lang w:val="cs-CZ"/>
              </w:rPr>
              <w:t>Mateřská škola, Příbram VII, Jana Drdy 496</w:t>
            </w:r>
            <w:r>
              <w:rPr>
                <w:b/>
                <w:bCs/>
                <w:lang w:val="cs-CZ"/>
              </w:rPr>
              <w:t xml:space="preserve"> – odloučené pracoviště Žežická</w:t>
            </w:r>
          </w:p>
        </w:tc>
        <w:tc>
          <w:tcPr>
            <w:tcW w:w="1793" w:type="dxa"/>
          </w:tcPr>
          <w:p w14:paraId="58EB9269" w14:textId="4B08739B"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d</w:t>
            </w:r>
            <w:r w:rsidR="00C127A7" w:rsidRPr="00752753">
              <w:rPr>
                <w:rFonts w:ascii="Aptos" w:hAnsi="Aptos" w:cs="Times New Roman"/>
                <w:lang w:val="cs-CZ"/>
              </w:rPr>
              <w:t>obrý</w:t>
            </w:r>
          </w:p>
        </w:tc>
        <w:tc>
          <w:tcPr>
            <w:tcW w:w="2102" w:type="dxa"/>
          </w:tcPr>
          <w:p w14:paraId="605C9E1C" w14:textId="77FE4087"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sidRPr="00752753">
              <w:rPr>
                <w:rFonts w:ascii="Aptos" w:hAnsi="Aptos" w:cs="Times New Roman"/>
                <w:lang w:val="cs-CZ"/>
              </w:rPr>
              <w:t xml:space="preserve"> pořádku</w:t>
            </w:r>
          </w:p>
        </w:tc>
        <w:tc>
          <w:tcPr>
            <w:tcW w:w="1924" w:type="dxa"/>
          </w:tcPr>
          <w:p w14:paraId="5C2A7B73" w14:textId="4135F108"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Pr>
                <w:rFonts w:ascii="Aptos" w:hAnsi="Aptos" w:cs="Times New Roman"/>
                <w:lang w:val="cs-CZ"/>
              </w:rPr>
              <w:t xml:space="preserve"> pořádku</w:t>
            </w:r>
          </w:p>
        </w:tc>
        <w:tc>
          <w:tcPr>
            <w:tcW w:w="2188" w:type="dxa"/>
          </w:tcPr>
          <w:p w14:paraId="64CEDE77" w14:textId="23FC2D95"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d</w:t>
            </w:r>
            <w:r w:rsidR="00C127A7">
              <w:rPr>
                <w:rFonts w:ascii="Aptos" w:hAnsi="Aptos" w:cs="Times New Roman"/>
                <w:lang w:val="cs-CZ"/>
              </w:rPr>
              <w:t>obrý</w:t>
            </w:r>
          </w:p>
        </w:tc>
        <w:tc>
          <w:tcPr>
            <w:tcW w:w="2224" w:type="dxa"/>
          </w:tcPr>
          <w:p w14:paraId="6F396673" w14:textId="1C6FBC53"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d</w:t>
            </w:r>
            <w:r w:rsidR="00C127A7">
              <w:rPr>
                <w:rFonts w:ascii="Aptos" w:hAnsi="Aptos" w:cs="Times New Roman"/>
                <w:lang w:val="cs-CZ"/>
              </w:rPr>
              <w:t>obrý</w:t>
            </w:r>
          </w:p>
        </w:tc>
        <w:tc>
          <w:tcPr>
            <w:tcW w:w="2219" w:type="dxa"/>
          </w:tcPr>
          <w:p w14:paraId="081C4736" w14:textId="3F30ADA1" w:rsidR="00C127A7" w:rsidRPr="00752753" w:rsidRDefault="00C127A7" w:rsidP="00C127A7">
            <w:pPr>
              <w:pStyle w:val="Odstavecseseznamem"/>
              <w:numPr>
                <w:ilvl w:val="0"/>
                <w:numId w:val="103"/>
              </w:numPr>
              <w:ind w:left="414" w:hanging="357"/>
              <w:rPr>
                <w:rFonts w:ascii="Aptos" w:hAnsi="Aptos" w:cs="Times New Roman"/>
                <w:lang w:val="cs-CZ"/>
              </w:rPr>
            </w:pPr>
          </w:p>
        </w:tc>
      </w:tr>
      <w:tr w:rsidR="00C127A7" w:rsidRPr="00752753" w14:paraId="32FE818B" w14:textId="77777777" w:rsidTr="00266387">
        <w:trPr>
          <w:trHeight w:val="967"/>
        </w:trPr>
        <w:tc>
          <w:tcPr>
            <w:tcW w:w="1544" w:type="dxa"/>
          </w:tcPr>
          <w:p w14:paraId="539200A9" w14:textId="6866F8ED" w:rsidR="00C127A7" w:rsidRPr="00752753" w:rsidRDefault="00C127A7" w:rsidP="00C127A7">
            <w:pPr>
              <w:rPr>
                <w:b/>
                <w:bCs/>
                <w:lang w:val="cs-CZ"/>
              </w:rPr>
            </w:pPr>
            <w:r w:rsidRPr="00752753">
              <w:rPr>
                <w:b/>
                <w:bCs/>
                <w:lang w:val="cs-CZ"/>
              </w:rPr>
              <w:t>Mateřská škola, Příbram III, Jungmannova 91</w:t>
            </w:r>
          </w:p>
        </w:tc>
        <w:tc>
          <w:tcPr>
            <w:tcW w:w="1793" w:type="dxa"/>
            <w:tcBorders>
              <w:top w:val="dotted" w:sz="4" w:space="0" w:color="auto"/>
              <w:left w:val="dotted" w:sz="4" w:space="0" w:color="auto"/>
              <w:bottom w:val="dotted" w:sz="4" w:space="0" w:color="auto"/>
              <w:right w:val="dotted" w:sz="4" w:space="0" w:color="auto"/>
            </w:tcBorders>
          </w:tcPr>
          <w:p w14:paraId="62A7FA68" w14:textId="482A55E5" w:rsidR="00C127A7" w:rsidRPr="00FA0999" w:rsidRDefault="00D1731A"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t>s</w:t>
            </w:r>
            <w:r w:rsidR="00C127A7" w:rsidRPr="00266387">
              <w:rPr>
                <w:rFonts w:ascii="Aptos" w:hAnsi="Aptos" w:cs="Times New Roman"/>
                <w:lang w:val="cs-CZ"/>
              </w:rPr>
              <w:t>třecha – nutná revize po rekonstrukci v roce 2015, zejména budova</w:t>
            </w:r>
            <w:r w:rsidR="00C127A7" w:rsidRPr="00FA0999">
              <w:rPr>
                <w:rFonts w:ascii="Aptos" w:hAnsi="Aptos" w:cs="Times New Roman"/>
                <w:lang w:val="cs-CZ"/>
              </w:rPr>
              <w:t xml:space="preserve"> </w:t>
            </w:r>
            <w:r w:rsidR="00C127A7" w:rsidRPr="00266387">
              <w:rPr>
                <w:rFonts w:ascii="Aptos" w:hAnsi="Aptos" w:cs="Times New Roman"/>
                <w:lang w:val="cs-CZ"/>
              </w:rPr>
              <w:t>hospodářský pavilon, zateplení 2015</w:t>
            </w:r>
          </w:p>
          <w:p w14:paraId="613E4FEE" w14:textId="579491A1" w:rsidR="00C127A7" w:rsidRPr="00266387" w:rsidRDefault="00C127A7" w:rsidP="005E2871">
            <w:pPr>
              <w:pStyle w:val="Odstavecseseznamem"/>
              <w:numPr>
                <w:ilvl w:val="0"/>
                <w:numId w:val="129"/>
              </w:numPr>
              <w:ind w:left="414" w:hanging="357"/>
              <w:rPr>
                <w:rFonts w:ascii="Aptos" w:hAnsi="Aptos" w:cs="Times New Roman"/>
                <w:lang w:val="cs-CZ"/>
              </w:rPr>
            </w:pPr>
            <w:r w:rsidRPr="00266387">
              <w:rPr>
                <w:rFonts w:ascii="Aptos" w:hAnsi="Aptos" w:cs="Times New Roman"/>
                <w:lang w:val="cs-CZ"/>
              </w:rPr>
              <w:t>není dokončena výměna oken a dveří v budově MŠ</w:t>
            </w:r>
          </w:p>
          <w:p w14:paraId="23302EA9" w14:textId="71C2754D"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n</w:t>
            </w:r>
            <w:r w:rsidR="00C127A7" w:rsidRPr="00266387">
              <w:rPr>
                <w:rFonts w:ascii="Aptos" w:hAnsi="Aptos" w:cs="Times New Roman"/>
                <w:lang w:val="cs-CZ"/>
              </w:rPr>
              <w:t xml:space="preserve">ový zděný, vytápěný </w:t>
            </w:r>
            <w:r w:rsidR="00C127A7" w:rsidRPr="00266387">
              <w:rPr>
                <w:rFonts w:ascii="Aptos" w:hAnsi="Aptos" w:cs="Times New Roman"/>
                <w:lang w:val="cs-CZ"/>
              </w:rPr>
              <w:lastRenderedPageBreak/>
              <w:t>spojovací koridor v roce 2015</w:t>
            </w:r>
          </w:p>
        </w:tc>
        <w:tc>
          <w:tcPr>
            <w:tcW w:w="2102" w:type="dxa"/>
            <w:tcBorders>
              <w:top w:val="dotted" w:sz="4" w:space="0" w:color="auto"/>
              <w:left w:val="dotted" w:sz="4" w:space="0" w:color="auto"/>
              <w:bottom w:val="dotted" w:sz="4" w:space="0" w:color="auto"/>
              <w:right w:val="dotted" w:sz="4" w:space="0" w:color="auto"/>
            </w:tcBorders>
          </w:tcPr>
          <w:p w14:paraId="7D5276D4" w14:textId="11A567CF" w:rsidR="00C127A7" w:rsidRPr="00266387" w:rsidRDefault="00D1731A"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lastRenderedPageBreak/>
              <w:t>e</w:t>
            </w:r>
            <w:r w:rsidR="00C127A7" w:rsidRPr="00266387">
              <w:rPr>
                <w:rFonts w:ascii="Aptos" w:hAnsi="Aptos" w:cs="Times New Roman"/>
                <w:lang w:val="cs-CZ"/>
              </w:rPr>
              <w:t>lektroinstalace původní stav z roku 1977, nevyhovuje současným ČSN normám</w:t>
            </w:r>
          </w:p>
          <w:p w14:paraId="5FA5926F" w14:textId="484CF501" w:rsidR="00C127A7" w:rsidRPr="00266387" w:rsidRDefault="00D1731A"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t>n</w:t>
            </w:r>
            <w:r w:rsidR="00C127A7" w:rsidRPr="00266387">
              <w:rPr>
                <w:rFonts w:ascii="Aptos" w:hAnsi="Aptos" w:cs="Times New Roman"/>
                <w:lang w:val="cs-CZ"/>
              </w:rPr>
              <w:t>utná výměna osvětlení v učebnách</w:t>
            </w:r>
          </w:p>
          <w:p w14:paraId="0A7AC604" w14:textId="3A9156CA"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sidRPr="00266387">
              <w:rPr>
                <w:rFonts w:ascii="Aptos" w:hAnsi="Aptos" w:cs="Times New Roman"/>
                <w:lang w:val="cs-CZ"/>
              </w:rPr>
              <w:t>ýměna (rekonstrukce) výtahů v budově MŠ, výtahy slouží k rozvozu stravy</w:t>
            </w:r>
          </w:p>
        </w:tc>
        <w:tc>
          <w:tcPr>
            <w:tcW w:w="1924" w:type="dxa"/>
            <w:tcBorders>
              <w:top w:val="dotted" w:sz="4" w:space="0" w:color="auto"/>
              <w:left w:val="dotted" w:sz="4" w:space="0" w:color="auto"/>
              <w:bottom w:val="dotted" w:sz="4" w:space="0" w:color="auto"/>
              <w:right w:val="dotted" w:sz="4" w:space="0" w:color="auto"/>
            </w:tcBorders>
          </w:tcPr>
          <w:p w14:paraId="19904435" w14:textId="0CD221FE" w:rsidR="00C127A7" w:rsidRPr="00266387" w:rsidRDefault="00B5699D"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t>o</w:t>
            </w:r>
            <w:r w:rsidR="00C127A7" w:rsidRPr="00266387">
              <w:rPr>
                <w:rFonts w:ascii="Aptos" w:hAnsi="Aptos" w:cs="Times New Roman"/>
                <w:lang w:val="cs-CZ"/>
              </w:rPr>
              <w:t>pakovan</w:t>
            </w:r>
            <w:r>
              <w:rPr>
                <w:rFonts w:ascii="Aptos" w:hAnsi="Aptos" w:cs="Times New Roman"/>
                <w:lang w:val="cs-CZ"/>
              </w:rPr>
              <w:t>é</w:t>
            </w:r>
            <w:r w:rsidR="00C127A7" w:rsidRPr="00FA0999">
              <w:rPr>
                <w:rFonts w:ascii="Aptos" w:hAnsi="Aptos" w:cs="Times New Roman"/>
                <w:lang w:val="cs-CZ"/>
              </w:rPr>
              <w:t xml:space="preserve"> </w:t>
            </w:r>
            <w:r w:rsidR="00C127A7" w:rsidRPr="00266387">
              <w:rPr>
                <w:rFonts w:ascii="Aptos" w:hAnsi="Aptos" w:cs="Times New Roman"/>
                <w:lang w:val="cs-CZ"/>
              </w:rPr>
              <w:t>havarijní stavy u korodujících topných těles a korodujících</w:t>
            </w:r>
            <w:r w:rsidR="00C127A7" w:rsidRPr="00FA0999">
              <w:rPr>
                <w:rFonts w:ascii="Aptos" w:hAnsi="Aptos" w:cs="Times New Roman"/>
                <w:lang w:val="cs-CZ"/>
              </w:rPr>
              <w:t xml:space="preserve"> </w:t>
            </w:r>
            <w:r w:rsidR="00C127A7" w:rsidRPr="00266387">
              <w:rPr>
                <w:rFonts w:ascii="Aptos" w:hAnsi="Aptos" w:cs="Times New Roman"/>
                <w:lang w:val="cs-CZ"/>
              </w:rPr>
              <w:t>přívodových trubek</w:t>
            </w:r>
          </w:p>
          <w:p w14:paraId="4E956850" w14:textId="6DB3CD6F" w:rsidR="00C127A7" w:rsidRPr="00266387" w:rsidRDefault="00D1731A"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t>š</w:t>
            </w:r>
            <w:r w:rsidR="00C127A7" w:rsidRPr="00266387">
              <w:rPr>
                <w:rFonts w:ascii="Aptos" w:hAnsi="Aptos" w:cs="Times New Roman"/>
                <w:lang w:val="cs-CZ"/>
              </w:rPr>
              <w:t>patná cirkulace topného systému – některá tělesa vůbec netopí</w:t>
            </w:r>
          </w:p>
          <w:p w14:paraId="230B38E8" w14:textId="42CB0311"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p</w:t>
            </w:r>
            <w:r w:rsidR="00C127A7" w:rsidRPr="00266387">
              <w:rPr>
                <w:rFonts w:ascii="Aptos" w:hAnsi="Aptos" w:cs="Times New Roman"/>
                <w:lang w:val="cs-CZ"/>
              </w:rPr>
              <w:t>ostupně měníme regulační ventily a hlavice</w:t>
            </w:r>
          </w:p>
        </w:tc>
        <w:tc>
          <w:tcPr>
            <w:tcW w:w="2188" w:type="dxa"/>
            <w:tcBorders>
              <w:top w:val="dotted" w:sz="4" w:space="0" w:color="auto"/>
              <w:left w:val="dotted" w:sz="4" w:space="0" w:color="auto"/>
              <w:bottom w:val="dotted" w:sz="4" w:space="0" w:color="auto"/>
              <w:right w:val="dotted" w:sz="4" w:space="0" w:color="auto"/>
            </w:tcBorders>
          </w:tcPr>
          <w:p w14:paraId="3F544FF5" w14:textId="48A82F7D" w:rsidR="00C127A7" w:rsidRPr="00266387" w:rsidRDefault="00D1731A"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t>s</w:t>
            </w:r>
            <w:r w:rsidR="00C127A7" w:rsidRPr="00266387">
              <w:rPr>
                <w:rFonts w:ascii="Aptos" w:hAnsi="Aptos" w:cs="Times New Roman"/>
                <w:lang w:val="cs-CZ"/>
              </w:rPr>
              <w:t>tav po rekonstrukci 10–12 let dětské umývárny a WC – bohužel dětské WC v havarijním stavu (nádržky)</w:t>
            </w:r>
          </w:p>
          <w:p w14:paraId="208C396E" w14:textId="6FC635E4" w:rsidR="00C127A7" w:rsidRPr="00266387" w:rsidRDefault="00D1731A"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t>s</w:t>
            </w:r>
            <w:r w:rsidR="00C127A7" w:rsidRPr="00266387">
              <w:rPr>
                <w:rFonts w:ascii="Aptos" w:hAnsi="Aptos" w:cs="Times New Roman"/>
                <w:lang w:val="cs-CZ"/>
              </w:rPr>
              <w:t>ociální zařízení pro personál po rekonstrukci 5 let</w:t>
            </w:r>
          </w:p>
          <w:p w14:paraId="0092F1A1" w14:textId="1BACDF2D"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b</w:t>
            </w:r>
            <w:r w:rsidR="00C127A7" w:rsidRPr="00266387">
              <w:rPr>
                <w:rFonts w:ascii="Aptos" w:hAnsi="Aptos" w:cs="Times New Roman"/>
                <w:lang w:val="cs-CZ"/>
              </w:rPr>
              <w:t>udova – hospodářský pavilon – sociální zařízení pro personál před rekonstrukcí</w:t>
            </w:r>
          </w:p>
        </w:tc>
        <w:tc>
          <w:tcPr>
            <w:tcW w:w="2224" w:type="dxa"/>
            <w:tcBorders>
              <w:top w:val="dotted" w:sz="4" w:space="0" w:color="auto"/>
              <w:left w:val="dotted" w:sz="4" w:space="0" w:color="auto"/>
              <w:bottom w:val="dotted" w:sz="4" w:space="0" w:color="auto"/>
              <w:right w:val="dotted" w:sz="4" w:space="0" w:color="auto"/>
            </w:tcBorders>
          </w:tcPr>
          <w:p w14:paraId="67F8CAAA" w14:textId="136011CC" w:rsidR="00C127A7" w:rsidRPr="00266387" w:rsidRDefault="00D1731A"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t>n</w:t>
            </w:r>
            <w:r w:rsidR="00C127A7" w:rsidRPr="00266387">
              <w:rPr>
                <w:rFonts w:ascii="Aptos" w:hAnsi="Aptos" w:cs="Times New Roman"/>
                <w:lang w:val="cs-CZ"/>
              </w:rPr>
              <w:t>evyhovující osvětlení v učebnách a v kancelářích</w:t>
            </w:r>
          </w:p>
          <w:p w14:paraId="204C5CB2" w14:textId="39D701DC"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š</w:t>
            </w:r>
            <w:r w:rsidR="00C127A7" w:rsidRPr="00266387">
              <w:rPr>
                <w:rFonts w:ascii="Aptos" w:hAnsi="Aptos" w:cs="Times New Roman"/>
                <w:lang w:val="cs-CZ"/>
              </w:rPr>
              <w:t>patný stav (hygienicky nevyhovující) podlahových</w:t>
            </w:r>
            <w:r w:rsidR="00C127A7" w:rsidRPr="00FA0999">
              <w:rPr>
                <w:rFonts w:ascii="Aptos" w:hAnsi="Aptos" w:cs="Times New Roman"/>
                <w:lang w:val="cs-CZ"/>
              </w:rPr>
              <w:t xml:space="preserve"> </w:t>
            </w:r>
            <w:r w:rsidR="00C127A7" w:rsidRPr="00266387">
              <w:rPr>
                <w:rFonts w:ascii="Aptos" w:hAnsi="Aptos" w:cs="Times New Roman"/>
                <w:lang w:val="cs-CZ"/>
              </w:rPr>
              <w:t>krytin ve dvou učebnách, v chodbách a schodiště – budova MŠ</w:t>
            </w:r>
          </w:p>
        </w:tc>
        <w:tc>
          <w:tcPr>
            <w:tcW w:w="2219" w:type="dxa"/>
            <w:tcBorders>
              <w:top w:val="dotted" w:sz="4" w:space="0" w:color="auto"/>
              <w:left w:val="dotted" w:sz="4" w:space="0" w:color="auto"/>
              <w:bottom w:val="dotted" w:sz="4" w:space="0" w:color="auto"/>
              <w:right w:val="dotted" w:sz="4" w:space="0" w:color="auto"/>
            </w:tcBorders>
          </w:tcPr>
          <w:p w14:paraId="2FCEA9C1" w14:textId="5B623A2F" w:rsidR="00C127A7" w:rsidRPr="00266387" w:rsidRDefault="00D1731A"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t>v</w:t>
            </w:r>
            <w:r w:rsidR="00C127A7" w:rsidRPr="00266387">
              <w:rPr>
                <w:rFonts w:ascii="Aptos" w:hAnsi="Aptos" w:cs="Times New Roman"/>
                <w:lang w:val="cs-CZ"/>
              </w:rPr>
              <w:t>iz předešlé body</w:t>
            </w:r>
          </w:p>
          <w:p w14:paraId="26530FFB" w14:textId="6F55EAA3" w:rsidR="00C127A7" w:rsidRPr="00266387" w:rsidRDefault="00D1731A"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t>m</w:t>
            </w:r>
            <w:r w:rsidR="00C127A7" w:rsidRPr="00266387">
              <w:rPr>
                <w:rFonts w:ascii="Aptos" w:hAnsi="Aptos" w:cs="Times New Roman"/>
                <w:lang w:val="cs-CZ"/>
              </w:rPr>
              <w:t>alování ŠJ, malování učeben a dětských šaten</w:t>
            </w:r>
          </w:p>
          <w:p w14:paraId="5B98D2DE" w14:textId="765536DF" w:rsidR="00C127A7" w:rsidRPr="00266387" w:rsidRDefault="00D1731A"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t>h</w:t>
            </w:r>
            <w:r w:rsidR="00C127A7" w:rsidRPr="00266387">
              <w:rPr>
                <w:rFonts w:ascii="Aptos" w:hAnsi="Aptos" w:cs="Times New Roman"/>
                <w:lang w:val="cs-CZ"/>
              </w:rPr>
              <w:t>avarijní stav venkovních</w:t>
            </w:r>
            <w:r w:rsidR="00C127A7" w:rsidRPr="00FA0999">
              <w:rPr>
                <w:rFonts w:ascii="Aptos" w:hAnsi="Aptos" w:cs="Times New Roman"/>
                <w:lang w:val="cs-CZ"/>
              </w:rPr>
              <w:t xml:space="preserve"> </w:t>
            </w:r>
            <w:r w:rsidR="00C127A7" w:rsidRPr="00266387">
              <w:rPr>
                <w:rFonts w:ascii="Aptos" w:hAnsi="Aptos" w:cs="Times New Roman"/>
                <w:lang w:val="cs-CZ"/>
              </w:rPr>
              <w:t>dlažebních chodníků – společn</w:t>
            </w:r>
            <w:r w:rsidR="00D17A86">
              <w:rPr>
                <w:rFonts w:ascii="Aptos" w:hAnsi="Aptos" w:cs="Times New Roman"/>
                <w:lang w:val="cs-CZ"/>
              </w:rPr>
              <w:t xml:space="preserve">á </w:t>
            </w:r>
            <w:r w:rsidR="00C127A7" w:rsidRPr="00266387">
              <w:rPr>
                <w:rFonts w:ascii="Aptos" w:hAnsi="Aptos" w:cs="Times New Roman"/>
                <w:lang w:val="cs-CZ"/>
              </w:rPr>
              <w:t>přístupová cesta do naší MŠ a MŠ V Zahradě</w:t>
            </w:r>
          </w:p>
          <w:p w14:paraId="10DE81D1" w14:textId="22E443FE" w:rsidR="00C127A7" w:rsidRPr="00266387" w:rsidRDefault="00D1731A" w:rsidP="005E2871">
            <w:pPr>
              <w:pStyle w:val="Odstavecseseznamem"/>
              <w:numPr>
                <w:ilvl w:val="0"/>
                <w:numId w:val="129"/>
              </w:numPr>
              <w:ind w:left="414" w:hanging="357"/>
              <w:rPr>
                <w:rFonts w:ascii="Aptos" w:hAnsi="Aptos" w:cs="Times New Roman"/>
                <w:lang w:val="cs-CZ"/>
              </w:rPr>
            </w:pPr>
            <w:r>
              <w:rPr>
                <w:rFonts w:ascii="Aptos" w:hAnsi="Aptos" w:cs="Times New Roman"/>
                <w:lang w:val="cs-CZ"/>
              </w:rPr>
              <w:t>h</w:t>
            </w:r>
            <w:r w:rsidR="00C127A7" w:rsidRPr="00266387">
              <w:rPr>
                <w:rFonts w:ascii="Aptos" w:hAnsi="Aptos" w:cs="Times New Roman"/>
                <w:lang w:val="cs-CZ"/>
              </w:rPr>
              <w:t xml:space="preserve">avarijní stav dlažebního chodníku na školní zahradě (betonová dlažba díky terénu, který je </w:t>
            </w:r>
            <w:r w:rsidR="00C127A7" w:rsidRPr="00266387">
              <w:rPr>
                <w:rFonts w:ascii="Aptos" w:hAnsi="Aptos" w:cs="Times New Roman"/>
                <w:lang w:val="cs-CZ"/>
              </w:rPr>
              <w:lastRenderedPageBreak/>
              <w:t>ve svahu) se rozpadá a bortí</w:t>
            </w:r>
          </w:p>
          <w:p w14:paraId="2C8CDCC7" w14:textId="46520C0D"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h</w:t>
            </w:r>
            <w:r w:rsidR="00C127A7" w:rsidRPr="00266387">
              <w:rPr>
                <w:rFonts w:ascii="Aptos" w:hAnsi="Aptos" w:cs="Times New Roman"/>
                <w:lang w:val="cs-CZ"/>
              </w:rPr>
              <w:t>avarijní stav střechy – hospodářský pavilon – zatéká a vytváří se plíseň</w:t>
            </w:r>
          </w:p>
        </w:tc>
      </w:tr>
      <w:tr w:rsidR="00C127A7" w:rsidRPr="00752753" w14:paraId="4B522FD3" w14:textId="77777777" w:rsidTr="00266387">
        <w:trPr>
          <w:trHeight w:val="967"/>
        </w:trPr>
        <w:tc>
          <w:tcPr>
            <w:tcW w:w="1544" w:type="dxa"/>
          </w:tcPr>
          <w:p w14:paraId="7CBB5C4E" w14:textId="51687BDB" w:rsidR="00C127A7" w:rsidRPr="00752753" w:rsidRDefault="00C127A7" w:rsidP="00C127A7">
            <w:pPr>
              <w:rPr>
                <w:b/>
                <w:bCs/>
                <w:lang w:val="cs-CZ"/>
              </w:rPr>
            </w:pPr>
            <w:r w:rsidRPr="00752753">
              <w:rPr>
                <w:b/>
                <w:bCs/>
                <w:lang w:val="cs-CZ"/>
              </w:rPr>
              <w:lastRenderedPageBreak/>
              <w:t>Mateřská škola, Příbram VIII, Školní 131</w:t>
            </w:r>
          </w:p>
        </w:tc>
        <w:tc>
          <w:tcPr>
            <w:tcW w:w="1793" w:type="dxa"/>
            <w:tcBorders>
              <w:top w:val="dotted" w:sz="4" w:space="0" w:color="auto"/>
              <w:left w:val="dotted" w:sz="4" w:space="0" w:color="auto"/>
              <w:bottom w:val="dotted" w:sz="4" w:space="0" w:color="auto"/>
              <w:right w:val="dotted" w:sz="4" w:space="0" w:color="auto"/>
            </w:tcBorders>
          </w:tcPr>
          <w:p w14:paraId="3AD11BF1" w14:textId="2F12914D"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f</w:t>
            </w:r>
            <w:r w:rsidR="00C127A7" w:rsidRPr="00752753">
              <w:rPr>
                <w:rFonts w:ascii="Aptos" w:hAnsi="Aptos" w:cs="Times New Roman"/>
                <w:lang w:val="cs-CZ"/>
              </w:rPr>
              <w:t>asáda + okna výměna před cca 10 lety, střechu nyní nově opravují</w:t>
            </w:r>
          </w:p>
        </w:tc>
        <w:tc>
          <w:tcPr>
            <w:tcW w:w="2102" w:type="dxa"/>
            <w:tcBorders>
              <w:top w:val="dotted" w:sz="4" w:space="0" w:color="auto"/>
              <w:left w:val="dotted" w:sz="4" w:space="0" w:color="auto"/>
              <w:bottom w:val="dotted" w:sz="4" w:space="0" w:color="auto"/>
              <w:right w:val="dotted" w:sz="4" w:space="0" w:color="auto"/>
            </w:tcBorders>
          </w:tcPr>
          <w:p w14:paraId="0329ACEB" w14:textId="6B304493"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s</w:t>
            </w:r>
            <w:r w:rsidR="00C127A7" w:rsidRPr="00752753">
              <w:rPr>
                <w:rFonts w:ascii="Aptos" w:hAnsi="Aptos" w:cs="Times New Roman"/>
                <w:lang w:val="cs-CZ"/>
              </w:rPr>
              <w:t>tará elektroinstalace z roku 1978, občas vypadává. Pouze v nové přístavbě z roku 2024 nová.</w:t>
            </w:r>
          </w:p>
        </w:tc>
        <w:tc>
          <w:tcPr>
            <w:tcW w:w="1924" w:type="dxa"/>
            <w:tcBorders>
              <w:top w:val="dotted" w:sz="4" w:space="0" w:color="auto"/>
              <w:left w:val="dotted" w:sz="4" w:space="0" w:color="auto"/>
              <w:bottom w:val="dotted" w:sz="4" w:space="0" w:color="auto"/>
              <w:right w:val="dotted" w:sz="4" w:space="0" w:color="auto"/>
            </w:tcBorders>
          </w:tcPr>
          <w:p w14:paraId="70DB67F8" w14:textId="6A98444D"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v</w:t>
            </w:r>
            <w:r w:rsidR="00C127A7" w:rsidRPr="00752753">
              <w:rPr>
                <w:rFonts w:ascii="Aptos" w:hAnsi="Aptos" w:cs="Times New Roman"/>
                <w:lang w:val="cs-CZ"/>
              </w:rPr>
              <w:t>ytápění dálkově, neplatíme, za objekt platí zřizovatel, zřejmě proto, že je v areálu vice subjektů</w:t>
            </w:r>
          </w:p>
        </w:tc>
        <w:tc>
          <w:tcPr>
            <w:tcW w:w="2188" w:type="dxa"/>
            <w:tcBorders>
              <w:top w:val="dotted" w:sz="4" w:space="0" w:color="auto"/>
              <w:left w:val="dotted" w:sz="4" w:space="0" w:color="auto"/>
              <w:bottom w:val="dotted" w:sz="4" w:space="0" w:color="auto"/>
              <w:right w:val="dotted" w:sz="4" w:space="0" w:color="auto"/>
            </w:tcBorders>
          </w:tcPr>
          <w:p w14:paraId="2C308291" w14:textId="590ED34F"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z</w:t>
            </w:r>
            <w:r w:rsidR="00C127A7" w:rsidRPr="00752753">
              <w:rPr>
                <w:rFonts w:ascii="Aptos" w:hAnsi="Aptos" w:cs="Times New Roman"/>
                <w:lang w:val="cs-CZ"/>
              </w:rPr>
              <w:t xml:space="preserve">astaralá dětská WC, zaměstnanecké WC zrekonstruovány. </w:t>
            </w:r>
          </w:p>
        </w:tc>
        <w:tc>
          <w:tcPr>
            <w:tcW w:w="2224" w:type="dxa"/>
            <w:tcBorders>
              <w:top w:val="dotted" w:sz="4" w:space="0" w:color="auto"/>
              <w:left w:val="dotted" w:sz="4" w:space="0" w:color="auto"/>
              <w:bottom w:val="dotted" w:sz="4" w:space="0" w:color="auto"/>
              <w:right w:val="dotted" w:sz="4" w:space="0" w:color="auto"/>
            </w:tcBorders>
          </w:tcPr>
          <w:p w14:paraId="5C0DCD9D" w14:textId="07B06B6C"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u</w:t>
            </w:r>
            <w:r w:rsidR="00C127A7" w:rsidRPr="00752753">
              <w:rPr>
                <w:rFonts w:ascii="Aptos" w:hAnsi="Aptos" w:cs="Times New Roman"/>
                <w:lang w:val="cs-CZ"/>
              </w:rPr>
              <w:t>čebny funkční stejně jako společné prostory – tedy chodby, nedisponujeme sborovnou.</w:t>
            </w:r>
          </w:p>
        </w:tc>
        <w:tc>
          <w:tcPr>
            <w:tcW w:w="2219" w:type="dxa"/>
            <w:tcBorders>
              <w:top w:val="dotted" w:sz="4" w:space="0" w:color="auto"/>
              <w:left w:val="dotted" w:sz="4" w:space="0" w:color="auto"/>
              <w:bottom w:val="dotted" w:sz="4" w:space="0" w:color="auto"/>
              <w:right w:val="dotted" w:sz="4" w:space="0" w:color="auto"/>
            </w:tcBorders>
          </w:tcPr>
          <w:p w14:paraId="22A18A5E" w14:textId="5E45E2A1" w:rsidR="00C127A7" w:rsidRPr="00752753" w:rsidRDefault="00D1731A" w:rsidP="00C127A7">
            <w:pPr>
              <w:pStyle w:val="Odstavecseseznamem"/>
              <w:numPr>
                <w:ilvl w:val="0"/>
                <w:numId w:val="126"/>
              </w:numPr>
              <w:ind w:left="414" w:hanging="357"/>
              <w:rPr>
                <w:rFonts w:ascii="Aptos" w:hAnsi="Aptos" w:cs="Times New Roman"/>
                <w:lang w:val="cs-CZ"/>
              </w:rPr>
            </w:pPr>
            <w:r>
              <w:rPr>
                <w:rFonts w:ascii="Aptos" w:hAnsi="Aptos" w:cs="Times New Roman"/>
                <w:lang w:val="cs-CZ"/>
              </w:rPr>
              <w:t>r</w:t>
            </w:r>
            <w:r w:rsidR="00C127A7" w:rsidRPr="00752753">
              <w:rPr>
                <w:rFonts w:ascii="Aptos" w:hAnsi="Aptos" w:cs="Times New Roman"/>
                <w:lang w:val="cs-CZ"/>
              </w:rPr>
              <w:t>ekonstrukce dětských umyváren a WC</w:t>
            </w:r>
          </w:p>
          <w:p w14:paraId="1895F12E" w14:textId="31B2914A"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r</w:t>
            </w:r>
            <w:r w:rsidR="00C127A7" w:rsidRPr="00752753">
              <w:rPr>
                <w:rFonts w:ascii="Aptos" w:hAnsi="Aptos" w:cs="Times New Roman"/>
                <w:lang w:val="cs-CZ"/>
              </w:rPr>
              <w:t>ekonstrukce elektroinstalace</w:t>
            </w:r>
          </w:p>
        </w:tc>
      </w:tr>
      <w:tr w:rsidR="00C127A7" w:rsidRPr="00752753" w14:paraId="415D23E3" w14:textId="77777777" w:rsidTr="00266387">
        <w:trPr>
          <w:trHeight w:val="967"/>
        </w:trPr>
        <w:tc>
          <w:tcPr>
            <w:tcW w:w="1544" w:type="dxa"/>
          </w:tcPr>
          <w:p w14:paraId="17CB56FA" w14:textId="10B7A56A" w:rsidR="00C127A7" w:rsidRPr="00752753" w:rsidRDefault="00C127A7" w:rsidP="00C127A7">
            <w:pPr>
              <w:rPr>
                <w:b/>
                <w:bCs/>
                <w:lang w:val="cs-CZ"/>
              </w:rPr>
            </w:pPr>
            <w:r w:rsidRPr="00752753">
              <w:rPr>
                <w:b/>
                <w:bCs/>
                <w:lang w:val="cs-CZ"/>
              </w:rPr>
              <w:t>Mateřská škola pod Svatou Horou</w:t>
            </w:r>
          </w:p>
        </w:tc>
        <w:tc>
          <w:tcPr>
            <w:tcW w:w="1793" w:type="dxa"/>
          </w:tcPr>
          <w:p w14:paraId="6ED47269" w14:textId="695284A4" w:rsidR="00C127A7" w:rsidRPr="00752753" w:rsidRDefault="00D1731A" w:rsidP="00C127A7">
            <w:pPr>
              <w:pStyle w:val="Odstavecseseznamem"/>
              <w:numPr>
                <w:ilvl w:val="0"/>
                <w:numId w:val="103"/>
              </w:numPr>
              <w:ind w:left="414" w:hanging="357"/>
              <w:rPr>
                <w:rFonts w:ascii="Aptos" w:hAnsi="Aptos" w:cs="Times New Roman"/>
                <w:b/>
                <w:bCs/>
                <w:lang w:val="cs-CZ"/>
              </w:rPr>
            </w:pPr>
            <w:r>
              <w:rPr>
                <w:rFonts w:ascii="Aptos" w:hAnsi="Aptos" w:cs="Times New Roman"/>
                <w:bCs/>
                <w:lang w:val="cs-CZ"/>
              </w:rPr>
              <w:t>f</w:t>
            </w:r>
            <w:r w:rsidR="00C127A7" w:rsidRPr="00752753">
              <w:rPr>
                <w:rFonts w:ascii="Aptos" w:hAnsi="Aptos" w:cs="Times New Roman"/>
                <w:bCs/>
                <w:lang w:val="cs-CZ"/>
              </w:rPr>
              <w:t>asáda – poškozená, opadávající omítka, místy zkorodované venkovní parapety, zatékání do zdiva a hrozí další degradace; okna – horší izolace; střecha původní.</w:t>
            </w:r>
          </w:p>
        </w:tc>
        <w:tc>
          <w:tcPr>
            <w:tcW w:w="2102" w:type="dxa"/>
          </w:tcPr>
          <w:p w14:paraId="67360BD2" w14:textId="219F3AD6" w:rsidR="00C127A7" w:rsidRPr="00752753" w:rsidRDefault="00D1731A" w:rsidP="00C127A7">
            <w:pPr>
              <w:pStyle w:val="Odstavecseseznamem"/>
              <w:numPr>
                <w:ilvl w:val="0"/>
                <w:numId w:val="103"/>
              </w:numPr>
              <w:ind w:left="414" w:hanging="357"/>
              <w:rPr>
                <w:rFonts w:ascii="Aptos" w:hAnsi="Aptos" w:cs="Times New Roman"/>
                <w:b/>
                <w:bCs/>
                <w:lang w:val="cs-CZ"/>
              </w:rPr>
            </w:pPr>
            <w:r>
              <w:rPr>
                <w:rFonts w:cs="Arial"/>
                <w:color w:val="000000"/>
                <w:szCs w:val="18"/>
                <w:shd w:val="clear" w:color="auto" w:fill="FFFFFF"/>
                <w:lang w:val="cs-CZ"/>
              </w:rPr>
              <w:t>n</w:t>
            </w:r>
            <w:r w:rsidR="00C127A7" w:rsidRPr="00752753">
              <w:rPr>
                <w:rFonts w:cs="Arial"/>
                <w:color w:val="000000"/>
                <w:szCs w:val="18"/>
                <w:shd w:val="clear" w:color="auto" w:fill="FFFFFF"/>
                <w:lang w:val="cs-CZ"/>
              </w:rPr>
              <w:t xml:space="preserve">edostatečné upevnění hromosvodu k zábradlí; projektová dokumentace hromosvodu a el. instalace chybí; hromosvod není připojen na hromosvodovou soustavu; elektrické rozvody v AL (jedna třída </w:t>
            </w:r>
            <w:r w:rsidR="00C127A7" w:rsidRPr="00752753">
              <w:rPr>
                <w:rFonts w:cs="Arial"/>
                <w:color w:val="000000"/>
                <w:szCs w:val="18"/>
                <w:shd w:val="clear" w:color="auto" w:fill="FFFFFF"/>
                <w:lang w:val="cs-CZ"/>
              </w:rPr>
              <w:lastRenderedPageBreak/>
              <w:t>byla v roce 2025 rekonstruována včetně el. rozvodů)</w:t>
            </w:r>
          </w:p>
        </w:tc>
        <w:tc>
          <w:tcPr>
            <w:tcW w:w="1924" w:type="dxa"/>
          </w:tcPr>
          <w:p w14:paraId="1F7063DD" w14:textId="5A3C47B4" w:rsidR="00C127A7" w:rsidRPr="00752753" w:rsidRDefault="00D1731A" w:rsidP="00C127A7">
            <w:pPr>
              <w:pStyle w:val="Odstavecseseznamem"/>
              <w:numPr>
                <w:ilvl w:val="0"/>
                <w:numId w:val="103"/>
              </w:numPr>
              <w:ind w:left="414" w:hanging="357"/>
              <w:rPr>
                <w:rFonts w:ascii="Aptos" w:hAnsi="Aptos" w:cs="Times New Roman"/>
                <w:b/>
                <w:bCs/>
                <w:lang w:val="cs-CZ"/>
              </w:rPr>
            </w:pPr>
            <w:r>
              <w:rPr>
                <w:rFonts w:ascii="Aptos" w:hAnsi="Aptos" w:cs="Times New Roman"/>
                <w:lang w:val="cs-CZ"/>
              </w:rPr>
              <w:lastRenderedPageBreak/>
              <w:t>v</w:t>
            </w:r>
            <w:r w:rsidR="00C127A7" w:rsidRPr="00752753">
              <w:rPr>
                <w:rFonts w:ascii="Aptos" w:hAnsi="Aptos" w:cs="Times New Roman"/>
                <w:lang w:val="cs-CZ"/>
              </w:rPr>
              <w:t>ytápění – plynový kotel (nízká účinnost, vyšší provozní náklady);</w:t>
            </w:r>
          </w:p>
        </w:tc>
        <w:tc>
          <w:tcPr>
            <w:tcW w:w="2188" w:type="dxa"/>
          </w:tcPr>
          <w:p w14:paraId="35B3D054" w14:textId="36197E09" w:rsidR="00C127A7" w:rsidRPr="00752753" w:rsidRDefault="00D1731A" w:rsidP="00C127A7">
            <w:pPr>
              <w:pStyle w:val="Odstavecseseznamem"/>
              <w:numPr>
                <w:ilvl w:val="0"/>
                <w:numId w:val="103"/>
              </w:numPr>
              <w:ind w:left="414" w:hanging="357"/>
              <w:rPr>
                <w:rFonts w:ascii="Aptos" w:hAnsi="Aptos" w:cs="Times New Roman"/>
                <w:b/>
                <w:bCs/>
                <w:lang w:val="cs-CZ"/>
              </w:rPr>
            </w:pPr>
            <w:r>
              <w:rPr>
                <w:rFonts w:ascii="Aptos" w:hAnsi="Aptos" w:cs="Times New Roman"/>
                <w:bCs/>
                <w:lang w:val="cs-CZ"/>
              </w:rPr>
              <w:t>z</w:t>
            </w:r>
            <w:r w:rsidR="00C127A7" w:rsidRPr="00752753">
              <w:rPr>
                <w:rFonts w:ascii="Aptos" w:hAnsi="Aptos" w:cs="Times New Roman"/>
                <w:bCs/>
                <w:lang w:val="cs-CZ"/>
              </w:rPr>
              <w:t>astaralé a nevyhovující zázemí; toalety – často poruchové splachování, umyvadla poškozená – netěsní baterie.</w:t>
            </w:r>
          </w:p>
        </w:tc>
        <w:tc>
          <w:tcPr>
            <w:tcW w:w="2224" w:type="dxa"/>
          </w:tcPr>
          <w:p w14:paraId="4E4C0573" w14:textId="57BBC584" w:rsidR="00C127A7" w:rsidRPr="00752753" w:rsidRDefault="00D1731A" w:rsidP="00C127A7">
            <w:pPr>
              <w:pStyle w:val="Odstavecseseznamem"/>
              <w:numPr>
                <w:ilvl w:val="0"/>
                <w:numId w:val="103"/>
              </w:numPr>
              <w:ind w:left="414" w:hanging="357"/>
              <w:rPr>
                <w:rFonts w:ascii="Aptos" w:hAnsi="Aptos" w:cs="Times New Roman"/>
                <w:b/>
                <w:bCs/>
                <w:lang w:val="cs-CZ"/>
              </w:rPr>
            </w:pPr>
            <w:r>
              <w:rPr>
                <w:rFonts w:ascii="Aptos" w:hAnsi="Aptos" w:cs="Times New Roman"/>
                <w:bCs/>
                <w:lang w:val="cs-CZ"/>
              </w:rPr>
              <w:t>z</w:t>
            </w:r>
            <w:r w:rsidR="00C127A7" w:rsidRPr="00752753">
              <w:rPr>
                <w:rFonts w:ascii="Aptos" w:hAnsi="Aptos" w:cs="Times New Roman"/>
                <w:bCs/>
                <w:lang w:val="cs-CZ"/>
              </w:rPr>
              <w:t>astaralé koberce ve velmi špatném stavu, hygienicky nevyhovující, nelze vyčistit; v celém objektu se omítky olupují a barva opadává (esteticky i hygienicky nevyhovující stav)</w:t>
            </w:r>
          </w:p>
        </w:tc>
        <w:tc>
          <w:tcPr>
            <w:tcW w:w="2219" w:type="dxa"/>
          </w:tcPr>
          <w:p w14:paraId="5579EBEF" w14:textId="4EC14546" w:rsidR="00C127A7" w:rsidRPr="00752753" w:rsidRDefault="00D1731A" w:rsidP="00C127A7">
            <w:pPr>
              <w:pStyle w:val="Odstavecseseznamem"/>
              <w:numPr>
                <w:ilvl w:val="0"/>
                <w:numId w:val="103"/>
              </w:numPr>
              <w:ind w:left="414" w:hanging="357"/>
              <w:rPr>
                <w:rFonts w:ascii="Aptos" w:hAnsi="Aptos" w:cs="Times New Roman"/>
                <w:lang w:val="cs-CZ"/>
              </w:rPr>
            </w:pPr>
            <w:r>
              <w:rPr>
                <w:rFonts w:ascii="Aptos" w:hAnsi="Aptos" w:cs="Times New Roman"/>
                <w:lang w:val="cs-CZ"/>
              </w:rPr>
              <w:t>j</w:t>
            </w:r>
            <w:r w:rsidR="00C127A7" w:rsidRPr="00752753">
              <w:rPr>
                <w:rFonts w:ascii="Aptos" w:hAnsi="Aptos" w:cs="Times New Roman"/>
                <w:lang w:val="cs-CZ"/>
              </w:rPr>
              <w:t>edna třída po celkové rekonstrukci – druhá ne (potřeba nov</w:t>
            </w:r>
            <w:r w:rsidR="00064309">
              <w:rPr>
                <w:rFonts w:ascii="Aptos" w:hAnsi="Aptos" w:cs="Times New Roman"/>
                <w:lang w:val="cs-CZ"/>
              </w:rPr>
              <w:t>á</w:t>
            </w:r>
            <w:r w:rsidR="00C127A7" w:rsidRPr="00752753">
              <w:rPr>
                <w:rFonts w:ascii="Aptos" w:hAnsi="Aptos" w:cs="Times New Roman"/>
                <w:lang w:val="cs-CZ"/>
              </w:rPr>
              <w:t xml:space="preserve"> elektroinstalace, výměna podlahové krytiny a výmalba včetně štuků); společenské prostory – chodba a prostory pro zaměstnance (omítky, </w:t>
            </w:r>
            <w:r w:rsidR="00C127A7" w:rsidRPr="00752753">
              <w:rPr>
                <w:rFonts w:ascii="Aptos" w:hAnsi="Aptos" w:cs="Times New Roman"/>
                <w:lang w:val="cs-CZ"/>
              </w:rPr>
              <w:lastRenderedPageBreak/>
              <w:t>výmalba a podlahová krytina včetně elektroinstalace), výměna venkovních parapetů.</w:t>
            </w:r>
          </w:p>
        </w:tc>
      </w:tr>
      <w:tr w:rsidR="00C127A7" w:rsidRPr="00752753" w14:paraId="58D6ADEE" w14:textId="77777777" w:rsidTr="00266387">
        <w:trPr>
          <w:trHeight w:val="967"/>
        </w:trPr>
        <w:tc>
          <w:tcPr>
            <w:tcW w:w="1544" w:type="dxa"/>
          </w:tcPr>
          <w:p w14:paraId="4AD45573" w14:textId="70519345" w:rsidR="00C127A7" w:rsidRPr="00752753" w:rsidRDefault="00C127A7" w:rsidP="00C127A7">
            <w:pPr>
              <w:rPr>
                <w:b/>
                <w:bCs/>
                <w:lang w:val="cs-CZ"/>
              </w:rPr>
            </w:pPr>
            <w:r w:rsidRPr="00752753">
              <w:rPr>
                <w:b/>
                <w:bCs/>
                <w:lang w:val="cs-CZ"/>
              </w:rPr>
              <w:lastRenderedPageBreak/>
              <w:t>Alternativní mateřská škola</w:t>
            </w:r>
          </w:p>
        </w:tc>
        <w:tc>
          <w:tcPr>
            <w:tcW w:w="1793" w:type="dxa"/>
          </w:tcPr>
          <w:p w14:paraId="4EDEF4F8" w14:textId="6DC98718" w:rsidR="00C127A7" w:rsidRPr="00752753" w:rsidRDefault="00D1731A" w:rsidP="00C127A7">
            <w:pPr>
              <w:pStyle w:val="Odstavecseseznamem"/>
              <w:numPr>
                <w:ilvl w:val="0"/>
                <w:numId w:val="103"/>
              </w:numPr>
              <w:ind w:left="414" w:hanging="357"/>
              <w:rPr>
                <w:rFonts w:ascii="Aptos" w:hAnsi="Aptos" w:cs="Times New Roman"/>
                <w:b/>
                <w:bCs/>
                <w:lang w:val="cs-CZ"/>
              </w:rPr>
            </w:pPr>
            <w:r>
              <w:rPr>
                <w:lang w:val="cs-CZ"/>
              </w:rPr>
              <w:t>b</w:t>
            </w:r>
            <w:r w:rsidR="00C127A7" w:rsidRPr="00752753">
              <w:rPr>
                <w:lang w:val="cs-CZ"/>
              </w:rPr>
              <w:t>udova ze 70 let, zateplená, střecha rovná – aktuálně nezatéká plastová okna</w:t>
            </w:r>
          </w:p>
        </w:tc>
        <w:tc>
          <w:tcPr>
            <w:tcW w:w="2102" w:type="dxa"/>
          </w:tcPr>
          <w:p w14:paraId="5A689FEA" w14:textId="18380E51" w:rsidR="00C127A7" w:rsidRPr="00752753" w:rsidRDefault="00D1731A" w:rsidP="00C127A7">
            <w:pPr>
              <w:pStyle w:val="Odstavecseseznamem"/>
              <w:numPr>
                <w:ilvl w:val="0"/>
                <w:numId w:val="103"/>
              </w:numPr>
              <w:ind w:left="414" w:hanging="357"/>
              <w:rPr>
                <w:rFonts w:ascii="Aptos" w:hAnsi="Aptos" w:cs="Times New Roman"/>
                <w:b/>
                <w:bCs/>
                <w:lang w:val="cs-CZ"/>
              </w:rPr>
            </w:pPr>
            <w:r>
              <w:rPr>
                <w:lang w:val="cs-CZ"/>
              </w:rPr>
              <w:t>p</w:t>
            </w:r>
            <w:r w:rsidR="00C127A7" w:rsidRPr="00752753">
              <w:rPr>
                <w:lang w:val="cs-CZ"/>
              </w:rPr>
              <w:t>ůvodní</w:t>
            </w:r>
          </w:p>
        </w:tc>
        <w:tc>
          <w:tcPr>
            <w:tcW w:w="1924" w:type="dxa"/>
          </w:tcPr>
          <w:p w14:paraId="7ACBBB55" w14:textId="7CCABAA5" w:rsidR="00C127A7" w:rsidRPr="00752753" w:rsidRDefault="00D1731A" w:rsidP="00C127A7">
            <w:pPr>
              <w:pStyle w:val="Odstavecseseznamem"/>
              <w:numPr>
                <w:ilvl w:val="0"/>
                <w:numId w:val="103"/>
              </w:numPr>
              <w:ind w:left="414" w:hanging="357"/>
              <w:rPr>
                <w:rFonts w:ascii="Aptos" w:hAnsi="Aptos" w:cs="Times New Roman"/>
                <w:b/>
                <w:bCs/>
                <w:lang w:val="cs-CZ"/>
              </w:rPr>
            </w:pPr>
            <w:r>
              <w:rPr>
                <w:lang w:val="cs-CZ"/>
              </w:rPr>
              <w:t>d</w:t>
            </w:r>
            <w:r w:rsidR="00C127A7" w:rsidRPr="00752753">
              <w:rPr>
                <w:lang w:val="cs-CZ"/>
              </w:rPr>
              <w:t>álkové vytápění</w:t>
            </w:r>
          </w:p>
        </w:tc>
        <w:tc>
          <w:tcPr>
            <w:tcW w:w="2188" w:type="dxa"/>
          </w:tcPr>
          <w:p w14:paraId="74DE9839" w14:textId="245C27C1" w:rsidR="00C127A7" w:rsidRPr="00752753" w:rsidRDefault="00D1731A" w:rsidP="00C127A7">
            <w:pPr>
              <w:pStyle w:val="Odstavecseseznamem"/>
              <w:numPr>
                <w:ilvl w:val="0"/>
                <w:numId w:val="103"/>
              </w:numPr>
              <w:ind w:left="414" w:hanging="357"/>
              <w:rPr>
                <w:rFonts w:ascii="Aptos" w:hAnsi="Aptos" w:cs="Times New Roman"/>
                <w:b/>
                <w:bCs/>
                <w:lang w:val="cs-CZ"/>
              </w:rPr>
            </w:pPr>
            <w:r>
              <w:rPr>
                <w:lang w:val="cs-CZ"/>
              </w:rPr>
              <w:t>f</w:t>
            </w:r>
            <w:r w:rsidR="00C127A7" w:rsidRPr="00752753">
              <w:rPr>
                <w:lang w:val="cs-CZ"/>
              </w:rPr>
              <w:t>unkční, častá poruchovost, zastaralé</w:t>
            </w:r>
          </w:p>
        </w:tc>
        <w:tc>
          <w:tcPr>
            <w:tcW w:w="2224" w:type="dxa"/>
          </w:tcPr>
          <w:p w14:paraId="1A82B5B9" w14:textId="5A6E3610" w:rsidR="00C127A7" w:rsidRPr="00752753" w:rsidRDefault="00D1731A" w:rsidP="00C127A7">
            <w:pPr>
              <w:pStyle w:val="Odstavecseseznamem"/>
              <w:numPr>
                <w:ilvl w:val="0"/>
                <w:numId w:val="103"/>
              </w:numPr>
              <w:ind w:left="414" w:hanging="357"/>
              <w:rPr>
                <w:rFonts w:ascii="Aptos" w:hAnsi="Aptos" w:cs="Times New Roman"/>
                <w:b/>
                <w:bCs/>
                <w:lang w:val="cs-CZ"/>
              </w:rPr>
            </w:pPr>
            <w:r>
              <w:rPr>
                <w:lang w:val="cs-CZ"/>
              </w:rPr>
              <w:t>v</w:t>
            </w:r>
            <w:r w:rsidR="00C127A7" w:rsidRPr="00752753">
              <w:rPr>
                <w:lang w:val="cs-CZ"/>
              </w:rPr>
              <w:t>yhovující</w:t>
            </w:r>
          </w:p>
        </w:tc>
        <w:tc>
          <w:tcPr>
            <w:tcW w:w="2219" w:type="dxa"/>
          </w:tcPr>
          <w:p w14:paraId="23824D28" w14:textId="190680FD" w:rsidR="00C127A7" w:rsidRPr="00752753" w:rsidRDefault="00D1731A" w:rsidP="00C127A7">
            <w:pPr>
              <w:pStyle w:val="Odstavecseseznamem"/>
              <w:numPr>
                <w:ilvl w:val="0"/>
                <w:numId w:val="103"/>
              </w:numPr>
              <w:ind w:left="414" w:hanging="357"/>
              <w:rPr>
                <w:rFonts w:ascii="Aptos" w:hAnsi="Aptos" w:cs="Times New Roman"/>
                <w:b/>
                <w:bCs/>
                <w:lang w:val="cs-CZ"/>
              </w:rPr>
            </w:pPr>
            <w:r>
              <w:rPr>
                <w:lang w:val="cs-CZ"/>
              </w:rPr>
              <w:t>a</w:t>
            </w:r>
            <w:r w:rsidR="00C127A7" w:rsidRPr="00752753">
              <w:rPr>
                <w:lang w:val="cs-CZ"/>
              </w:rPr>
              <w:t>no</w:t>
            </w:r>
          </w:p>
        </w:tc>
      </w:tr>
      <w:tr w:rsidR="00C127A7" w:rsidRPr="00752753" w14:paraId="454EB2FF" w14:textId="77777777" w:rsidTr="00266387">
        <w:trPr>
          <w:trHeight w:val="967"/>
        </w:trPr>
        <w:tc>
          <w:tcPr>
            <w:tcW w:w="1544" w:type="dxa"/>
          </w:tcPr>
          <w:p w14:paraId="5BCFDA2A" w14:textId="048BAE03" w:rsidR="00C127A7" w:rsidRPr="00752753" w:rsidRDefault="00C127A7" w:rsidP="00C127A7">
            <w:pPr>
              <w:rPr>
                <w:b/>
                <w:bCs/>
                <w:lang w:val="cs-CZ"/>
              </w:rPr>
            </w:pPr>
            <w:r w:rsidRPr="00752753">
              <w:rPr>
                <w:b/>
                <w:bCs/>
                <w:lang w:val="cs-CZ"/>
              </w:rPr>
              <w:t>Mateřská škola Rybička</w:t>
            </w:r>
          </w:p>
        </w:tc>
        <w:tc>
          <w:tcPr>
            <w:tcW w:w="1793" w:type="dxa"/>
            <w:tcBorders>
              <w:top w:val="dotted" w:sz="4" w:space="0" w:color="000000"/>
              <w:left w:val="dotted" w:sz="4" w:space="0" w:color="000000"/>
              <w:bottom w:val="dotted" w:sz="4" w:space="0" w:color="000000"/>
              <w:right w:val="dotted" w:sz="4" w:space="0" w:color="000000"/>
            </w:tcBorders>
          </w:tcPr>
          <w:p w14:paraId="649DE377" w14:textId="5C0B5A5B"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t>p</w:t>
            </w:r>
            <w:r w:rsidR="00C127A7" w:rsidRPr="00752753">
              <w:rPr>
                <w:rFonts w:cs="Times New Roman"/>
                <w:lang w:val="cs-CZ"/>
              </w:rPr>
              <w:t>o celém povrchu budovy jsou menší či větší praskliny ve fasádě</w:t>
            </w:r>
          </w:p>
          <w:p w14:paraId="182C2B2B" w14:textId="2FA5F2D0"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t>v</w:t>
            </w:r>
            <w:r w:rsidR="00C127A7" w:rsidRPr="00752753">
              <w:rPr>
                <w:rFonts w:cs="Times New Roman"/>
                <w:lang w:val="cs-CZ"/>
              </w:rPr>
              <w:t>enkovní schodiště na zahradu – odpadává značná část fasády, zbytek je odchlíplý</w:t>
            </w:r>
          </w:p>
          <w:p w14:paraId="7180C96A" w14:textId="75191198"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t>v</w:t>
            </w:r>
            <w:r w:rsidR="00C127A7" w:rsidRPr="00752753">
              <w:rPr>
                <w:rFonts w:cs="Times New Roman"/>
                <w:lang w:val="cs-CZ"/>
              </w:rPr>
              <w:t xml:space="preserve"> kamenné podezdívce na jižní </w:t>
            </w:r>
            <w:r w:rsidR="00C127A7" w:rsidRPr="00752753">
              <w:rPr>
                <w:rFonts w:cs="Times New Roman"/>
                <w:lang w:val="cs-CZ"/>
              </w:rPr>
              <w:lastRenderedPageBreak/>
              <w:t>straně budovy (čelní) jsou viditelné významné mezery mezi kameny.</w:t>
            </w:r>
          </w:p>
          <w:p w14:paraId="74BBDB92" w14:textId="69125745"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t>s</w:t>
            </w:r>
            <w:r w:rsidR="00C127A7" w:rsidRPr="00752753">
              <w:rPr>
                <w:rFonts w:cs="Times New Roman"/>
                <w:lang w:val="cs-CZ"/>
              </w:rPr>
              <w:t>třecha je aktuálně bez viditelného poškození.</w:t>
            </w:r>
          </w:p>
          <w:p w14:paraId="65E357D0" w14:textId="5ADE0118"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t>o</w:t>
            </w:r>
            <w:r w:rsidR="00C127A7" w:rsidRPr="00752753">
              <w:rPr>
                <w:rFonts w:cs="Times New Roman"/>
                <w:lang w:val="cs-CZ"/>
              </w:rPr>
              <w:t>kna bez větších závad</w:t>
            </w:r>
          </w:p>
          <w:p w14:paraId="4FF16E19" w14:textId="77777777" w:rsidR="00C127A7" w:rsidRPr="00752753" w:rsidRDefault="00C127A7" w:rsidP="00C127A7">
            <w:pPr>
              <w:ind w:left="57"/>
              <w:rPr>
                <w:rFonts w:ascii="Aptos" w:hAnsi="Aptos" w:cs="Times New Roman"/>
                <w:b/>
                <w:bCs/>
                <w:lang w:val="cs-CZ"/>
              </w:rPr>
            </w:pPr>
          </w:p>
        </w:tc>
        <w:tc>
          <w:tcPr>
            <w:tcW w:w="2102" w:type="dxa"/>
            <w:tcBorders>
              <w:top w:val="dotted" w:sz="4" w:space="0" w:color="000000"/>
              <w:left w:val="dotted" w:sz="4" w:space="0" w:color="000000"/>
              <w:bottom w:val="dotted" w:sz="4" w:space="0" w:color="000000"/>
              <w:right w:val="dotted" w:sz="4" w:space="0" w:color="000000"/>
            </w:tcBorders>
          </w:tcPr>
          <w:p w14:paraId="7C19A40C" w14:textId="7BEFE98E" w:rsidR="00C127A7" w:rsidRPr="00752753" w:rsidRDefault="00D1731A" w:rsidP="00C127A7">
            <w:pPr>
              <w:pStyle w:val="Odstavecseseznamem"/>
              <w:numPr>
                <w:ilvl w:val="0"/>
                <w:numId w:val="103"/>
              </w:numPr>
              <w:ind w:left="414" w:hanging="357"/>
              <w:rPr>
                <w:rFonts w:ascii="Aptos" w:hAnsi="Aptos" w:cs="Times New Roman"/>
                <w:b/>
                <w:bCs/>
                <w:lang w:val="cs-CZ"/>
              </w:rPr>
            </w:pPr>
            <w:r>
              <w:rPr>
                <w:rFonts w:cs="Times New Roman"/>
                <w:lang w:val="cs-CZ"/>
              </w:rPr>
              <w:lastRenderedPageBreak/>
              <w:t>e</w:t>
            </w:r>
            <w:r w:rsidR="00C127A7" w:rsidRPr="00752753">
              <w:rPr>
                <w:rFonts w:cs="Times New Roman"/>
                <w:lang w:val="cs-CZ"/>
              </w:rPr>
              <w:t>lektroinstalace z roku 1978</w:t>
            </w:r>
          </w:p>
        </w:tc>
        <w:tc>
          <w:tcPr>
            <w:tcW w:w="1924" w:type="dxa"/>
            <w:tcBorders>
              <w:top w:val="dotted" w:sz="4" w:space="0" w:color="000000"/>
              <w:left w:val="dotted" w:sz="4" w:space="0" w:color="000000"/>
              <w:bottom w:val="dotted" w:sz="4" w:space="0" w:color="000000"/>
              <w:right w:val="dotted" w:sz="4" w:space="0" w:color="000000"/>
            </w:tcBorders>
          </w:tcPr>
          <w:p w14:paraId="7EB760EF" w14:textId="51835F07" w:rsidR="00C127A7" w:rsidRPr="00752753" w:rsidRDefault="00D1731A" w:rsidP="00C127A7">
            <w:pPr>
              <w:pStyle w:val="Odstavecseseznamem"/>
              <w:numPr>
                <w:ilvl w:val="0"/>
                <w:numId w:val="103"/>
              </w:numPr>
              <w:ind w:left="414" w:hanging="357"/>
              <w:rPr>
                <w:rFonts w:ascii="Aptos" w:hAnsi="Aptos" w:cs="Times New Roman"/>
                <w:b/>
                <w:bCs/>
                <w:lang w:val="cs-CZ"/>
              </w:rPr>
            </w:pPr>
            <w:r>
              <w:rPr>
                <w:rFonts w:cs="Times New Roman"/>
                <w:lang w:val="cs-CZ"/>
              </w:rPr>
              <w:t>v</w:t>
            </w:r>
            <w:r w:rsidR="00C127A7" w:rsidRPr="00752753">
              <w:rPr>
                <w:rFonts w:cs="Times New Roman"/>
                <w:lang w:val="cs-CZ"/>
              </w:rPr>
              <w:t>ytápění výhradně elektřinou pomocí akumulačních kamen. Náklady na elektřinu v roce 2024 činily cca 410 tis.</w:t>
            </w:r>
          </w:p>
        </w:tc>
        <w:tc>
          <w:tcPr>
            <w:tcW w:w="2188" w:type="dxa"/>
            <w:tcBorders>
              <w:top w:val="dotted" w:sz="4" w:space="0" w:color="000000"/>
              <w:left w:val="dotted" w:sz="4" w:space="0" w:color="000000"/>
              <w:bottom w:val="dotted" w:sz="4" w:space="0" w:color="000000"/>
              <w:right w:val="dotted" w:sz="4" w:space="0" w:color="000000"/>
            </w:tcBorders>
          </w:tcPr>
          <w:p w14:paraId="2981249A" w14:textId="5DE242C8"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t>d</w:t>
            </w:r>
            <w:r w:rsidR="00C127A7" w:rsidRPr="00752753">
              <w:rPr>
                <w:rFonts w:cs="Times New Roman"/>
                <w:lang w:val="cs-CZ"/>
              </w:rPr>
              <w:t>ětské toalety stále disponují zastaralým typem splachovacích nádržek. Průběžně řešíme protékání.</w:t>
            </w:r>
          </w:p>
          <w:p w14:paraId="5A65F139" w14:textId="54BB4FFD"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t>t</w:t>
            </w:r>
            <w:r w:rsidR="00C127A7" w:rsidRPr="00752753">
              <w:rPr>
                <w:rFonts w:cs="Times New Roman"/>
                <w:lang w:val="cs-CZ"/>
              </w:rPr>
              <w:t>oalety pro dospělé měněny v roce 2025</w:t>
            </w:r>
          </w:p>
          <w:p w14:paraId="5C0EA556" w14:textId="5E94F84F" w:rsidR="00C127A7" w:rsidRPr="00752753" w:rsidRDefault="00D1731A" w:rsidP="00C127A7">
            <w:pPr>
              <w:pStyle w:val="Odstavecseseznamem"/>
              <w:numPr>
                <w:ilvl w:val="0"/>
                <w:numId w:val="103"/>
              </w:numPr>
              <w:ind w:left="414" w:hanging="357"/>
              <w:rPr>
                <w:rFonts w:ascii="Aptos" w:hAnsi="Aptos" w:cs="Times New Roman"/>
                <w:b/>
                <w:bCs/>
                <w:lang w:val="cs-CZ"/>
              </w:rPr>
            </w:pPr>
            <w:r>
              <w:rPr>
                <w:rFonts w:cs="Times New Roman"/>
                <w:lang w:val="cs-CZ"/>
              </w:rPr>
              <w:t>v</w:t>
            </w:r>
            <w:r w:rsidR="00C127A7">
              <w:rPr>
                <w:rFonts w:cs="Times New Roman"/>
                <w:lang w:val="cs-CZ"/>
              </w:rPr>
              <w:t> </w:t>
            </w:r>
            <w:r w:rsidR="00C127A7" w:rsidRPr="00752753">
              <w:rPr>
                <w:rFonts w:cs="Times New Roman"/>
                <w:lang w:val="cs-CZ"/>
              </w:rPr>
              <w:t>prádelně</w:t>
            </w:r>
            <w:r w:rsidR="00C127A7">
              <w:rPr>
                <w:rFonts w:cs="Times New Roman"/>
                <w:lang w:val="cs-CZ"/>
              </w:rPr>
              <w:t xml:space="preserve"> </w:t>
            </w:r>
            <w:r w:rsidR="00C127A7" w:rsidRPr="00752753">
              <w:rPr>
                <w:rFonts w:cs="Times New Roman"/>
                <w:lang w:val="cs-CZ"/>
              </w:rPr>
              <w:t xml:space="preserve">/koupelně v nejvyšším patře se propadá podlaha. Vybavení a </w:t>
            </w:r>
            <w:r w:rsidR="00C127A7" w:rsidRPr="00752753">
              <w:rPr>
                <w:rFonts w:cs="Times New Roman"/>
                <w:lang w:val="cs-CZ"/>
              </w:rPr>
              <w:lastRenderedPageBreak/>
              <w:t>konstrukce místnosti je ve velmi špatném stavu</w:t>
            </w:r>
          </w:p>
        </w:tc>
        <w:tc>
          <w:tcPr>
            <w:tcW w:w="2224" w:type="dxa"/>
            <w:tcBorders>
              <w:top w:val="dotted" w:sz="4" w:space="0" w:color="000000"/>
              <w:left w:val="dotted" w:sz="4" w:space="0" w:color="000000"/>
              <w:bottom w:val="dotted" w:sz="4" w:space="0" w:color="000000"/>
              <w:right w:val="dotted" w:sz="4" w:space="0" w:color="000000"/>
            </w:tcBorders>
          </w:tcPr>
          <w:p w14:paraId="2E6AEEDB" w14:textId="47D38B34"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lastRenderedPageBreak/>
              <w:t>b</w:t>
            </w:r>
            <w:r w:rsidR="00C127A7" w:rsidRPr="00752753">
              <w:rPr>
                <w:rFonts w:cs="Times New Roman"/>
                <w:lang w:val="cs-CZ"/>
              </w:rPr>
              <w:t>ude potřeba řešit podlahové krytiny na schodišti a v ložnici. Zatím je zde položeno původní lino (staré minimálně 30 let, ale spíš starší). Ob</w:t>
            </w:r>
            <w:r w:rsidR="00C127A7">
              <w:rPr>
                <w:rFonts w:cs="Times New Roman"/>
                <w:lang w:val="cs-CZ"/>
              </w:rPr>
              <w:t>ava o stavu podlahy pod ním</w:t>
            </w:r>
            <w:r w:rsidR="00C127A7" w:rsidRPr="00752753">
              <w:rPr>
                <w:rFonts w:cs="Times New Roman"/>
                <w:lang w:val="cs-CZ"/>
              </w:rPr>
              <w:t xml:space="preserve"> </w:t>
            </w:r>
          </w:p>
          <w:p w14:paraId="575A0FB7" w14:textId="67643878"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t>v</w:t>
            </w:r>
            <w:r w:rsidR="00C127A7" w:rsidRPr="00752753">
              <w:rPr>
                <w:rFonts w:cs="Times New Roman"/>
                <w:lang w:val="cs-CZ"/>
              </w:rPr>
              <w:t xml:space="preserve"> celém interiéru místy odpadává vnitřní omítka stále skrytá pod starým </w:t>
            </w:r>
            <w:r w:rsidR="00C127A7" w:rsidRPr="00752753">
              <w:rPr>
                <w:rFonts w:cs="Times New Roman"/>
                <w:lang w:val="cs-CZ"/>
              </w:rPr>
              <w:lastRenderedPageBreak/>
              <w:t>emailovým nátěrem – stáří viz stáří lina</w:t>
            </w:r>
          </w:p>
          <w:p w14:paraId="38E9BF77" w14:textId="7FD3A081" w:rsidR="00C127A7" w:rsidRPr="00752753" w:rsidRDefault="00D1731A" w:rsidP="00C127A7">
            <w:pPr>
              <w:pStyle w:val="Odstavecseseznamem"/>
              <w:numPr>
                <w:ilvl w:val="0"/>
                <w:numId w:val="103"/>
              </w:numPr>
              <w:ind w:left="414" w:hanging="357"/>
              <w:rPr>
                <w:rFonts w:ascii="Aptos" w:hAnsi="Aptos" w:cs="Times New Roman"/>
                <w:b/>
                <w:bCs/>
                <w:lang w:val="cs-CZ"/>
              </w:rPr>
            </w:pPr>
            <w:r>
              <w:rPr>
                <w:rFonts w:cs="Times New Roman"/>
                <w:lang w:val="cs-CZ"/>
              </w:rPr>
              <w:t>v</w:t>
            </w:r>
            <w:r w:rsidR="00C127A7" w:rsidRPr="00752753">
              <w:rPr>
                <w:rFonts w:cs="Times New Roman"/>
                <w:lang w:val="cs-CZ"/>
              </w:rPr>
              <w:t xml:space="preserve"> suterénu, kde se nachází šatna jedné třídy je několik starých kanálových poklopů vedoucích ke kanalizaci</w:t>
            </w:r>
            <w:r w:rsidR="00C127A7">
              <w:rPr>
                <w:rFonts w:cs="Times New Roman"/>
                <w:lang w:val="cs-CZ"/>
              </w:rPr>
              <w:t xml:space="preserve"> (nevhodné z estetického důvodu i zápach)</w:t>
            </w:r>
          </w:p>
        </w:tc>
        <w:tc>
          <w:tcPr>
            <w:tcW w:w="2219" w:type="dxa"/>
            <w:tcBorders>
              <w:top w:val="dotted" w:sz="4" w:space="0" w:color="000000"/>
              <w:left w:val="dotted" w:sz="4" w:space="0" w:color="000000"/>
              <w:bottom w:val="dotted" w:sz="4" w:space="0" w:color="000000"/>
              <w:right w:val="dotted" w:sz="4" w:space="0" w:color="000000"/>
            </w:tcBorders>
          </w:tcPr>
          <w:p w14:paraId="367175C4" w14:textId="4C9A4D5E"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lastRenderedPageBreak/>
              <w:t>p</w:t>
            </w:r>
            <w:r w:rsidR="00C127A7" w:rsidRPr="00752753">
              <w:rPr>
                <w:rFonts w:cs="Times New Roman"/>
                <w:lang w:val="cs-CZ"/>
              </w:rPr>
              <w:t>otřeba opravy fasády a kamenné podezdívky</w:t>
            </w:r>
          </w:p>
          <w:p w14:paraId="39BFA2BD" w14:textId="78A58A5C"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t>p</w:t>
            </w:r>
            <w:r w:rsidR="00C127A7" w:rsidRPr="00752753">
              <w:rPr>
                <w:rFonts w:cs="Times New Roman"/>
                <w:lang w:val="cs-CZ"/>
              </w:rPr>
              <w:t>otřeba opravy podlahy a úpravy koupelny v nejvyšším patře</w:t>
            </w:r>
          </w:p>
          <w:p w14:paraId="07D311E4" w14:textId="54CD8814" w:rsidR="00C127A7" w:rsidRPr="00752753" w:rsidRDefault="00D1731A" w:rsidP="00C127A7">
            <w:pPr>
              <w:pStyle w:val="Odstavecseseznamem"/>
              <w:widowControl w:val="0"/>
              <w:numPr>
                <w:ilvl w:val="0"/>
                <w:numId w:val="125"/>
              </w:numPr>
              <w:suppressAutoHyphens/>
              <w:ind w:left="414" w:hanging="357"/>
              <w:rPr>
                <w:rFonts w:ascii="Aptos" w:hAnsi="Aptos" w:cs="Times New Roman"/>
                <w:lang w:val="cs-CZ"/>
              </w:rPr>
            </w:pPr>
            <w:r>
              <w:rPr>
                <w:rFonts w:cs="Times New Roman"/>
                <w:lang w:val="cs-CZ"/>
              </w:rPr>
              <w:t>s</w:t>
            </w:r>
            <w:r w:rsidR="00C127A7" w:rsidRPr="00752753">
              <w:rPr>
                <w:rFonts w:cs="Times New Roman"/>
                <w:lang w:val="cs-CZ"/>
              </w:rPr>
              <w:t>polupráce na výměně podlahových krytin a vnitřních omítek</w:t>
            </w:r>
          </w:p>
          <w:p w14:paraId="7A630F4B" w14:textId="3CE89C98" w:rsidR="00C127A7" w:rsidRPr="00752753" w:rsidRDefault="00D1731A" w:rsidP="00C127A7">
            <w:pPr>
              <w:pStyle w:val="Odstavecseseznamem"/>
              <w:numPr>
                <w:ilvl w:val="0"/>
                <w:numId w:val="103"/>
              </w:numPr>
              <w:ind w:left="414" w:hanging="357"/>
              <w:rPr>
                <w:rFonts w:ascii="Aptos" w:hAnsi="Aptos" w:cs="Times New Roman"/>
                <w:b/>
                <w:bCs/>
                <w:lang w:val="cs-CZ"/>
              </w:rPr>
            </w:pPr>
            <w:r>
              <w:rPr>
                <w:rFonts w:cs="Times New Roman"/>
                <w:lang w:val="cs-CZ"/>
              </w:rPr>
              <w:t>v</w:t>
            </w:r>
            <w:r w:rsidR="00C127A7" w:rsidRPr="00752753">
              <w:rPr>
                <w:rFonts w:cs="Times New Roman"/>
                <w:lang w:val="cs-CZ"/>
              </w:rPr>
              <w:t xml:space="preserve">zhledem ke stáří budovy se potřeba oprav </w:t>
            </w:r>
            <w:r w:rsidR="00C127A7" w:rsidRPr="00752753">
              <w:rPr>
                <w:rFonts w:cs="Times New Roman"/>
                <w:lang w:val="cs-CZ"/>
              </w:rPr>
              <w:lastRenderedPageBreak/>
              <w:t>objevuje průběžně pořád</w:t>
            </w:r>
          </w:p>
        </w:tc>
      </w:tr>
    </w:tbl>
    <w:p w14:paraId="73CCC529" w14:textId="77777777" w:rsidR="006D50AD" w:rsidRPr="00752753" w:rsidRDefault="006D50AD" w:rsidP="006D50AD">
      <w:pPr>
        <w:spacing w:after="0"/>
        <w:jc w:val="both"/>
        <w:rPr>
          <w:b/>
          <w:bCs/>
        </w:rPr>
      </w:pPr>
    </w:p>
    <w:p w14:paraId="0E2E6C55" w14:textId="77777777" w:rsidR="00695524" w:rsidRPr="00752753" w:rsidRDefault="00695524" w:rsidP="00695524">
      <w:pPr>
        <w:rPr>
          <w:i/>
          <w:iCs/>
          <w:color w:val="0E2841" w:themeColor="text2"/>
          <w:sz w:val="18"/>
          <w:szCs w:val="18"/>
        </w:rPr>
      </w:pPr>
    </w:p>
    <w:p w14:paraId="5101743F" w14:textId="762D6C72" w:rsidR="00695524" w:rsidRPr="00752753" w:rsidRDefault="00695524" w:rsidP="00695524">
      <w:pPr>
        <w:sectPr w:rsidR="00695524" w:rsidRPr="00752753" w:rsidSect="006D50AD">
          <w:headerReference w:type="default" r:id="rId85"/>
          <w:pgSz w:w="16838" w:h="11906" w:orient="landscape"/>
          <w:pgMar w:top="1417" w:right="1417" w:bottom="1417" w:left="1417" w:header="624" w:footer="737" w:gutter="0"/>
          <w:cols w:space="708"/>
          <w:docGrid w:linePitch="360"/>
        </w:sectPr>
      </w:pPr>
    </w:p>
    <w:p w14:paraId="069B26C4" w14:textId="2DC2BD67" w:rsidR="002A27EB" w:rsidRPr="00752753" w:rsidRDefault="002A27EB" w:rsidP="002A27EB">
      <w:pPr>
        <w:pStyle w:val="Nadpis2"/>
      </w:pPr>
      <w:bookmarkStart w:id="88" w:name="_Toc219382987"/>
      <w:r w:rsidRPr="00752753">
        <w:lastRenderedPageBreak/>
        <w:t>Dostupnost a kvalita předškolního vzdělávání</w:t>
      </w:r>
      <w:bookmarkEnd w:id="88"/>
    </w:p>
    <w:p w14:paraId="24E2893A" w14:textId="153B7E17" w:rsidR="008235E2" w:rsidRPr="00752753" w:rsidRDefault="008235E2" w:rsidP="008235E2">
      <w:pPr>
        <w:pStyle w:val="Nadpis3"/>
      </w:pPr>
      <w:bookmarkStart w:id="89" w:name="_Toc219382988"/>
      <w:r w:rsidRPr="00752753">
        <w:t>Dostupnost předškolního vzdělávání</w:t>
      </w:r>
      <w:bookmarkEnd w:id="89"/>
    </w:p>
    <w:p w14:paraId="021E2E57" w14:textId="292DBA6F" w:rsidR="008235E2" w:rsidRPr="00752753" w:rsidRDefault="00DA4830" w:rsidP="008235E2">
      <w:pPr>
        <w:jc w:val="both"/>
      </w:pPr>
      <w:r w:rsidRPr="00752753">
        <w:t>D</w:t>
      </w:r>
      <w:r w:rsidR="008235E2" w:rsidRPr="00752753">
        <w:t>ostupnost mateřských škol je v Příbrami aktuálně dobře zajištěna. Město disponuje sítí předškolních zařízení rovnoměrně rozmístěných v rámci jeho území, což zajišťuje relativně rovnoměrný přístup dětí k předškolnímu vzdělávání. Infrastruktura a kapacity jednotlivých mateřských škol odpovídají aktuálním potřebám obyvatelstva, přičemž i při poklesu demografického vývoje je nabídka služeb dostatečná, aby pokryla poptávku bez výraznějších regionálních disparit.</w:t>
      </w:r>
    </w:p>
    <w:p w14:paraId="5AE470C2" w14:textId="77777777" w:rsidR="008235E2" w:rsidRPr="00752753" w:rsidRDefault="008235E2" w:rsidP="008235E2">
      <w:pPr>
        <w:jc w:val="both"/>
      </w:pPr>
      <w:r w:rsidRPr="00752753">
        <w:t>Celkově lze konstatovat, že i přes klesající počet dětí je systém předškolní péče v Příbrami stabilní a funkční, což přispívá k zajištění kvalitních podmínek pro raný rozvoj a vzdělávání dětí v regionu.</w:t>
      </w:r>
    </w:p>
    <w:p w14:paraId="7296F5C4" w14:textId="3E219339" w:rsidR="008235E2" w:rsidRPr="00752753" w:rsidRDefault="008235E2" w:rsidP="008235E2">
      <w:pPr>
        <w:pStyle w:val="Nadpis3"/>
      </w:pPr>
      <w:bookmarkStart w:id="90" w:name="_Toc219382989"/>
      <w:r w:rsidRPr="00752753">
        <w:t>Kvalita předškolního vzdělávání</w:t>
      </w:r>
      <w:bookmarkEnd w:id="90"/>
      <w:r w:rsidRPr="00752753">
        <w:t xml:space="preserve"> </w:t>
      </w:r>
    </w:p>
    <w:p w14:paraId="516CE123" w14:textId="5A91279D" w:rsidR="00DA4830" w:rsidRPr="00752753" w:rsidRDefault="00DA4830" w:rsidP="00DA4830">
      <w:pPr>
        <w:jc w:val="both"/>
      </w:pPr>
      <w:r w:rsidRPr="00752753">
        <w:rPr>
          <w:b/>
          <w:bCs/>
        </w:rPr>
        <w:t>Pro hodnocení kvality předškolního vzdělávání v mateřských školách v Příbrami byla využita analýza posledních inspekčních zpráv České školní inspekce (ČŠI) za období posledních 3–5 let.</w:t>
      </w:r>
      <w:r w:rsidRPr="00752753">
        <w:t xml:space="preserve"> Tyto zprávy představují systematický a objektivní zdroj dat o kvalitě pedagogické činnosti, materiálních a personálních podmínkách, řízení škol a dosažených výsledcích vzdělávání.</w:t>
      </w:r>
    </w:p>
    <w:p w14:paraId="63DF57BD" w14:textId="7A9C3485" w:rsidR="00BD0FE4" w:rsidRPr="00752753" w:rsidRDefault="00DA4830" w:rsidP="00DA4830">
      <w:pPr>
        <w:jc w:val="both"/>
      </w:pPr>
      <w:r w:rsidRPr="00752753">
        <w:rPr>
          <w:b/>
          <w:bCs/>
        </w:rPr>
        <w:t>Analýza se zaměřila na identifikaci silných stránek, které školy v hodnoceném období vykazují, a současně i na oblast</w:t>
      </w:r>
      <w:r w:rsidR="00D17A86">
        <w:rPr>
          <w:b/>
          <w:bCs/>
        </w:rPr>
        <w:t>i</w:t>
      </w:r>
      <w:r w:rsidRPr="00752753">
        <w:rPr>
          <w:b/>
          <w:bCs/>
        </w:rPr>
        <w:t xml:space="preserve"> k rozvoji, tedy slabých stránek, jež ČŠI v inspekčních zprávách vyzdvihla jako potenciál pro zlepšení.</w:t>
      </w:r>
      <w:r w:rsidRPr="00752753">
        <w:t xml:space="preserve"> </w:t>
      </w:r>
    </w:p>
    <w:p w14:paraId="51A785B2" w14:textId="40039106" w:rsidR="00DA4830" w:rsidRPr="00752753" w:rsidRDefault="00DA4830" w:rsidP="00DA4830">
      <w:pPr>
        <w:jc w:val="both"/>
        <w:rPr>
          <w:b/>
          <w:bCs/>
        </w:rPr>
      </w:pPr>
      <w:r w:rsidRPr="00752753">
        <w:rPr>
          <w:b/>
          <w:bCs/>
        </w:rPr>
        <w:t>Věnována byla pozornost také aspektům týkajícím se inkluze a podpory dětí se speciálními vzdělávacími potřebami, které jsou klíčové pro rovný přístup ke vzdělání.</w:t>
      </w:r>
    </w:p>
    <w:p w14:paraId="7BA5AFFA" w14:textId="7847FBF8" w:rsidR="00C326C8" w:rsidRPr="00752753" w:rsidRDefault="00BD0FE4" w:rsidP="00DA4830">
      <w:pPr>
        <w:jc w:val="both"/>
      </w:pPr>
      <w:r w:rsidRPr="00752753">
        <w:rPr>
          <w:b/>
          <w:bCs/>
          <w:noProof/>
          <w:lang w:eastAsia="cs-CZ"/>
        </w:rPr>
        <w:drawing>
          <wp:anchor distT="0" distB="0" distL="114300" distR="114300" simplePos="0" relativeHeight="251744256" behindDoc="0" locked="0" layoutInCell="1" allowOverlap="1" wp14:anchorId="68BB4F3E" wp14:editId="6BF4A4D7">
            <wp:simplePos x="0" y="0"/>
            <wp:positionH relativeFrom="column">
              <wp:posOffset>-3175</wp:posOffset>
            </wp:positionH>
            <wp:positionV relativeFrom="paragraph">
              <wp:posOffset>652145</wp:posOffset>
            </wp:positionV>
            <wp:extent cx="579755" cy="579755"/>
            <wp:effectExtent l="0" t="0" r="0" b="0"/>
            <wp:wrapTopAndBottom/>
            <wp:docPr id="101593419" name="Grafický objekt 30" descr="Odznak, sledovat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3419" name="Grafický objekt 101593419" descr="Odznak, sledovat obrys"/>
                    <pic:cNvPicPr/>
                  </pic:nvPicPr>
                  <pic:blipFill>
                    <a:blip r:embed="rId8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7"/>
                        </a:ext>
                      </a:extLst>
                    </a:blip>
                    <a:stretch>
                      <a:fillRect/>
                    </a:stretch>
                  </pic:blipFill>
                  <pic:spPr>
                    <a:xfrm>
                      <a:off x="0" y="0"/>
                      <a:ext cx="579755" cy="579755"/>
                    </a:xfrm>
                    <a:prstGeom prst="rect">
                      <a:avLst/>
                    </a:prstGeom>
                  </pic:spPr>
                </pic:pic>
              </a:graphicData>
            </a:graphic>
            <wp14:sizeRelH relativeFrom="margin">
              <wp14:pctWidth>0</wp14:pctWidth>
            </wp14:sizeRelH>
            <wp14:sizeRelV relativeFrom="margin">
              <wp14:pctHeight>0</wp14:pctHeight>
            </wp14:sizeRelV>
          </wp:anchor>
        </w:drawing>
      </w:r>
      <w:r w:rsidR="00DA4830" w:rsidRPr="00752753">
        <w:t xml:space="preserve">Tento přístup umožňuje nejen posoudit aktuální úroveň předškolního vzdělávání v jednotlivých školách, ale i identifikovat společné trendy a výzvy, které mohou být podkladem pro další plánování a strategické kroky v oblasti rozvoje </w:t>
      </w:r>
      <w:r w:rsidR="009D00C5" w:rsidRPr="00752753">
        <w:t>předškolního vzdělávání</w:t>
      </w:r>
      <w:r w:rsidR="00DA4830" w:rsidRPr="00752753">
        <w:t xml:space="preserve"> v Příbrami.</w:t>
      </w:r>
    </w:p>
    <w:p w14:paraId="624F7991" w14:textId="2A2B7113" w:rsidR="00C326C8" w:rsidRPr="00752753" w:rsidRDefault="00C326C8" w:rsidP="00C326C8">
      <w:pPr>
        <w:jc w:val="both"/>
        <w:rPr>
          <w:b/>
          <w:bCs/>
          <w:color w:val="00B050"/>
        </w:rPr>
      </w:pPr>
      <w:r w:rsidRPr="00752753">
        <w:rPr>
          <w:b/>
          <w:bCs/>
          <w:color w:val="00B050"/>
        </w:rPr>
        <w:t>Interpretace silných stránek mateřských škol na základě inspekčních zpráv ČŠI</w:t>
      </w:r>
    </w:p>
    <w:p w14:paraId="4D5B5DDA" w14:textId="77777777" w:rsidR="00BD0FE4" w:rsidRPr="00752753" w:rsidRDefault="00C326C8" w:rsidP="00C326C8">
      <w:pPr>
        <w:jc w:val="both"/>
      </w:pPr>
      <w:r w:rsidRPr="00752753">
        <w:t xml:space="preserve">Z inspekčních šetření České školní inspekce za poslední období vyplývá, že mateřské školy v Příbrami disponují řadou výrazných silných stránek, které se pozitivně odrážejí v kvalitě předškolního vzdělávání. </w:t>
      </w:r>
    </w:p>
    <w:p w14:paraId="1DF78FF6" w14:textId="0A35CF38" w:rsidR="00C326C8" w:rsidRPr="00752753" w:rsidRDefault="00C326C8">
      <w:pPr>
        <w:pStyle w:val="Odstavecseseznamem"/>
        <w:numPr>
          <w:ilvl w:val="0"/>
          <w:numId w:val="77"/>
        </w:numPr>
        <w:spacing w:after="120"/>
        <w:ind w:left="714" w:hanging="357"/>
        <w:contextualSpacing w:val="0"/>
        <w:jc w:val="both"/>
      </w:pPr>
      <w:r w:rsidRPr="00752753">
        <w:rPr>
          <w:b/>
          <w:bCs/>
        </w:rPr>
        <w:t>Mezi nejvýznamnější patří stabilně příznivé materiální podmínky</w:t>
      </w:r>
      <w:r w:rsidRPr="00752753">
        <w:t>, které jsou průběžně modernizovány, čímž se zajišťuje vhodné a bezpečné prostředí pro vzdělávání dětí.</w:t>
      </w:r>
    </w:p>
    <w:p w14:paraId="3D5A9381" w14:textId="77777777" w:rsidR="00C326C8" w:rsidRPr="00752753" w:rsidRDefault="00C326C8">
      <w:pPr>
        <w:pStyle w:val="Odstavecseseznamem"/>
        <w:numPr>
          <w:ilvl w:val="0"/>
          <w:numId w:val="77"/>
        </w:numPr>
        <w:spacing w:after="120"/>
        <w:ind w:left="714" w:hanging="357"/>
        <w:contextualSpacing w:val="0"/>
        <w:jc w:val="both"/>
      </w:pPr>
      <w:r w:rsidRPr="00752753">
        <w:t xml:space="preserve">Školy zároveň </w:t>
      </w:r>
      <w:r w:rsidRPr="00752753">
        <w:rPr>
          <w:b/>
          <w:bCs/>
        </w:rPr>
        <w:t>vytvářejí sociálně vstřícné a komunikativně bohaté prostředí</w:t>
      </w:r>
      <w:r w:rsidRPr="00752753">
        <w:t>, které přispívá k posilování důvěry a motivace dětí i jejich rodičů. Atmosféru škol dále podporuje přátelské a profesní klima mezi zaměstnanci, dětmi i zákonnými zástupci, což má významný vliv na celkové pozitivní nastavení a pohodu ve vzdělávacím procesu.</w:t>
      </w:r>
    </w:p>
    <w:p w14:paraId="56D98C1C" w14:textId="77777777" w:rsidR="00C326C8" w:rsidRPr="00752753" w:rsidRDefault="00C326C8">
      <w:pPr>
        <w:pStyle w:val="Odstavecseseznamem"/>
        <w:numPr>
          <w:ilvl w:val="0"/>
          <w:numId w:val="77"/>
        </w:numPr>
        <w:spacing w:after="120"/>
        <w:ind w:left="714" w:hanging="357"/>
        <w:contextualSpacing w:val="0"/>
        <w:jc w:val="both"/>
      </w:pPr>
      <w:r w:rsidRPr="00752753">
        <w:t xml:space="preserve">Pozitivně byla hodnocena </w:t>
      </w:r>
      <w:r w:rsidRPr="00752753">
        <w:rPr>
          <w:b/>
          <w:bCs/>
        </w:rPr>
        <w:t>také cílená a efektivní příprava dětí na přechod do základního vzdělávání a podpora dětí s odlišným mateřským jazykem i se speciálními vzdělávacími potřebami</w:t>
      </w:r>
      <w:r w:rsidRPr="00752753">
        <w:t xml:space="preserve">. Pedagogové promyšleně plánují a připravují </w:t>
      </w:r>
      <w:r w:rsidRPr="00752753">
        <w:lastRenderedPageBreak/>
        <w:t>vzdělávací činnosti v souladu s kurikulárními cíli a individuálními potřebami dětí, díky čemuž většina dětí dosahuje očekávaných výstupů podle školního vzdělávacího programu.</w:t>
      </w:r>
    </w:p>
    <w:p w14:paraId="72E0FC9D" w14:textId="77777777" w:rsidR="00C326C8" w:rsidRPr="00752753" w:rsidRDefault="00C326C8">
      <w:pPr>
        <w:pStyle w:val="Odstavecseseznamem"/>
        <w:numPr>
          <w:ilvl w:val="0"/>
          <w:numId w:val="77"/>
        </w:numPr>
        <w:spacing w:after="120"/>
        <w:ind w:left="714" w:hanging="357"/>
        <w:contextualSpacing w:val="0"/>
        <w:jc w:val="both"/>
      </w:pPr>
      <w:r w:rsidRPr="00752753">
        <w:t>Z inspekčních zjištění také vyplývá, že mateřské školy</w:t>
      </w:r>
      <w:r w:rsidRPr="00752753">
        <w:rPr>
          <w:b/>
          <w:bCs/>
        </w:rPr>
        <w:t xml:space="preserve"> účinně rozvíjejí spolupráci s partnery</w:t>
      </w:r>
      <w:r w:rsidRPr="00752753">
        <w:t>, zejména v oblasti podpory pohybových aktivit a rozvoje tělesné zdatnosti dětí. Podnětné prostředí ve třídách i venkovních prostorách motivuje děti k aktivnímu učení, objevování a poznávání okolního světa.</w:t>
      </w:r>
    </w:p>
    <w:p w14:paraId="58FCCC78" w14:textId="3C9A5D53" w:rsidR="00C326C8" w:rsidRPr="00752753" w:rsidRDefault="00C326C8" w:rsidP="00DA4830">
      <w:pPr>
        <w:jc w:val="both"/>
      </w:pPr>
      <w:r w:rsidRPr="00752753">
        <w:t>Celkově lze konstatovat, že mateřské školy v Příbrami vykazují vysokou úroveň pedagogického vedení a systematicky budují prostředí, které podporuje rozvoj osobnostních, sociálních a komunikačních kompetencí dětí. Tyto silné stránky představují stabilní základ pro další zvyšování kvality předškolního vzdělávání ve městě.</w:t>
      </w:r>
    </w:p>
    <w:p w14:paraId="618C943B" w14:textId="3315AF09" w:rsidR="00BC2006" w:rsidRPr="00752753" w:rsidRDefault="00BD0FE4" w:rsidP="00A30F22">
      <w:pPr>
        <w:rPr>
          <w:b/>
          <w:bCs/>
          <w:color w:val="C00000"/>
        </w:rPr>
      </w:pPr>
      <w:r w:rsidRPr="00752753">
        <w:rPr>
          <w:noProof/>
          <w:lang w:eastAsia="cs-CZ"/>
        </w:rPr>
        <w:drawing>
          <wp:anchor distT="0" distB="0" distL="114300" distR="114300" simplePos="0" relativeHeight="251745280" behindDoc="0" locked="0" layoutInCell="1" allowOverlap="1" wp14:anchorId="08C377B5" wp14:editId="4CD5A90C">
            <wp:simplePos x="0" y="0"/>
            <wp:positionH relativeFrom="column">
              <wp:posOffset>-1905</wp:posOffset>
            </wp:positionH>
            <wp:positionV relativeFrom="paragraph">
              <wp:posOffset>79270</wp:posOffset>
            </wp:positionV>
            <wp:extent cx="579600" cy="579600"/>
            <wp:effectExtent l="0" t="0" r="0" b="0"/>
            <wp:wrapTopAndBottom/>
            <wp:docPr id="711703747" name="Grafický objekt 31" descr="Odznak, přestat sledovat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03747" name="Grafický objekt 711703747" descr="Odznak, přestat sledovat obrys"/>
                    <pic:cNvPicPr/>
                  </pic:nvPicPr>
                  <pic:blipFill>
                    <a:blip r:embed="rId8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9"/>
                        </a:ext>
                      </a:extLst>
                    </a:blip>
                    <a:stretch>
                      <a:fillRect/>
                    </a:stretch>
                  </pic:blipFill>
                  <pic:spPr>
                    <a:xfrm>
                      <a:off x="0" y="0"/>
                      <a:ext cx="579600" cy="579600"/>
                    </a:xfrm>
                    <a:prstGeom prst="rect">
                      <a:avLst/>
                    </a:prstGeom>
                  </pic:spPr>
                </pic:pic>
              </a:graphicData>
            </a:graphic>
            <wp14:sizeRelH relativeFrom="margin">
              <wp14:pctWidth>0</wp14:pctWidth>
            </wp14:sizeRelH>
            <wp14:sizeRelV relativeFrom="margin">
              <wp14:pctHeight>0</wp14:pctHeight>
            </wp14:sizeRelV>
          </wp:anchor>
        </w:drawing>
      </w:r>
      <w:r w:rsidR="00BC2006" w:rsidRPr="00752753">
        <w:rPr>
          <w:b/>
          <w:bCs/>
          <w:color w:val="C00000"/>
        </w:rPr>
        <w:t>Interpretace slabých stránek mateřských škol na základě inspekčních zpráv ČŠI</w:t>
      </w:r>
    </w:p>
    <w:p w14:paraId="6359D5E9" w14:textId="77777777" w:rsidR="00BD0FE4" w:rsidRPr="00752753" w:rsidRDefault="00BC2006" w:rsidP="00BC2006">
      <w:pPr>
        <w:jc w:val="both"/>
      </w:pPr>
      <w:r w:rsidRPr="00752753">
        <w:t xml:space="preserve">Inspekční šetření České školní inspekce v posledních letech odhalila u mateřských škol v Příbrami několik oblastí, ve kterých je vhodné usilovat o zlepšení. </w:t>
      </w:r>
    </w:p>
    <w:p w14:paraId="2D2F3863" w14:textId="77777777" w:rsidR="00BD0FE4" w:rsidRPr="00752753" w:rsidRDefault="00BC2006">
      <w:pPr>
        <w:pStyle w:val="Odstavecseseznamem"/>
        <w:numPr>
          <w:ilvl w:val="0"/>
          <w:numId w:val="78"/>
        </w:numPr>
        <w:jc w:val="both"/>
      </w:pPr>
      <w:r w:rsidRPr="00752753">
        <w:t xml:space="preserve">Jednou z klíčových slabin je </w:t>
      </w:r>
      <w:r w:rsidRPr="00752753">
        <w:rPr>
          <w:b/>
          <w:bCs/>
        </w:rPr>
        <w:t>nedostatečně rozpracovaná pedagogická diagnostika a absence jasně definovaných vzdělávacích záměrů</w:t>
      </w:r>
      <w:r w:rsidRPr="00752753">
        <w:t xml:space="preserve">, což omezuje cílené přizpůsobování vzdělávání individuálním potřebám jednotlivých dětí. </w:t>
      </w:r>
    </w:p>
    <w:p w14:paraId="691F921E" w14:textId="7AF89313" w:rsidR="00BC2006" w:rsidRPr="00752753" w:rsidRDefault="00BC2006">
      <w:pPr>
        <w:pStyle w:val="Odstavecseseznamem"/>
        <w:numPr>
          <w:ilvl w:val="0"/>
          <w:numId w:val="78"/>
        </w:numPr>
        <w:jc w:val="both"/>
      </w:pPr>
      <w:r w:rsidRPr="00752753">
        <w:rPr>
          <w:b/>
          <w:bCs/>
        </w:rPr>
        <w:t>Stejně tak je identifikována potřeba kvalitnější diferenciace řízených činností</w:t>
      </w:r>
      <w:r w:rsidRPr="00752753">
        <w:t>, zejména ve věkově smíšených třídách, a větší zapojení dětí do sledování vlastních pokroků například prostřednictvím portfolií.</w:t>
      </w:r>
    </w:p>
    <w:p w14:paraId="7B357E4F" w14:textId="77777777" w:rsidR="00BC2006" w:rsidRPr="00752753" w:rsidRDefault="00BC2006">
      <w:pPr>
        <w:pStyle w:val="Odstavecseseznamem"/>
        <w:numPr>
          <w:ilvl w:val="0"/>
          <w:numId w:val="78"/>
        </w:numPr>
        <w:jc w:val="both"/>
      </w:pPr>
      <w:r w:rsidRPr="00752753">
        <w:rPr>
          <w:b/>
          <w:bCs/>
        </w:rPr>
        <w:t>Další slabinou je méně efektivní systém kontrolní a evaluační činnosti vedení škol</w:t>
      </w:r>
      <w:r w:rsidRPr="00752753">
        <w:t>, který nedokáže dostatečně identifikovat slabá místa a rizika v organizaci a obsahu vzdělávání ani v povinné dokumentaci. To snižuje možnosti vedení školy strategicky reagovat a podporovat další rozvoj pedagogického procesu či plánování profesního rozvoje učitelů.</w:t>
      </w:r>
    </w:p>
    <w:p w14:paraId="4E3B8EBD" w14:textId="5CFB17BE" w:rsidR="00BC2006" w:rsidRPr="00752753" w:rsidRDefault="00BC2006">
      <w:pPr>
        <w:pStyle w:val="Odstavecseseznamem"/>
        <w:numPr>
          <w:ilvl w:val="0"/>
          <w:numId w:val="78"/>
        </w:numPr>
        <w:jc w:val="both"/>
      </w:pPr>
      <w:r w:rsidRPr="00752753">
        <w:t xml:space="preserve">Jako příležitost ke zlepšení je vnímáno </w:t>
      </w:r>
      <w:r w:rsidRPr="00752753">
        <w:rPr>
          <w:b/>
          <w:bCs/>
        </w:rPr>
        <w:t>také posílení spolupráce mezi jednotlivými pracovišti</w:t>
      </w:r>
      <w:r w:rsidR="009D00C5" w:rsidRPr="00752753">
        <w:rPr>
          <w:b/>
          <w:bCs/>
        </w:rPr>
        <w:t xml:space="preserve"> škol</w:t>
      </w:r>
      <w:r w:rsidRPr="00752753">
        <w:rPr>
          <w:b/>
          <w:bCs/>
        </w:rPr>
        <w:t xml:space="preserve"> a systematičtější sdílení zkušeností, poznatků z dalšího vzdělávání pedagogů a dobré praxe.</w:t>
      </w:r>
      <w:r w:rsidRPr="00752753">
        <w:t xml:space="preserve"> Inspekce dále poukázala na potřebu upravit organizaci nadstandardních aktivit po obědě tak, aby lépe respektovala psychosociální a fyziologické potřeby dětí.</w:t>
      </w:r>
    </w:p>
    <w:p w14:paraId="11DBC62A" w14:textId="63ED97D3" w:rsidR="00BC2006" w:rsidRPr="00752753" w:rsidRDefault="00BC2006" w:rsidP="00DA4830">
      <w:pPr>
        <w:jc w:val="both"/>
      </w:pPr>
      <w:r w:rsidRPr="00752753">
        <w:t>Celkově tyto identifikované oblasti k rozvoji ukazují na prostor pro zkvalitnění pedagogického plánování, evaluace a řízení mateřských škol, s cílem posílit individualizaci vzdělávání a zajistit udržitelné a efektivní zvyšování kvality předškolní péče v Příbrami.</w:t>
      </w:r>
    </w:p>
    <w:p w14:paraId="2818A891" w14:textId="5F804C2D" w:rsidR="00B61394" w:rsidRPr="00752753" w:rsidRDefault="00BD0FE4" w:rsidP="00B61394">
      <w:pPr>
        <w:jc w:val="both"/>
        <w:rPr>
          <w:color w:val="7030A0"/>
        </w:rPr>
      </w:pPr>
      <w:r w:rsidRPr="00752753">
        <w:rPr>
          <w:b/>
          <w:bCs/>
          <w:noProof/>
          <w:color w:val="7030A0"/>
          <w:lang w:eastAsia="cs-CZ"/>
        </w:rPr>
        <w:drawing>
          <wp:anchor distT="0" distB="0" distL="114300" distR="114300" simplePos="0" relativeHeight="251746304" behindDoc="0" locked="0" layoutInCell="1" allowOverlap="1" wp14:anchorId="57F748DE" wp14:editId="0D63B809">
            <wp:simplePos x="0" y="0"/>
            <wp:positionH relativeFrom="column">
              <wp:posOffset>-3175</wp:posOffset>
            </wp:positionH>
            <wp:positionV relativeFrom="paragraph">
              <wp:posOffset>-3175</wp:posOffset>
            </wp:positionV>
            <wp:extent cx="579600" cy="579600"/>
            <wp:effectExtent l="0" t="0" r="0" b="0"/>
            <wp:wrapTopAndBottom/>
            <wp:docPr id="411629122" name="Grafický objekt 32" descr="Péče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29122" name="Grafický objekt 411629122" descr="Péče obrys"/>
                    <pic:cNvPicPr/>
                  </pic:nvPicPr>
                  <pic:blipFill>
                    <a:blip r:embed="rId9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1"/>
                        </a:ext>
                      </a:extLst>
                    </a:blip>
                    <a:stretch>
                      <a:fillRect/>
                    </a:stretch>
                  </pic:blipFill>
                  <pic:spPr>
                    <a:xfrm>
                      <a:off x="0" y="0"/>
                      <a:ext cx="579600" cy="579600"/>
                    </a:xfrm>
                    <a:prstGeom prst="rect">
                      <a:avLst/>
                    </a:prstGeom>
                  </pic:spPr>
                </pic:pic>
              </a:graphicData>
            </a:graphic>
            <wp14:sizeRelH relativeFrom="margin">
              <wp14:pctWidth>0</wp14:pctWidth>
            </wp14:sizeRelH>
            <wp14:sizeRelV relativeFrom="margin">
              <wp14:pctHeight>0</wp14:pctHeight>
            </wp14:sizeRelV>
          </wp:anchor>
        </w:drawing>
      </w:r>
      <w:r w:rsidR="00B61394" w:rsidRPr="00752753">
        <w:rPr>
          <w:b/>
          <w:bCs/>
          <w:color w:val="7030A0"/>
        </w:rPr>
        <w:t>Interpretace tématu inkluze v mateřských školách</w:t>
      </w:r>
    </w:p>
    <w:p w14:paraId="0A7B1098" w14:textId="77777777" w:rsidR="00B41527" w:rsidRPr="00752753" w:rsidRDefault="00B61394" w:rsidP="00B61394">
      <w:pPr>
        <w:jc w:val="both"/>
      </w:pPr>
      <w:r w:rsidRPr="00752753">
        <w:t xml:space="preserve">Na základě inspekčních zjištění lze říci, že mateřské školy v Příbrami vykazují pozitivní snahu o podporu inkluzivního vzdělávání, zejména ve vztahu k dětem se speciálními vzdělávacími potřebami i dětem s odlišným mateřským jazykem. </w:t>
      </w:r>
    </w:p>
    <w:p w14:paraId="550777CD" w14:textId="2820B98D" w:rsidR="00B61394" w:rsidRPr="00752753" w:rsidRDefault="00B61394">
      <w:pPr>
        <w:pStyle w:val="Odstavecseseznamem"/>
        <w:numPr>
          <w:ilvl w:val="0"/>
          <w:numId w:val="77"/>
        </w:numPr>
        <w:spacing w:after="120"/>
        <w:ind w:left="714" w:hanging="357"/>
        <w:contextualSpacing w:val="0"/>
        <w:jc w:val="both"/>
      </w:pPr>
      <w:r w:rsidRPr="00752753">
        <w:lastRenderedPageBreak/>
        <w:t xml:space="preserve">Postupně se </w:t>
      </w:r>
      <w:r w:rsidRPr="00752753">
        <w:rPr>
          <w:b/>
          <w:bCs/>
        </w:rPr>
        <w:t>zlepšují podmínky díky navýšení počtu pedagogických pracovníků</w:t>
      </w:r>
      <w:r w:rsidRPr="00752753">
        <w:t xml:space="preserve">, zřízení funkce </w:t>
      </w:r>
      <w:r w:rsidRPr="00752753">
        <w:rPr>
          <w:b/>
          <w:bCs/>
        </w:rPr>
        <w:t>školních asistentů a snížení počtu dětí ve třídách</w:t>
      </w:r>
      <w:r w:rsidRPr="00752753">
        <w:t>, což umožňuje více individualizovat vzdělávání a podporovat děti s různými potřebami.</w:t>
      </w:r>
    </w:p>
    <w:p w14:paraId="56F34B9F" w14:textId="77777777" w:rsidR="00B41527" w:rsidRPr="00752753" w:rsidRDefault="00B61394">
      <w:pPr>
        <w:pStyle w:val="Odstavecseseznamem"/>
        <w:numPr>
          <w:ilvl w:val="0"/>
          <w:numId w:val="77"/>
        </w:numPr>
        <w:spacing w:after="120"/>
        <w:ind w:left="714" w:hanging="357"/>
        <w:contextualSpacing w:val="0"/>
        <w:jc w:val="both"/>
      </w:pPr>
      <w:r w:rsidRPr="00752753">
        <w:t xml:space="preserve">Pozitivní je i </w:t>
      </w:r>
      <w:r w:rsidRPr="00752753">
        <w:rPr>
          <w:b/>
          <w:bCs/>
        </w:rPr>
        <w:t>začleňování preventivních logopedických a dechových cvičení do programu</w:t>
      </w:r>
      <w:r w:rsidRPr="00752753">
        <w:t xml:space="preserve">, stejně jako vzdělávání pedagogů v této oblasti. </w:t>
      </w:r>
    </w:p>
    <w:p w14:paraId="1A8BC4FF" w14:textId="02DF98BD" w:rsidR="00B61394" w:rsidRPr="00752753" w:rsidRDefault="00B61394">
      <w:pPr>
        <w:pStyle w:val="Odstavecseseznamem"/>
        <w:numPr>
          <w:ilvl w:val="0"/>
          <w:numId w:val="77"/>
        </w:numPr>
        <w:spacing w:after="120"/>
        <w:ind w:left="714" w:hanging="357"/>
        <w:contextualSpacing w:val="0"/>
        <w:jc w:val="both"/>
      </w:pPr>
      <w:r w:rsidRPr="00752753">
        <w:t xml:space="preserve">Učitelky se aktivně věnují sledování pokroku každého dítěte, vedou záznamy a v případě potřeby doporučují rodičům </w:t>
      </w:r>
      <w:r w:rsidRPr="00752753">
        <w:rPr>
          <w:b/>
          <w:bCs/>
        </w:rPr>
        <w:t>konzultace s odbornými institucemi.</w:t>
      </w:r>
      <w:r w:rsidRPr="00752753">
        <w:t xml:space="preserve"> Pro děti s odkladem školní docházky jsou zpracovávány individuální podpůrné plány.</w:t>
      </w:r>
    </w:p>
    <w:p w14:paraId="7F113616" w14:textId="77777777" w:rsidR="00B61394" w:rsidRPr="00752753" w:rsidRDefault="00B61394">
      <w:pPr>
        <w:pStyle w:val="Odstavecseseznamem"/>
        <w:numPr>
          <w:ilvl w:val="0"/>
          <w:numId w:val="77"/>
        </w:numPr>
        <w:spacing w:after="120"/>
        <w:ind w:left="714" w:hanging="357"/>
        <w:contextualSpacing w:val="0"/>
        <w:jc w:val="both"/>
      </w:pPr>
      <w:r w:rsidRPr="00752753">
        <w:rPr>
          <w:b/>
          <w:bCs/>
        </w:rPr>
        <w:t>Kladně lze hodnotit také cílené zapojení finančních prostředků z operačních programů</w:t>
      </w:r>
      <w:r w:rsidRPr="00752753">
        <w:t xml:space="preserve"> na podporu dětí-cizinců, včetně školních asistentů se znalostí mateřského jazyka těchto dětí. Učitelky i asistenti pedagoga tak mohou cíleněji pracovat s dětmi s jazykovou bariérou a napomáhat jejich začlenění do kolektivu, například formou podpory při spontánních hrách, využíváním obrázků, vysvětlováním a opakováním slovní zásoby.</w:t>
      </w:r>
    </w:p>
    <w:p w14:paraId="5A0D8C09" w14:textId="77777777" w:rsidR="00D472A1" w:rsidRPr="00752753" w:rsidRDefault="00D472A1">
      <w:pPr>
        <w:pStyle w:val="Odstavecseseznamem"/>
        <w:numPr>
          <w:ilvl w:val="0"/>
          <w:numId w:val="77"/>
        </w:numPr>
        <w:spacing w:after="120"/>
        <w:ind w:left="714" w:hanging="357"/>
        <w:contextualSpacing w:val="0"/>
        <w:jc w:val="both"/>
      </w:pPr>
      <w:r w:rsidRPr="00752753">
        <w:t>Příležitostí je systematičtější rozpracování vzdělávacích cílů na úrovni jednotlivých tříd s ohledem na konkrétní složení žáků a diferencované nastavení náročnosti činností podle diagnostiky a úrovně porozumění, zejména u dětí s odlišným mateřským jazykem, což umožní ještě lépe podporovat individuální rozvoj všech žáků.</w:t>
      </w:r>
    </w:p>
    <w:p w14:paraId="57500CCD" w14:textId="2966666E" w:rsidR="00B61394" w:rsidRPr="00752753" w:rsidRDefault="00B61394" w:rsidP="00DA4830">
      <w:pPr>
        <w:jc w:val="both"/>
        <w:sectPr w:rsidR="00B61394" w:rsidRPr="00752753" w:rsidSect="00E82EB4">
          <w:headerReference w:type="default" r:id="rId92"/>
          <w:pgSz w:w="11906" w:h="16838"/>
          <w:pgMar w:top="1417" w:right="1417" w:bottom="1417" w:left="1417" w:header="624" w:footer="737" w:gutter="0"/>
          <w:cols w:space="708"/>
          <w:docGrid w:linePitch="360"/>
        </w:sectPr>
      </w:pPr>
      <w:r w:rsidRPr="00752753">
        <w:t>.</w:t>
      </w:r>
    </w:p>
    <w:p w14:paraId="595DC69F" w14:textId="1776F0D7" w:rsidR="00DA4830" w:rsidRPr="00752753" w:rsidRDefault="00DA4830" w:rsidP="00DA4830">
      <w:pPr>
        <w:pStyle w:val="Titulek"/>
      </w:pPr>
      <w:bookmarkStart w:id="91" w:name="_Toc212031473"/>
      <w:r w:rsidRPr="00752753">
        <w:lastRenderedPageBreak/>
        <w:t xml:space="preserve">Tabulka </w:t>
      </w:r>
      <w:r w:rsidR="00297550">
        <w:fldChar w:fldCharType="begin"/>
      </w:r>
      <w:r w:rsidR="00297550">
        <w:instrText xml:space="preserve"> SEQ Tabulka \* ARABIC </w:instrText>
      </w:r>
      <w:r w:rsidR="00297550">
        <w:fldChar w:fldCharType="separate"/>
      </w:r>
      <w:r w:rsidR="00297550">
        <w:rPr>
          <w:noProof/>
        </w:rPr>
        <w:t>28</w:t>
      </w:r>
      <w:r w:rsidR="00297550">
        <w:rPr>
          <w:noProof/>
        </w:rPr>
        <w:fldChar w:fldCharType="end"/>
      </w:r>
      <w:r w:rsidRPr="00752753">
        <w:t xml:space="preserve">: </w:t>
      </w:r>
      <w:r w:rsidR="006B4E82" w:rsidRPr="00752753">
        <w:t>Přehled hlavních zjištění k podpoře dětí se speciálními vzdělávacími potřebami a inkluzi ve vybraných mateřských školách za roky 2020–2025</w:t>
      </w:r>
      <w:bookmarkEnd w:id="91"/>
    </w:p>
    <w:tbl>
      <w:tblPr>
        <w:tblStyle w:val="Svtltabulkasmkou1zvraznn5"/>
        <w:tblW w:w="140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76"/>
        <w:gridCol w:w="4676"/>
        <w:gridCol w:w="4677"/>
      </w:tblGrid>
      <w:tr w:rsidR="00DA4830" w:rsidRPr="00752753" w14:paraId="5C393648" w14:textId="77777777" w:rsidTr="007E11A7">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4676" w:type="dxa"/>
            <w:vAlign w:val="center"/>
          </w:tcPr>
          <w:p w14:paraId="43E9788D" w14:textId="4AB093B3" w:rsidR="00DA4830" w:rsidRPr="00752753" w:rsidRDefault="00DA4830" w:rsidP="00B41527">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w:t>
            </w:r>
            <w:r w:rsidR="0048716D" w:rsidRPr="00752753">
              <w:rPr>
                <w:rFonts w:ascii="Aptos" w:eastAsia="Times New Roman" w:hAnsi="Aptos" w:cs="Times New Roman"/>
                <w:kern w:val="0"/>
                <w:lang w:eastAsia="cs-CZ"/>
                <w14:ligatures w14:val="none"/>
              </w:rPr>
              <w:t xml:space="preserve">ilné </w:t>
            </w:r>
            <w:r w:rsidRPr="00752753">
              <w:rPr>
                <w:rFonts w:ascii="Aptos" w:eastAsia="Times New Roman" w:hAnsi="Aptos" w:cs="Times New Roman"/>
                <w:kern w:val="0"/>
                <w:lang w:eastAsia="cs-CZ"/>
                <w14:ligatures w14:val="none"/>
              </w:rPr>
              <w:t>stránky</w:t>
            </w:r>
          </w:p>
        </w:tc>
        <w:tc>
          <w:tcPr>
            <w:tcW w:w="4676" w:type="dxa"/>
            <w:vAlign w:val="center"/>
          </w:tcPr>
          <w:p w14:paraId="6EC2A258" w14:textId="32B45183" w:rsidR="00DA4830" w:rsidRPr="00752753" w:rsidRDefault="00DA4830" w:rsidP="00B41527">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w:t>
            </w:r>
            <w:r w:rsidR="0048716D" w:rsidRPr="00752753">
              <w:rPr>
                <w:rFonts w:ascii="Aptos" w:eastAsia="Times New Roman" w:hAnsi="Aptos" w:cs="Times New Roman"/>
                <w:kern w:val="0"/>
                <w:lang w:eastAsia="cs-CZ"/>
                <w14:ligatures w14:val="none"/>
              </w:rPr>
              <w:t>labé</w:t>
            </w:r>
            <w:r w:rsidRPr="00752753">
              <w:rPr>
                <w:rFonts w:ascii="Aptos" w:eastAsia="Times New Roman" w:hAnsi="Aptos" w:cs="Times New Roman"/>
                <w:kern w:val="0"/>
                <w:lang w:eastAsia="cs-CZ"/>
                <w14:ligatures w14:val="none"/>
              </w:rPr>
              <w:t xml:space="preserve"> stránky </w:t>
            </w:r>
          </w:p>
        </w:tc>
        <w:tc>
          <w:tcPr>
            <w:tcW w:w="4677" w:type="dxa"/>
            <w:vAlign w:val="center"/>
          </w:tcPr>
          <w:p w14:paraId="1AB72B07" w14:textId="77777777" w:rsidR="007E11A7" w:rsidRPr="00752753" w:rsidRDefault="007E11A7" w:rsidP="00B41527">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p>
          <w:p w14:paraId="76FC54BC" w14:textId="5F6052A2" w:rsidR="007E11A7" w:rsidRPr="00752753" w:rsidRDefault="00217F9C" w:rsidP="00B41527">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752753">
              <w:rPr>
                <w:rFonts w:ascii="Aptos" w:eastAsia="Times New Roman" w:hAnsi="Aptos" w:cs="Times New Roman"/>
                <w:kern w:val="0"/>
                <w:lang w:eastAsia="cs-CZ"/>
                <w14:ligatures w14:val="none"/>
              </w:rPr>
              <w:t>Zjištění v rámci tématu</w:t>
            </w:r>
            <w:r w:rsidR="007E11A7" w:rsidRPr="00752753">
              <w:rPr>
                <w:rFonts w:ascii="Aptos" w:eastAsia="Times New Roman" w:hAnsi="Aptos" w:cs="Times New Roman"/>
                <w:kern w:val="0"/>
                <w:lang w:eastAsia="cs-CZ"/>
                <w14:ligatures w14:val="none"/>
              </w:rPr>
              <w:t xml:space="preserve"> i</w:t>
            </w:r>
            <w:r w:rsidR="00DA4830" w:rsidRPr="00752753">
              <w:rPr>
                <w:rFonts w:ascii="Aptos" w:eastAsia="Times New Roman" w:hAnsi="Aptos" w:cs="Times New Roman"/>
                <w:kern w:val="0"/>
                <w:lang w:eastAsia="cs-CZ"/>
                <w14:ligatures w14:val="none"/>
              </w:rPr>
              <w:t>nkluze</w:t>
            </w:r>
          </w:p>
          <w:p w14:paraId="76BDE877" w14:textId="40265161" w:rsidR="007E11A7" w:rsidRPr="00752753" w:rsidRDefault="007E11A7" w:rsidP="00B41527">
            <w:pPr>
              <w:jc w:val="center"/>
              <w:cnfStyle w:val="100000000000" w:firstRow="1" w:lastRow="0" w:firstColumn="0" w:lastColumn="0" w:oddVBand="0" w:evenVBand="0" w:oddHBand="0" w:evenHBand="0" w:firstRowFirstColumn="0" w:firstRowLastColumn="0" w:lastRowFirstColumn="0" w:lastRowLastColumn="0"/>
              <w:rPr>
                <w:rFonts w:ascii="Aptos" w:hAnsi="Aptos"/>
                <w:b w:val="0"/>
                <w:bCs w:val="0"/>
              </w:rPr>
            </w:pPr>
            <w:r w:rsidRPr="00752753">
              <w:rPr>
                <w:rFonts w:ascii="Aptos" w:eastAsia="Times New Roman" w:hAnsi="Aptos" w:cs="Times New Roman"/>
                <w:b w:val="0"/>
                <w:bCs w:val="0"/>
                <w:kern w:val="0"/>
                <w:lang w:eastAsia="cs-CZ"/>
                <w14:ligatures w14:val="none"/>
              </w:rPr>
              <w:t>(</w:t>
            </w:r>
            <w:r w:rsidRPr="00752753">
              <w:rPr>
                <w:rFonts w:ascii="Aptos" w:eastAsia="Times New Roman" w:hAnsi="Aptos"/>
                <w:b w:val="0"/>
                <w:bCs w:val="0"/>
                <w:i/>
                <w:iCs/>
              </w:rPr>
              <w:t xml:space="preserve">podpora dětí s OMJ, </w:t>
            </w:r>
            <w:r w:rsidRPr="00752753">
              <w:rPr>
                <w:rFonts w:ascii="Aptos" w:eastAsia="Times New Roman" w:hAnsi="Aptos" w:cs="Times New Roman"/>
                <w:b w:val="0"/>
                <w:bCs w:val="0"/>
                <w:i/>
                <w:iCs/>
                <w:kern w:val="0"/>
                <w:lang w:eastAsia="cs-CZ"/>
                <w14:ligatures w14:val="none"/>
              </w:rPr>
              <w:t>individuální vzdělávací plány, spolupráce s asistentem pedagoga, zajištění rovného přístupu, přizpůsobení, vzdělávacího obsahu, podpora sociální soudržnosti)</w:t>
            </w:r>
          </w:p>
          <w:p w14:paraId="3BDB041A" w14:textId="6E8C0F1E" w:rsidR="00DA4830" w:rsidRPr="00752753" w:rsidRDefault="00DA4830" w:rsidP="00B41527">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DA4830" w:rsidRPr="00752753" w14:paraId="37638146" w14:textId="77777777" w:rsidTr="0048716D">
        <w:trPr>
          <w:trHeight w:val="1263"/>
        </w:trPr>
        <w:tc>
          <w:tcPr>
            <w:cnfStyle w:val="001000000000" w:firstRow="0" w:lastRow="0" w:firstColumn="1" w:lastColumn="0" w:oddVBand="0" w:evenVBand="0" w:oddHBand="0" w:evenHBand="0" w:firstRowFirstColumn="0" w:firstRowLastColumn="0" w:lastRowFirstColumn="0" w:lastRowLastColumn="0"/>
            <w:tcW w:w="4676" w:type="dxa"/>
          </w:tcPr>
          <w:p w14:paraId="314C096C" w14:textId="77777777"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 xml:space="preserve">průběžně obnovované materiální podmínky školy </w:t>
            </w:r>
          </w:p>
          <w:p w14:paraId="71F863B6" w14:textId="2383276C"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 xml:space="preserve">vstřícný přístup všech zaměstnanců </w:t>
            </w:r>
          </w:p>
          <w:p w14:paraId="2CD988EF" w14:textId="3D28F1C5"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kvalitní podmínky pro vzdělávání dětí se speciálními vzdělávacími potřebami</w:t>
            </w:r>
          </w:p>
          <w:p w14:paraId="7C3E4132" w14:textId="7966264C"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 xml:space="preserve">sociálně vstřícné a komunikačně bohaté prostředí </w:t>
            </w:r>
          </w:p>
          <w:p w14:paraId="7CC2E69D" w14:textId="4A426CBD"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účinná podpora dětem s odlišným mateřským jazykem</w:t>
            </w:r>
          </w:p>
          <w:p w14:paraId="583EFFA1" w14:textId="39E1A05D"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cílená a efektivní příprava dětí na vyšší stupeň vzdělávání</w:t>
            </w:r>
          </w:p>
          <w:p w14:paraId="168963B6" w14:textId="77777777"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 xml:space="preserve">podnětné prostředí ve třídách </w:t>
            </w:r>
          </w:p>
          <w:p w14:paraId="00691C2F" w14:textId="261E4854"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 xml:space="preserve">efektivní programy při pobytu venku </w:t>
            </w:r>
          </w:p>
          <w:p w14:paraId="30644D02" w14:textId="28FE660E"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 xml:space="preserve">velmi dobré přátelské i profesní klima mezi učiteli, dětmi a rodiči </w:t>
            </w:r>
          </w:p>
          <w:p w14:paraId="600FFBE4" w14:textId="7266249C"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systematická příprava vzdělávání v souladu s cíli kurikulárních dokumentů</w:t>
            </w:r>
          </w:p>
          <w:p w14:paraId="7606BDC3" w14:textId="49E6BADA"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 xml:space="preserve">kvalitní pedagogické působení </w:t>
            </w:r>
          </w:p>
          <w:p w14:paraId="63055077" w14:textId="040901BA"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 xml:space="preserve">plánovitě rozvíjená spolupráce s partnery </w:t>
            </w:r>
          </w:p>
          <w:p w14:paraId="6316B169" w14:textId="0862E146"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podnětný a povzbuzující způsob vedení dětí posilující jejich sebepojetí a sebevědomí</w:t>
            </w:r>
          </w:p>
          <w:p w14:paraId="50EB5B4D" w14:textId="65B917F9"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lastRenderedPageBreak/>
              <w:t>účinný přínos pedagogů k rozvoji personálních a komunikačních dovedností dětí</w:t>
            </w:r>
          </w:p>
          <w:p w14:paraId="4442C9C0" w14:textId="2F1EB1D9"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 xml:space="preserve">zapojení pedagogů do koncepce rozvoje školy podporující sdílení záměrů </w:t>
            </w:r>
          </w:p>
          <w:p w14:paraId="01D127A4" w14:textId="750CB211"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formy a metody výuky volené s ohledem na vývojové předpoklady dětí podporující klima pro učení</w:t>
            </w:r>
          </w:p>
          <w:p w14:paraId="6D3536A4" w14:textId="4FAEE09A" w:rsidR="00D50637" w:rsidRPr="00D50637"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plánovité vytváření a využívání podnětného prostředí pro naplňování záměrů školního vzdělávacího programu</w:t>
            </w:r>
          </w:p>
          <w:p w14:paraId="651241D1" w14:textId="296E1D06" w:rsidR="00A240D2" w:rsidRPr="00752753" w:rsidRDefault="00D50637" w:rsidP="00D50637">
            <w:pPr>
              <w:pStyle w:val="Odstavecseseznamem"/>
              <w:numPr>
                <w:ilvl w:val="0"/>
                <w:numId w:val="66"/>
              </w:numPr>
              <w:spacing w:before="60" w:after="60"/>
              <w:ind w:left="470" w:hanging="357"/>
              <w:contextualSpacing w:val="0"/>
              <w:jc w:val="both"/>
              <w:rPr>
                <w:rFonts w:ascii="Aptos" w:eastAsia="Times New Roman" w:hAnsi="Aptos" w:cs="Times New Roman"/>
                <w:b w:val="0"/>
                <w:bCs w:val="0"/>
                <w:kern w:val="0"/>
                <w:lang w:eastAsia="cs-CZ"/>
                <w14:ligatures w14:val="none"/>
              </w:rPr>
            </w:pPr>
            <w:r w:rsidRPr="00D50637">
              <w:rPr>
                <w:rFonts w:ascii="Aptos" w:eastAsia="Times New Roman" w:hAnsi="Aptos" w:cs="Times New Roman"/>
                <w:b w:val="0"/>
                <w:bCs w:val="0"/>
                <w:kern w:val="0"/>
                <w:lang w:eastAsia="cs-CZ"/>
                <w14:ligatures w14:val="none"/>
              </w:rPr>
              <w:t>sociálně příznivé a komunikačně podnětné prostředí podporující rozvoj personálních kompetencí dětí</w:t>
            </w:r>
          </w:p>
        </w:tc>
        <w:tc>
          <w:tcPr>
            <w:tcW w:w="4676" w:type="dxa"/>
          </w:tcPr>
          <w:p w14:paraId="795E78A6" w14:textId="77777777" w:rsidR="00EE1BB4" w:rsidRDefault="00EE1BB4" w:rsidP="00D50637">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lastRenderedPageBreak/>
              <w:t>chybějící záměry pedagogické diagnostiky pro individuální vzdělávací potřeby</w:t>
            </w:r>
          </w:p>
          <w:p w14:paraId="66262213" w14:textId="77777777" w:rsidR="00EE1BB4" w:rsidRDefault="00EE1BB4" w:rsidP="00D50637">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nevhodná organizace nadstandardních aktivit po obědě vzhledem k potřebám dětí</w:t>
            </w:r>
          </w:p>
          <w:p w14:paraId="09B46507" w14:textId="30D7E983" w:rsidR="00D50637" w:rsidRPr="00D50637" w:rsidRDefault="00D50637" w:rsidP="00D50637">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D50637">
              <w:rPr>
                <w:rFonts w:ascii="Aptos" w:eastAsia="Times New Roman" w:hAnsi="Aptos" w:cs="Times New Roman"/>
                <w:kern w:val="0"/>
                <w:lang w:eastAsia="cs-CZ"/>
                <w14:ligatures w14:val="none"/>
              </w:rPr>
              <w:t>neúčinné vzdělávací opatření v pedagogické diagnostice mimo oblast dětí se speciálními vzdělávacími potřebami</w:t>
            </w:r>
          </w:p>
          <w:p w14:paraId="210E6682" w14:textId="65CAF3D4" w:rsidR="00D50637" w:rsidRPr="00D50637" w:rsidRDefault="00D50637" w:rsidP="00D50637">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D50637">
              <w:rPr>
                <w:rFonts w:ascii="Aptos" w:eastAsia="Times New Roman" w:hAnsi="Aptos" w:cs="Times New Roman"/>
                <w:kern w:val="0"/>
                <w:lang w:eastAsia="cs-CZ"/>
                <w14:ligatures w14:val="none"/>
              </w:rPr>
              <w:t>neefektivní kontrolní a evaluační činnost vedení, zejména ve vztahu k dalšímu vzdělávání pedagogů</w:t>
            </w:r>
          </w:p>
          <w:p w14:paraId="7002EC20" w14:textId="7B0250D5" w:rsidR="00D50637" w:rsidRPr="00D50637" w:rsidRDefault="00D50637" w:rsidP="00D50637">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D50637">
              <w:rPr>
                <w:rFonts w:ascii="Aptos" w:eastAsia="Times New Roman" w:hAnsi="Aptos" w:cs="Times New Roman"/>
                <w:kern w:val="0"/>
                <w:lang w:eastAsia="cs-CZ"/>
                <w14:ligatures w14:val="none"/>
              </w:rPr>
              <w:t>nedostatečné podmínky pro sdílení odborných zkušeností a informací mezi pracovišti</w:t>
            </w:r>
          </w:p>
          <w:p w14:paraId="3F6A0E82" w14:textId="1A9DE9E3" w:rsidR="00D50637" w:rsidRPr="00D50637" w:rsidRDefault="00D50637" w:rsidP="00D50637">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D50637">
              <w:rPr>
                <w:rFonts w:ascii="Aptos" w:eastAsia="Times New Roman" w:hAnsi="Aptos" w:cs="Times New Roman"/>
                <w:kern w:val="0"/>
                <w:lang w:eastAsia="cs-CZ"/>
                <w14:ligatures w14:val="none"/>
              </w:rPr>
              <w:t>potřeba plánovitější diferenciace řízených didaktických činností s ohledem na věkově smíšené třídy a výsledky pedagogické diagnostiky</w:t>
            </w:r>
          </w:p>
          <w:p w14:paraId="4CF88679" w14:textId="1A5E3208" w:rsidR="00D50637" w:rsidRPr="00D50637" w:rsidRDefault="00D50637" w:rsidP="00D50637">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D50637">
              <w:rPr>
                <w:rFonts w:ascii="Aptos" w:eastAsia="Times New Roman" w:hAnsi="Aptos" w:cs="Times New Roman"/>
                <w:kern w:val="0"/>
                <w:lang w:eastAsia="cs-CZ"/>
                <w14:ligatures w14:val="none"/>
              </w:rPr>
              <w:t>nedostatečné vytváření příležitostí pro zapojování dětí do tvorby vlastního portfolia a sledování vzdělávacích pokroků</w:t>
            </w:r>
          </w:p>
          <w:p w14:paraId="7510CE02" w14:textId="6B86B22B" w:rsidR="00D50637" w:rsidRPr="00D50637" w:rsidRDefault="00D50637" w:rsidP="00D50637">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D50637">
              <w:rPr>
                <w:rFonts w:ascii="Aptos" w:eastAsia="Times New Roman" w:hAnsi="Aptos" w:cs="Times New Roman"/>
                <w:kern w:val="0"/>
                <w:lang w:eastAsia="cs-CZ"/>
                <w14:ligatures w14:val="none"/>
              </w:rPr>
              <w:lastRenderedPageBreak/>
              <w:t>chybějící systematičnost v rozpracování a konkretizaci vzdělávacích cílů na úrovni tříd podle věkových specifik a diagnostických závěrů</w:t>
            </w:r>
          </w:p>
          <w:p w14:paraId="74927FD7" w14:textId="20BC197D" w:rsidR="00A240D2" w:rsidRPr="00752753" w:rsidRDefault="00D50637" w:rsidP="00D50637">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D50637">
              <w:rPr>
                <w:rFonts w:ascii="Aptos" w:eastAsia="Times New Roman" w:hAnsi="Aptos" w:cs="Times New Roman"/>
                <w:kern w:val="0"/>
                <w:lang w:eastAsia="cs-CZ"/>
                <w14:ligatures w14:val="none"/>
              </w:rPr>
              <w:t>málo účinná evaluace neidentifikující jasně nedostatky a rizika v průběhu vzdělávání a vedení dokumentace</w:t>
            </w:r>
          </w:p>
        </w:tc>
        <w:tc>
          <w:tcPr>
            <w:tcW w:w="4677" w:type="dxa"/>
          </w:tcPr>
          <w:p w14:paraId="15BB261F" w14:textId="6D51AF65"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lastRenderedPageBreak/>
              <w:t>systematické a konkrétní rozpracování vzdělávacích cílů ŠVP na úroveň tříd</w:t>
            </w:r>
          </w:p>
          <w:p w14:paraId="1B1FD455" w14:textId="2E4EDD71"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mírný nárůst počtu pedagogických pracovníků</w:t>
            </w:r>
          </w:p>
          <w:p w14:paraId="31DB5456" w14:textId="413B80F2"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zřízení pozice školního asistenta</w:t>
            </w:r>
          </w:p>
          <w:p w14:paraId="7FDF4045" w14:textId="1BAB42F7"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zlepšení podmínek pro zajištění současné přítomnosti pedagogů a bezpečnosti dětí</w:t>
            </w:r>
          </w:p>
          <w:p w14:paraId="5F366425" w14:textId="3E17F25F"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podpora dětí pozitivním oceněním a možnost sebehodnocení starších dětí</w:t>
            </w:r>
          </w:p>
          <w:p w14:paraId="31722F26" w14:textId="1DCCE95A"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průběžné sledování rozvoje dítěte a vedení odpovídající dokumentace</w:t>
            </w:r>
          </w:p>
          <w:p w14:paraId="5F852CA4" w14:textId="7C82B000"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doporučování odborných konzultací rodičům a zajištění kontaktů na poradenská zařízení</w:t>
            </w:r>
          </w:p>
          <w:p w14:paraId="2D75C272" w14:textId="6B27AD10"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zařazování preventivních logopedických a dechových cvičení do programu školy</w:t>
            </w:r>
          </w:p>
          <w:p w14:paraId="45146050" w14:textId="2565352D"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pravidelné vzdělávání pedagogů v oblasti logopedické prevence</w:t>
            </w:r>
          </w:p>
          <w:p w14:paraId="0AB8EF04" w14:textId="467CD8EF"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zpracování individuálních podpůrných plánů pro děti s odkladem školní docházky</w:t>
            </w:r>
          </w:p>
          <w:p w14:paraId="79C9ECC2" w14:textId="04D9F0E6"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lastRenderedPageBreak/>
              <w:t>částečná obměna a rozšíření pedagogického týmu</w:t>
            </w:r>
          </w:p>
          <w:p w14:paraId="7C3B597A" w14:textId="7CAAB3AD"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zlepšení podmínek pro vzdělávání dětí s odlišným mateřským jazykem díky školnímu asistentovi</w:t>
            </w:r>
          </w:p>
          <w:p w14:paraId="59BBAF2F" w14:textId="26C9349E"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podpora individuální práce s dětmi a začleňování dětí s jazykovou bariérou</w:t>
            </w:r>
          </w:p>
          <w:p w14:paraId="7EAB1151" w14:textId="7E1ED843"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nedostatečné přizpůsobení náročnosti činností výsledkům pedagogické diagnostiky</w:t>
            </w:r>
          </w:p>
          <w:p w14:paraId="1E27D8B9" w14:textId="333C3B3B"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neefektivní využití souběžného působení pedagogů pro individualizaci výuky</w:t>
            </w:r>
          </w:p>
          <w:p w14:paraId="3976758C" w14:textId="56A4BCD1"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snížení počtu dětí ve třídách v rámci podpory dětí se speciálními vzdělávacími potřebami</w:t>
            </w:r>
          </w:p>
          <w:p w14:paraId="58EACA18" w14:textId="7579FD9A"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vytvoření vhodných podmínek pro děti s odlišným mateřským jazykem a podporu jejich zapojení do her</w:t>
            </w:r>
          </w:p>
          <w:p w14:paraId="42311934" w14:textId="28EB4DF1" w:rsidR="00EE1BB4" w:rsidRPr="00EE1BB4"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využívání obrázků, vysvětlování a opakování pro lepší porozumění novým slovům</w:t>
            </w:r>
          </w:p>
          <w:p w14:paraId="61DB5BF4" w14:textId="70A0B049" w:rsidR="00341A7A" w:rsidRPr="00752753" w:rsidRDefault="00EE1BB4" w:rsidP="00EE1BB4">
            <w:pPr>
              <w:pStyle w:val="Odstavecseseznamem"/>
              <w:numPr>
                <w:ilvl w:val="0"/>
                <w:numId w:val="66"/>
              </w:numPr>
              <w:spacing w:before="60" w:after="60"/>
              <w:ind w:left="470" w:hanging="357"/>
              <w:contextualSpacing w:val="0"/>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E1BB4">
              <w:rPr>
                <w:rFonts w:ascii="Aptos" w:eastAsia="Times New Roman" w:hAnsi="Aptos" w:cs="Times New Roman"/>
                <w:kern w:val="0"/>
                <w:lang w:eastAsia="cs-CZ"/>
                <w14:ligatures w14:val="none"/>
              </w:rPr>
              <w:t>kvalitní péče a účinná vzdělávací opatření pro děti se speciálními vzdělávacími potřebami</w:t>
            </w:r>
          </w:p>
        </w:tc>
      </w:tr>
    </w:tbl>
    <w:p w14:paraId="151F7BDC" w14:textId="77777777" w:rsidR="0048716D" w:rsidRPr="00752753" w:rsidRDefault="0048716D" w:rsidP="00DA4830">
      <w:pPr>
        <w:jc w:val="both"/>
        <w:sectPr w:rsidR="0048716D" w:rsidRPr="00752753" w:rsidSect="0048716D">
          <w:headerReference w:type="default" r:id="rId93"/>
          <w:pgSz w:w="16838" w:h="11906" w:orient="landscape"/>
          <w:pgMar w:top="1417" w:right="1417" w:bottom="1417" w:left="1417" w:header="624" w:footer="737" w:gutter="0"/>
          <w:cols w:space="708"/>
          <w:docGrid w:linePitch="360"/>
        </w:sectPr>
      </w:pPr>
    </w:p>
    <w:p w14:paraId="6C935E33" w14:textId="2BE4E111" w:rsidR="00E62F29" w:rsidRPr="00752753" w:rsidRDefault="00E62F29" w:rsidP="006077D3">
      <w:pPr>
        <w:pStyle w:val="Nadpis2"/>
      </w:pPr>
      <w:bookmarkStart w:id="92" w:name="_Toc219382990"/>
      <w:r w:rsidRPr="00752753">
        <w:lastRenderedPageBreak/>
        <w:t>Možnosti inkluzivního vzdělávání</w:t>
      </w:r>
      <w:bookmarkEnd w:id="92"/>
    </w:p>
    <w:p w14:paraId="61AB679A" w14:textId="2AB1B821" w:rsidR="004A2FDE" w:rsidRPr="00752753" w:rsidRDefault="004A2FDE" w:rsidP="004A2FDE">
      <w:pPr>
        <w:pStyle w:val="Nadpis3"/>
      </w:pPr>
      <w:bookmarkStart w:id="93" w:name="_Toc219382991"/>
      <w:r w:rsidRPr="00752753">
        <w:t>Strategická a koncepční opora tématu</w:t>
      </w:r>
      <w:bookmarkEnd w:id="93"/>
    </w:p>
    <w:p w14:paraId="6B9006B6" w14:textId="0374D1E5" w:rsidR="00960EBA" w:rsidRPr="00752753" w:rsidRDefault="007711A9" w:rsidP="004A2FDE">
      <w:pPr>
        <w:jc w:val="both"/>
      </w:pPr>
      <w:r w:rsidRPr="00752753">
        <w:rPr>
          <w:b/>
          <w:bCs/>
          <w:noProof/>
          <w:lang w:eastAsia="cs-CZ"/>
        </w:rPr>
        <w:drawing>
          <wp:anchor distT="0" distB="0" distL="114300" distR="114300" simplePos="0" relativeHeight="251747328" behindDoc="0" locked="0" layoutInCell="1" allowOverlap="1" wp14:anchorId="75E78E52" wp14:editId="6231FCF9">
            <wp:simplePos x="0" y="0"/>
            <wp:positionH relativeFrom="column">
              <wp:posOffset>-3175</wp:posOffset>
            </wp:positionH>
            <wp:positionV relativeFrom="paragraph">
              <wp:posOffset>421640</wp:posOffset>
            </wp:positionV>
            <wp:extent cx="467995" cy="467995"/>
            <wp:effectExtent l="0" t="0" r="0" b="8255"/>
            <wp:wrapSquare wrapText="bothSides"/>
            <wp:docPr id="215802128" name="Grafický objekt 33" descr="Prohledávání složky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02128" name="Grafický objekt 215802128" descr="Prohledávání složky obrys"/>
                    <pic:cNvPicPr/>
                  </pic:nvPicPr>
                  <pic:blipFill>
                    <a:blip r:embed="rId9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5"/>
                        </a:ext>
                      </a:extLst>
                    </a:blip>
                    <a:stretch>
                      <a:fillRect/>
                    </a:stretch>
                  </pic:blipFill>
                  <pic:spPr>
                    <a:xfrm>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r w:rsidR="004A2FDE" w:rsidRPr="00752753">
        <w:t>P</w:t>
      </w:r>
      <w:r w:rsidR="00960EBA" w:rsidRPr="00752753">
        <w:t>řehled pokynů a zásad inkluze podle MŠMT, jak jsou obsaženy zejména v</w:t>
      </w:r>
      <w:r w:rsidRPr="00752753">
        <w:t> </w:t>
      </w:r>
      <w:r w:rsidR="00960EBA" w:rsidRPr="00752753">
        <w:t>těchto klíčových dokumentech:</w:t>
      </w:r>
    </w:p>
    <w:p w14:paraId="35032693" w14:textId="4AADAA8D" w:rsidR="00960EBA" w:rsidRPr="00752753" w:rsidRDefault="00960EBA" w:rsidP="00960EBA">
      <w:pPr>
        <w:rPr>
          <w:b/>
          <w:bCs/>
        </w:rPr>
      </w:pPr>
      <w:r w:rsidRPr="00752753">
        <w:rPr>
          <w:b/>
          <w:bCs/>
        </w:rPr>
        <w:t>Školský zákon (č. 561/2004 Sb.)</w:t>
      </w:r>
    </w:p>
    <w:p w14:paraId="54EBAB45" w14:textId="77777777" w:rsidR="00960EBA" w:rsidRPr="00752753" w:rsidRDefault="00960EBA" w:rsidP="007711A9">
      <w:pPr>
        <w:ind w:left="1416"/>
        <w:jc w:val="both"/>
      </w:pPr>
      <w:r w:rsidRPr="00752753">
        <w:t>→ garantuje právo na vzdělávání a rovný přístup ke vzdělání všem dětem</w:t>
      </w:r>
    </w:p>
    <w:p w14:paraId="7016560C" w14:textId="77777777" w:rsidR="00960EBA" w:rsidRPr="00752753" w:rsidRDefault="00960EBA" w:rsidP="007711A9">
      <w:pPr>
        <w:ind w:left="1416"/>
        <w:jc w:val="both"/>
      </w:pPr>
      <w:r w:rsidRPr="00752753">
        <w:t>→ §16 definuje podporu žáků se speciálními vzdělávacími potřebami</w:t>
      </w:r>
    </w:p>
    <w:p w14:paraId="724D8CF7" w14:textId="1075DD3E" w:rsidR="007711A9" w:rsidRPr="00752753" w:rsidRDefault="007711A9" w:rsidP="007711A9">
      <w:pPr>
        <w:spacing w:after="360"/>
        <w:ind w:left="1416"/>
        <w:jc w:val="both"/>
      </w:pPr>
      <w:r w:rsidRPr="00752753">
        <w:rPr>
          <w:noProof/>
          <w:lang w:eastAsia="cs-CZ"/>
        </w:rPr>
        <w:drawing>
          <wp:anchor distT="0" distB="0" distL="114300" distR="114300" simplePos="0" relativeHeight="251748352" behindDoc="1" locked="0" layoutInCell="1" allowOverlap="1" wp14:anchorId="4711B0F8" wp14:editId="1CAE8360">
            <wp:simplePos x="0" y="0"/>
            <wp:positionH relativeFrom="column">
              <wp:posOffset>-3127</wp:posOffset>
            </wp:positionH>
            <wp:positionV relativeFrom="paragraph">
              <wp:posOffset>292197</wp:posOffset>
            </wp:positionV>
            <wp:extent cx="467995" cy="467995"/>
            <wp:effectExtent l="0" t="0" r="8255" b="8255"/>
            <wp:wrapSquare wrapText="bothSides"/>
            <wp:docPr id="1168680373" name="Grafický objekt 34" descr="Váhy spravedlnosti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80373" name="Grafický objekt 1168680373" descr="Váhy spravedlnosti obrys"/>
                    <pic:cNvPicPr/>
                  </pic:nvPicPr>
                  <pic:blipFill>
                    <a:blip r:embed="rId9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7"/>
                        </a:ext>
                      </a:extLst>
                    </a:blip>
                    <a:stretch>
                      <a:fillRect/>
                    </a:stretch>
                  </pic:blipFill>
                  <pic:spPr>
                    <a:xfrm>
                      <a:off x="0" y="0"/>
                      <a:ext cx="467995" cy="467995"/>
                    </a:xfrm>
                    <a:prstGeom prst="rect">
                      <a:avLst/>
                    </a:prstGeom>
                  </pic:spPr>
                </pic:pic>
              </a:graphicData>
            </a:graphic>
          </wp:anchor>
        </w:drawing>
      </w:r>
      <w:r w:rsidR="00960EBA" w:rsidRPr="00752753">
        <w:t>→ stanoví povinnost školy zajistit přiměřené úpravy podmínek (podpůrná opatření)</w:t>
      </w:r>
    </w:p>
    <w:p w14:paraId="3FB3BBC2" w14:textId="57847B2A" w:rsidR="00960EBA" w:rsidRPr="00752753" w:rsidRDefault="00960EBA" w:rsidP="00960EBA">
      <w:pPr>
        <w:rPr>
          <w:b/>
          <w:bCs/>
        </w:rPr>
      </w:pPr>
      <w:r w:rsidRPr="00752753">
        <w:rPr>
          <w:b/>
          <w:bCs/>
        </w:rPr>
        <w:t>Vyhláška č. 27/2016 Sb., o vzdělávání žáků se speciálními vzdělávacími potřebami a žáků nadaných</w:t>
      </w:r>
    </w:p>
    <w:p w14:paraId="6D36DF5C" w14:textId="77777777" w:rsidR="00960EBA" w:rsidRPr="00752753" w:rsidRDefault="00960EBA" w:rsidP="007711A9">
      <w:pPr>
        <w:ind w:left="1416"/>
        <w:jc w:val="both"/>
      </w:pPr>
      <w:r w:rsidRPr="00752753">
        <w:t>→ upravuje, jak má škola diagnostikovat a podporovat žáky</w:t>
      </w:r>
    </w:p>
    <w:p w14:paraId="6D23BD1D" w14:textId="77777777" w:rsidR="00960EBA" w:rsidRPr="00752753" w:rsidRDefault="00960EBA" w:rsidP="007711A9">
      <w:pPr>
        <w:ind w:left="1416"/>
        <w:jc w:val="both"/>
      </w:pPr>
      <w:r w:rsidRPr="00752753">
        <w:t>→ vymezuje 5 stupňů podpůrných opatření</w:t>
      </w:r>
    </w:p>
    <w:p w14:paraId="0F1AE292" w14:textId="2694409A" w:rsidR="00960EBA" w:rsidRPr="00752753" w:rsidRDefault="007711A9" w:rsidP="007711A9">
      <w:pPr>
        <w:spacing w:after="240"/>
        <w:ind w:left="1416"/>
        <w:jc w:val="both"/>
      </w:pPr>
      <w:r w:rsidRPr="00752753">
        <w:rPr>
          <w:b/>
          <w:bCs/>
          <w:noProof/>
          <w:lang w:eastAsia="cs-CZ"/>
        </w:rPr>
        <w:drawing>
          <wp:anchor distT="0" distB="0" distL="114300" distR="114300" simplePos="0" relativeHeight="251749376" behindDoc="0" locked="0" layoutInCell="1" allowOverlap="1" wp14:anchorId="09097B6B" wp14:editId="5E721373">
            <wp:simplePos x="0" y="0"/>
            <wp:positionH relativeFrom="column">
              <wp:posOffset>-2540</wp:posOffset>
            </wp:positionH>
            <wp:positionV relativeFrom="paragraph">
              <wp:posOffset>209647</wp:posOffset>
            </wp:positionV>
            <wp:extent cx="468000" cy="468000"/>
            <wp:effectExtent l="0" t="0" r="0" b="0"/>
            <wp:wrapSquare wrapText="bothSides"/>
            <wp:docPr id="1312852256" name="Grafický objekt 35" descr="Seznam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52256" name="Grafický objekt 1312852256" descr="Seznam obrys"/>
                    <pic:cNvPicPr/>
                  </pic:nvPicPr>
                  <pic:blipFill>
                    <a:blip r:embed="rId9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9"/>
                        </a:ext>
                      </a:extLst>
                    </a:blip>
                    <a:stretch>
                      <a:fillRect/>
                    </a:stretch>
                  </pic:blipFill>
                  <pic:spPr>
                    <a:xfrm>
                      <a:off x="0" y="0"/>
                      <a:ext cx="468000" cy="468000"/>
                    </a:xfrm>
                    <a:prstGeom prst="rect">
                      <a:avLst/>
                    </a:prstGeom>
                  </pic:spPr>
                </pic:pic>
              </a:graphicData>
            </a:graphic>
            <wp14:sizeRelV relativeFrom="margin">
              <wp14:pctHeight>0</wp14:pctHeight>
            </wp14:sizeRelV>
          </wp:anchor>
        </w:drawing>
      </w:r>
      <w:r w:rsidR="00960EBA" w:rsidRPr="00752753">
        <w:t>→ stanoví pravidla spolupráce s poradenským zařízením (PPP, SPC)</w:t>
      </w:r>
    </w:p>
    <w:p w14:paraId="6CEB409F" w14:textId="07DC3970" w:rsidR="00960EBA" w:rsidRPr="00752753" w:rsidRDefault="00960EBA" w:rsidP="00960EBA">
      <w:pPr>
        <w:rPr>
          <w:b/>
          <w:bCs/>
        </w:rPr>
      </w:pPr>
      <w:r w:rsidRPr="00752753">
        <w:rPr>
          <w:b/>
          <w:bCs/>
        </w:rPr>
        <w:t>Strategie vzdělávací politiky ČR 2030+</w:t>
      </w:r>
    </w:p>
    <w:p w14:paraId="181B01D6" w14:textId="77777777" w:rsidR="00960EBA" w:rsidRPr="00752753" w:rsidRDefault="00960EBA" w:rsidP="007711A9">
      <w:pPr>
        <w:ind w:left="1416"/>
        <w:jc w:val="both"/>
      </w:pPr>
      <w:r w:rsidRPr="00752753">
        <w:t>→ klade důraz na rovnost příležitostí a odstranění bariér</w:t>
      </w:r>
    </w:p>
    <w:p w14:paraId="5F221BC6" w14:textId="77777777" w:rsidR="00960EBA" w:rsidRPr="00752753" w:rsidRDefault="00960EBA" w:rsidP="007711A9">
      <w:pPr>
        <w:ind w:left="1416"/>
        <w:jc w:val="both"/>
      </w:pPr>
      <w:r w:rsidRPr="00752753">
        <w:t>→ podporuje inkluzivní kulturu ve školách</w:t>
      </w:r>
    </w:p>
    <w:p w14:paraId="3A905B23" w14:textId="738AD756" w:rsidR="00960EBA" w:rsidRPr="00752753" w:rsidRDefault="007711A9" w:rsidP="007711A9">
      <w:pPr>
        <w:ind w:left="1416"/>
        <w:jc w:val="both"/>
      </w:pPr>
      <w:r w:rsidRPr="00752753">
        <w:rPr>
          <w:b/>
          <w:bCs/>
          <w:noProof/>
          <w:lang w:eastAsia="cs-CZ"/>
        </w:rPr>
        <w:drawing>
          <wp:anchor distT="0" distB="0" distL="114300" distR="114300" simplePos="0" relativeHeight="251750400" behindDoc="0" locked="0" layoutInCell="1" allowOverlap="1" wp14:anchorId="02818B32" wp14:editId="05F4149A">
            <wp:simplePos x="0" y="0"/>
            <wp:positionH relativeFrom="column">
              <wp:posOffset>-2540</wp:posOffset>
            </wp:positionH>
            <wp:positionV relativeFrom="paragraph">
              <wp:posOffset>221029</wp:posOffset>
            </wp:positionV>
            <wp:extent cx="468000" cy="468000"/>
            <wp:effectExtent l="0" t="0" r="0" b="0"/>
            <wp:wrapSquare wrapText="bothSides"/>
            <wp:docPr id="1358749269" name="Grafický objekt 36" descr="Šipky ve tvaru V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49269" name="Grafický objekt 1358749269" descr="Šipky ve tvaru V obrys"/>
                    <pic:cNvPicPr/>
                  </pic:nvPicPr>
                  <pic:blipFill>
                    <a:blip r:embed="rId10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1"/>
                        </a:ext>
                      </a:extLst>
                    </a:blip>
                    <a:stretch>
                      <a:fillRect/>
                    </a:stretch>
                  </pic:blipFill>
                  <pic:spPr>
                    <a:xfrm>
                      <a:off x="0" y="0"/>
                      <a:ext cx="468000" cy="468000"/>
                    </a:xfrm>
                    <a:prstGeom prst="rect">
                      <a:avLst/>
                    </a:prstGeom>
                  </pic:spPr>
                </pic:pic>
              </a:graphicData>
            </a:graphic>
          </wp:anchor>
        </w:drawing>
      </w:r>
      <w:r w:rsidR="00960EBA" w:rsidRPr="00752753">
        <w:t>→ akcentuje profesní podporu učitelů pro práci s heterogenní skupinou žáků</w:t>
      </w:r>
    </w:p>
    <w:p w14:paraId="1518B542" w14:textId="36E46887" w:rsidR="00960EBA" w:rsidRPr="00752753" w:rsidRDefault="00960EBA" w:rsidP="00960EBA">
      <w:pPr>
        <w:rPr>
          <w:b/>
          <w:bCs/>
        </w:rPr>
      </w:pPr>
      <w:r w:rsidRPr="00752753">
        <w:rPr>
          <w:b/>
          <w:bCs/>
        </w:rPr>
        <w:t>Metodická doporučení MŠMT</w:t>
      </w:r>
    </w:p>
    <w:p w14:paraId="091DE832" w14:textId="77777777" w:rsidR="007711A9" w:rsidRPr="00752753" w:rsidRDefault="00960EBA" w:rsidP="007711A9">
      <w:pPr>
        <w:jc w:val="both"/>
      </w:pPr>
      <w:r w:rsidRPr="00752753">
        <w:t>Doporučení k zajištění rovného přístupu ke vzdělávání (MŠMT 2016)</w:t>
      </w:r>
    </w:p>
    <w:p w14:paraId="0DA45708" w14:textId="3B030A84" w:rsidR="00960EBA" w:rsidRPr="00752753" w:rsidRDefault="007711A9" w:rsidP="007711A9">
      <w:pPr>
        <w:ind w:left="708"/>
        <w:jc w:val="both"/>
      </w:pPr>
      <w:r w:rsidRPr="00752753">
        <w:t xml:space="preserve">     </w:t>
      </w:r>
      <w:r w:rsidR="00960EBA" w:rsidRPr="00752753">
        <w:t>Metodická podpora inkluzivního vzdělávání (MŠMT 2019, 2022)</w:t>
      </w:r>
    </w:p>
    <w:p w14:paraId="74AB9922" w14:textId="77777777" w:rsidR="00960EBA" w:rsidRPr="00752753" w:rsidRDefault="00960EBA" w:rsidP="007711A9">
      <w:pPr>
        <w:ind w:left="1134"/>
        <w:jc w:val="both"/>
      </w:pPr>
      <w:r w:rsidRPr="00752753">
        <w:t xml:space="preserve">    → posilují roli asistenta pedagoga</w:t>
      </w:r>
    </w:p>
    <w:p w14:paraId="761E9546" w14:textId="77777777" w:rsidR="00960EBA" w:rsidRPr="00752753" w:rsidRDefault="00960EBA" w:rsidP="007711A9">
      <w:pPr>
        <w:ind w:left="1134"/>
        <w:jc w:val="both"/>
      </w:pPr>
      <w:r w:rsidRPr="00752753">
        <w:t xml:space="preserve">    → doporučují spolupráci škol s neziskovými organizacemi</w:t>
      </w:r>
    </w:p>
    <w:p w14:paraId="0E519C3D" w14:textId="77777777" w:rsidR="00960EBA" w:rsidRPr="00752753" w:rsidRDefault="00960EBA" w:rsidP="007711A9">
      <w:pPr>
        <w:ind w:left="1134"/>
        <w:jc w:val="both"/>
      </w:pPr>
      <w:r w:rsidRPr="00752753">
        <w:t xml:space="preserve">    → podporují společné vzdělávání, nikoli segregaci</w:t>
      </w:r>
    </w:p>
    <w:p w14:paraId="6BE382BC" w14:textId="3C4EF802" w:rsidR="00960EBA" w:rsidRPr="00752753" w:rsidRDefault="007711A9" w:rsidP="007711A9">
      <w:pPr>
        <w:ind w:left="1134"/>
        <w:jc w:val="both"/>
      </w:pPr>
      <w:r w:rsidRPr="00752753">
        <w:rPr>
          <w:noProof/>
          <w:lang w:eastAsia="cs-CZ"/>
        </w:rPr>
        <w:drawing>
          <wp:anchor distT="0" distB="0" distL="114300" distR="114300" simplePos="0" relativeHeight="251751424" behindDoc="0" locked="0" layoutInCell="1" allowOverlap="1" wp14:anchorId="29785A4F" wp14:editId="0EF46A62">
            <wp:simplePos x="0" y="0"/>
            <wp:positionH relativeFrom="column">
              <wp:posOffset>-2540</wp:posOffset>
            </wp:positionH>
            <wp:positionV relativeFrom="paragraph">
              <wp:posOffset>137551</wp:posOffset>
            </wp:positionV>
            <wp:extent cx="468000" cy="468000"/>
            <wp:effectExtent l="0" t="0" r="0" b="0"/>
            <wp:wrapSquare wrapText="bothSides"/>
            <wp:docPr id="1126707840" name="Grafický objekt 37" descr="Ganttův diagram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07840" name="Grafický objekt 1126707840" descr="Ganttův diagram obrys"/>
                    <pic:cNvPicPr/>
                  </pic:nvPicPr>
                  <pic:blipFill>
                    <a:blip r:embed="rId10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3"/>
                        </a:ext>
                      </a:extLst>
                    </a:blip>
                    <a:stretch>
                      <a:fillRect/>
                    </a:stretch>
                  </pic:blipFill>
                  <pic:spPr>
                    <a:xfrm>
                      <a:off x="0" y="0"/>
                      <a:ext cx="468000" cy="468000"/>
                    </a:xfrm>
                    <a:prstGeom prst="rect">
                      <a:avLst/>
                    </a:prstGeom>
                  </pic:spPr>
                </pic:pic>
              </a:graphicData>
            </a:graphic>
          </wp:anchor>
        </w:drawing>
      </w:r>
      <w:r w:rsidR="00960EBA" w:rsidRPr="00752753">
        <w:t xml:space="preserve">    → zdůrazňují jazykovou podporu pro děti s odlišným mateřským jazykem</w:t>
      </w:r>
    </w:p>
    <w:p w14:paraId="2C412318" w14:textId="2626DF3D" w:rsidR="00960EBA" w:rsidRPr="00752753" w:rsidRDefault="00960EBA" w:rsidP="00960EBA">
      <w:pPr>
        <w:rPr>
          <w:b/>
          <w:bCs/>
        </w:rPr>
      </w:pPr>
      <w:r w:rsidRPr="00752753">
        <w:t xml:space="preserve"> </w:t>
      </w:r>
      <w:r w:rsidRPr="00752753">
        <w:rPr>
          <w:b/>
          <w:bCs/>
        </w:rPr>
        <w:t xml:space="preserve">Klíčové principy MŠMT pro inkluzi </w:t>
      </w:r>
      <w:r w:rsidR="004A2FDE" w:rsidRPr="00752753">
        <w:rPr>
          <w:b/>
          <w:bCs/>
        </w:rPr>
        <w:t xml:space="preserve">(shrnuto): </w:t>
      </w:r>
    </w:p>
    <w:p w14:paraId="5140046F" w14:textId="1EFAF005" w:rsidR="00960EBA" w:rsidRPr="00752753" w:rsidRDefault="00960EBA">
      <w:pPr>
        <w:pStyle w:val="Odstavecseseznamem"/>
        <w:numPr>
          <w:ilvl w:val="0"/>
          <w:numId w:val="79"/>
        </w:numPr>
      </w:pPr>
      <w:r w:rsidRPr="00752753">
        <w:t>každý žák má právo být vzděláván ve své spádové škole</w:t>
      </w:r>
    </w:p>
    <w:p w14:paraId="61C9B183" w14:textId="50DDA4A2" w:rsidR="00960EBA" w:rsidRPr="00752753" w:rsidRDefault="00960EBA">
      <w:pPr>
        <w:pStyle w:val="Odstavecseseznamem"/>
        <w:numPr>
          <w:ilvl w:val="0"/>
          <w:numId w:val="79"/>
        </w:numPr>
      </w:pPr>
      <w:r w:rsidRPr="00752753">
        <w:t>pokud to jeho potřeby vyžadují, má nárok na bezplatná podpůrná opatření</w:t>
      </w:r>
    </w:p>
    <w:p w14:paraId="07712769" w14:textId="5DDC631B" w:rsidR="00960EBA" w:rsidRPr="00752753" w:rsidRDefault="00960EBA">
      <w:pPr>
        <w:pStyle w:val="Odstavecseseznamem"/>
        <w:numPr>
          <w:ilvl w:val="0"/>
          <w:numId w:val="79"/>
        </w:numPr>
      </w:pPr>
      <w:r w:rsidRPr="00752753">
        <w:t>škola má povinnost přizpůsobit prostředí a organizaci výuky</w:t>
      </w:r>
    </w:p>
    <w:p w14:paraId="28928C0E" w14:textId="0C8E3F76" w:rsidR="00960EBA" w:rsidRPr="00752753" w:rsidRDefault="00960EBA">
      <w:pPr>
        <w:pStyle w:val="Odstavecseseznamem"/>
        <w:numPr>
          <w:ilvl w:val="0"/>
          <w:numId w:val="79"/>
        </w:numPr>
      </w:pPr>
      <w:r w:rsidRPr="00752753">
        <w:t>cílem je co nejvyšší míra začlenění do běžné třídy</w:t>
      </w:r>
    </w:p>
    <w:p w14:paraId="1913BD18" w14:textId="229EBA8E" w:rsidR="00960EBA" w:rsidRPr="00752753" w:rsidRDefault="00960EBA">
      <w:pPr>
        <w:pStyle w:val="Odstavecseseznamem"/>
        <w:numPr>
          <w:ilvl w:val="0"/>
          <w:numId w:val="79"/>
        </w:numPr>
      </w:pPr>
      <w:r w:rsidRPr="00752753">
        <w:t>preference spolupráce s rodinou a komunitou</w:t>
      </w:r>
    </w:p>
    <w:p w14:paraId="1A7B1459" w14:textId="0EE380C1" w:rsidR="00960EBA" w:rsidRPr="00752753" w:rsidRDefault="00960EBA" w:rsidP="004A2FDE">
      <w:pPr>
        <w:jc w:val="both"/>
      </w:pPr>
      <w:r w:rsidRPr="00752753">
        <w:t>Tyto zásady jsou dnes standardně součástí rámcových vzdělávacích programů (RVP) a metodických doporučení</w:t>
      </w:r>
      <w:r w:rsidR="007711A9" w:rsidRPr="00752753">
        <w:t>.</w:t>
      </w:r>
    </w:p>
    <w:p w14:paraId="4E5D459F" w14:textId="77777777" w:rsidR="007711A9" w:rsidRPr="00752753" w:rsidRDefault="007711A9" w:rsidP="004A2FDE">
      <w:pPr>
        <w:jc w:val="both"/>
      </w:pPr>
    </w:p>
    <w:p w14:paraId="4C07835A" w14:textId="3F0E0EE8" w:rsidR="007711A9" w:rsidRPr="00752753" w:rsidRDefault="007711A9" w:rsidP="007711A9">
      <w:pPr>
        <w:pStyle w:val="Nadpis3"/>
      </w:pPr>
      <w:bookmarkStart w:id="94" w:name="_Toc219382992"/>
      <w:r w:rsidRPr="00752753">
        <w:lastRenderedPageBreak/>
        <w:t>Témata v rámci školské sítě v Příbrami</w:t>
      </w:r>
      <w:bookmarkEnd w:id="94"/>
    </w:p>
    <w:p w14:paraId="4F273156" w14:textId="77777777" w:rsidR="007711A9" w:rsidRPr="00752753" w:rsidRDefault="007711A9" w:rsidP="00736682">
      <w:pPr>
        <w:pStyle w:val="Normlnweb"/>
        <w:spacing w:before="120" w:beforeAutospacing="0" w:after="120" w:afterAutospacing="0"/>
        <w:jc w:val="both"/>
        <w:rPr>
          <w:rFonts w:asciiTheme="minorHAnsi" w:hAnsiTheme="minorHAnsi"/>
          <w:sz w:val="22"/>
          <w:szCs w:val="22"/>
        </w:rPr>
      </w:pPr>
      <w:r w:rsidRPr="00752753">
        <w:rPr>
          <w:rStyle w:val="Siln"/>
          <w:rFonts w:asciiTheme="minorHAnsi" w:eastAsiaTheme="majorEastAsia" w:hAnsiTheme="minorHAnsi"/>
          <w:sz w:val="22"/>
          <w:szCs w:val="22"/>
        </w:rPr>
        <w:t>Současný stav:</w:t>
      </w:r>
    </w:p>
    <w:p w14:paraId="2D9C87A6" w14:textId="77777777" w:rsidR="007711A9" w:rsidRPr="00752753" w:rsidRDefault="007711A9">
      <w:pPr>
        <w:pStyle w:val="Normlnweb"/>
        <w:numPr>
          <w:ilvl w:val="0"/>
          <w:numId w:val="80"/>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Podíl žáků se speciálními vzdělávacími potřebami se v ORP Příbram pohybuje mírně nad průměrem ČR.</w:t>
      </w:r>
    </w:p>
    <w:p w14:paraId="266A76DA" w14:textId="77777777" w:rsidR="007711A9" w:rsidRPr="00752753" w:rsidRDefault="007711A9">
      <w:pPr>
        <w:pStyle w:val="Normlnweb"/>
        <w:numPr>
          <w:ilvl w:val="0"/>
          <w:numId w:val="80"/>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Vysoký podíl cizinců (6,0 %) a žáků-azylantů z Ukrajiny (4,6 %) klade vyšší nároky na jazykovou podporu a adaptaci ve škole.</w:t>
      </w:r>
    </w:p>
    <w:p w14:paraId="781B12A4" w14:textId="28CE1B64" w:rsidR="00CA2398" w:rsidRDefault="008629D0">
      <w:pPr>
        <w:pStyle w:val="Normlnweb"/>
        <w:numPr>
          <w:ilvl w:val="0"/>
          <w:numId w:val="80"/>
        </w:numPr>
        <w:spacing w:before="0" w:beforeAutospacing="0" w:after="0" w:afterAutospacing="0"/>
        <w:ind w:left="714" w:hanging="357"/>
        <w:jc w:val="both"/>
        <w:rPr>
          <w:rFonts w:asciiTheme="minorHAnsi" w:hAnsiTheme="minorHAnsi"/>
          <w:sz w:val="22"/>
          <w:szCs w:val="22"/>
        </w:rPr>
      </w:pPr>
      <w:r>
        <w:rPr>
          <w:rFonts w:asciiTheme="minorHAnsi" w:hAnsiTheme="minorHAnsi"/>
          <w:sz w:val="22"/>
          <w:szCs w:val="22"/>
        </w:rPr>
        <w:t>V</w:t>
      </w:r>
      <w:r w:rsidR="00CA2398" w:rsidRPr="00CA2398">
        <w:rPr>
          <w:rFonts w:asciiTheme="minorHAnsi" w:hAnsiTheme="minorHAnsi"/>
          <w:sz w:val="22"/>
          <w:szCs w:val="22"/>
        </w:rPr>
        <w:t xml:space="preserve"> jedné základní škole aktuálně chybí školní psycholog a některé školy dosud nemají speciálního pedagoga. Novelizace školského zákona sice nově zakotvuje financování těchto pozic ze státního rozpočtu, avšak v rozsahu odpovídajícím dosavadní podpoře z tzv. šablon (do roku 2024) a z ad hoc normativu v roce 2025. Z hlediska celkového objemu prostředků tedy nedojde k výrazné změně; rozdíl spočívá zejména v tom, že financování bude zajištěno systémově a na dobu neurčitou. Pokud školy tyto pozice neobsadily doposud, novela sama o sobě jejich zřízení automaticky nezajistí.</w:t>
      </w:r>
    </w:p>
    <w:p w14:paraId="073A4DB9" w14:textId="17D2412D" w:rsidR="00A9363A" w:rsidRPr="00752753" w:rsidRDefault="00A9363A">
      <w:pPr>
        <w:pStyle w:val="Normlnweb"/>
        <w:numPr>
          <w:ilvl w:val="0"/>
          <w:numId w:val="80"/>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Všechny školy přehledně a aktuálně informují o školních poradenských pracovištích a jejich pracovnících na svých webových stránkách, což zvyšuje dostupnost podpory pro žáky i rodiče a přispívá k lepší orientaci ve školních službách.</w:t>
      </w:r>
    </w:p>
    <w:p w14:paraId="6C26BDDC" w14:textId="01F7235D" w:rsidR="0015369D" w:rsidRPr="00752753" w:rsidRDefault="00A9363A">
      <w:pPr>
        <w:pStyle w:val="Normlnweb"/>
        <w:numPr>
          <w:ilvl w:val="0"/>
          <w:numId w:val="80"/>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Podíl nekval</w:t>
      </w:r>
      <w:r w:rsidR="0015369D" w:rsidRPr="00752753">
        <w:rPr>
          <w:rFonts w:asciiTheme="minorHAnsi" w:hAnsiTheme="minorHAnsi"/>
          <w:sz w:val="22"/>
          <w:szCs w:val="22"/>
        </w:rPr>
        <w:t xml:space="preserve">ifikovaných pedagogů je </w:t>
      </w:r>
      <w:r w:rsidRPr="00752753">
        <w:rPr>
          <w:rFonts w:asciiTheme="minorHAnsi" w:hAnsiTheme="minorHAnsi"/>
          <w:sz w:val="22"/>
          <w:szCs w:val="22"/>
        </w:rPr>
        <w:t xml:space="preserve">v příbramských základních školách </w:t>
      </w:r>
      <w:r w:rsidR="0015369D" w:rsidRPr="00752753">
        <w:rPr>
          <w:rFonts w:asciiTheme="minorHAnsi" w:hAnsiTheme="minorHAnsi"/>
          <w:sz w:val="22"/>
          <w:szCs w:val="22"/>
        </w:rPr>
        <w:t>minimální.</w:t>
      </w:r>
    </w:p>
    <w:p w14:paraId="0350C05B" w14:textId="5ED6A501" w:rsidR="00A9363A" w:rsidRPr="00752753" w:rsidRDefault="00A9363A">
      <w:pPr>
        <w:pStyle w:val="Normlnweb"/>
        <w:numPr>
          <w:ilvl w:val="0"/>
          <w:numId w:val="80"/>
        </w:numPr>
        <w:spacing w:before="0" w:beforeAutospacing="0" w:after="120" w:afterAutospacing="0"/>
        <w:ind w:left="714" w:hanging="357"/>
        <w:jc w:val="both"/>
        <w:rPr>
          <w:rFonts w:asciiTheme="minorHAnsi" w:hAnsiTheme="minorHAnsi"/>
          <w:sz w:val="22"/>
          <w:szCs w:val="22"/>
        </w:rPr>
      </w:pPr>
      <w:r w:rsidRPr="00752753">
        <w:rPr>
          <w:rFonts w:asciiTheme="minorHAnsi" w:hAnsiTheme="minorHAnsi"/>
          <w:sz w:val="22"/>
          <w:szCs w:val="22"/>
        </w:rPr>
        <w:t>Systematické shrnování inkluzivních aktivit ve výročních zprávách škol, které přispívá k transparentnosti, umožňuje sledovat pokroky v oblasti podpory žáků se speciálními vzdělávacími potřebami a podporuje šíření osvědčených postupů mezi školami.</w:t>
      </w:r>
    </w:p>
    <w:p w14:paraId="0E4A23AD" w14:textId="5F76D06D" w:rsidR="007711A9" w:rsidRPr="00752753" w:rsidRDefault="007711A9" w:rsidP="00736682">
      <w:pPr>
        <w:pStyle w:val="Normlnweb"/>
        <w:spacing w:before="0" w:beforeAutospacing="0" w:after="120" w:afterAutospacing="0"/>
        <w:jc w:val="both"/>
        <w:rPr>
          <w:rFonts w:asciiTheme="minorHAnsi" w:hAnsiTheme="minorHAnsi"/>
          <w:sz w:val="22"/>
          <w:szCs w:val="22"/>
        </w:rPr>
      </w:pPr>
      <w:r w:rsidRPr="00752753">
        <w:rPr>
          <w:rStyle w:val="Siln"/>
          <w:rFonts w:asciiTheme="minorHAnsi" w:eastAsiaTheme="majorEastAsia" w:hAnsiTheme="minorHAnsi"/>
          <w:sz w:val="22"/>
          <w:szCs w:val="22"/>
        </w:rPr>
        <w:t>Hlavní výzvy:</w:t>
      </w:r>
    </w:p>
    <w:p w14:paraId="4D4750BB" w14:textId="20E8D8C6" w:rsidR="007711A9" w:rsidRPr="00752753" w:rsidRDefault="007142E7">
      <w:pPr>
        <w:pStyle w:val="Normlnweb"/>
        <w:numPr>
          <w:ilvl w:val="0"/>
          <w:numId w:val="81"/>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P</w:t>
      </w:r>
      <w:r w:rsidR="007711A9" w:rsidRPr="00752753">
        <w:rPr>
          <w:rFonts w:asciiTheme="minorHAnsi" w:hAnsiTheme="minorHAnsi"/>
          <w:sz w:val="22"/>
          <w:szCs w:val="22"/>
        </w:rPr>
        <w:t xml:space="preserve">osílení kvalifikovaného personálu (speciální </w:t>
      </w:r>
      <w:r w:rsidR="00A9363A" w:rsidRPr="00752753">
        <w:rPr>
          <w:rFonts w:asciiTheme="minorHAnsi" w:hAnsiTheme="minorHAnsi"/>
          <w:sz w:val="22"/>
          <w:szCs w:val="22"/>
        </w:rPr>
        <w:t xml:space="preserve">a sociální </w:t>
      </w:r>
      <w:r w:rsidR="007711A9" w:rsidRPr="00752753">
        <w:rPr>
          <w:rFonts w:asciiTheme="minorHAnsi" w:hAnsiTheme="minorHAnsi"/>
          <w:sz w:val="22"/>
          <w:szCs w:val="22"/>
        </w:rPr>
        <w:t>pedagogové, psychologové</w:t>
      </w:r>
      <w:r w:rsidR="00A9363A" w:rsidRPr="00752753">
        <w:rPr>
          <w:rFonts w:asciiTheme="minorHAnsi" w:hAnsiTheme="minorHAnsi"/>
          <w:sz w:val="22"/>
          <w:szCs w:val="22"/>
        </w:rPr>
        <w:t>)</w:t>
      </w:r>
      <w:r w:rsidRPr="00752753">
        <w:rPr>
          <w:rFonts w:asciiTheme="minorHAnsi" w:hAnsiTheme="minorHAnsi"/>
          <w:sz w:val="22"/>
          <w:szCs w:val="22"/>
        </w:rPr>
        <w:t>,</w:t>
      </w:r>
    </w:p>
    <w:p w14:paraId="43F0E834" w14:textId="77777777" w:rsidR="007711A9" w:rsidRPr="00752753" w:rsidRDefault="007711A9">
      <w:pPr>
        <w:pStyle w:val="Normlnweb"/>
        <w:numPr>
          <w:ilvl w:val="0"/>
          <w:numId w:val="81"/>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rozšíření jazykové podpory pro děti cizinců a azylantů,</w:t>
      </w:r>
    </w:p>
    <w:p w14:paraId="0C08FDAB" w14:textId="77777777" w:rsidR="007711A9" w:rsidRPr="00752753" w:rsidRDefault="007711A9">
      <w:pPr>
        <w:pStyle w:val="Normlnweb"/>
        <w:numPr>
          <w:ilvl w:val="0"/>
          <w:numId w:val="81"/>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zlepšení metod práce učitelů s různorodými skupinami žáků,</w:t>
      </w:r>
    </w:p>
    <w:p w14:paraId="4FF83661" w14:textId="77777777" w:rsidR="007711A9" w:rsidRPr="00752753" w:rsidRDefault="007711A9">
      <w:pPr>
        <w:pStyle w:val="Normlnweb"/>
        <w:numPr>
          <w:ilvl w:val="0"/>
          <w:numId w:val="81"/>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prevence segregace (např. vylučování žáků do speciálních tříd bez objektivního důvodu).</w:t>
      </w:r>
    </w:p>
    <w:p w14:paraId="004AF5FE" w14:textId="77777777" w:rsidR="007711A9" w:rsidRPr="00752753" w:rsidRDefault="007711A9" w:rsidP="00736682">
      <w:pPr>
        <w:pStyle w:val="Normlnweb"/>
        <w:spacing w:before="120" w:beforeAutospacing="0" w:after="120" w:afterAutospacing="0"/>
        <w:jc w:val="both"/>
        <w:rPr>
          <w:rFonts w:asciiTheme="minorHAnsi" w:hAnsiTheme="minorHAnsi"/>
          <w:sz w:val="22"/>
          <w:szCs w:val="22"/>
        </w:rPr>
      </w:pPr>
      <w:r w:rsidRPr="00752753">
        <w:rPr>
          <w:rStyle w:val="Siln"/>
          <w:rFonts w:asciiTheme="minorHAnsi" w:eastAsiaTheme="majorEastAsia" w:hAnsiTheme="minorHAnsi"/>
          <w:sz w:val="22"/>
          <w:szCs w:val="22"/>
        </w:rPr>
        <w:t>Doporučení:</w:t>
      </w:r>
    </w:p>
    <w:p w14:paraId="56CBC114" w14:textId="624A2CD5" w:rsidR="007711A9" w:rsidRPr="00752753" w:rsidRDefault="00CA2398">
      <w:pPr>
        <w:pStyle w:val="Normlnweb"/>
        <w:numPr>
          <w:ilvl w:val="0"/>
          <w:numId w:val="82"/>
        </w:numPr>
        <w:spacing w:before="0" w:beforeAutospacing="0" w:after="0" w:afterAutospacing="0"/>
        <w:ind w:left="714" w:hanging="357"/>
        <w:jc w:val="both"/>
        <w:rPr>
          <w:rFonts w:asciiTheme="minorHAnsi" w:hAnsiTheme="minorHAnsi"/>
          <w:sz w:val="22"/>
          <w:szCs w:val="22"/>
        </w:rPr>
      </w:pPr>
      <w:r w:rsidRPr="00CA2398">
        <w:rPr>
          <w:rFonts w:asciiTheme="minorHAnsi" w:hAnsiTheme="minorHAnsi"/>
          <w:sz w:val="22"/>
          <w:szCs w:val="22"/>
        </w:rPr>
        <w:t>Podporovat další vzdělávání pedagogických pracovníků v oblasti inkluze, a to s ohledem na změnu systému financování, podle níž od ledna 2026 přechází odpovědnost za financování dalšího vzdělávání pedagogických pracovníků (DVPP) na zřizovatele. Pro efektivní plánování je vhodné zpracovat finanční plán rozvoje DVPP na úrovni celé místní vzdělávací soustavy, který vychází z reálných údajů o výdajích jednotlivých škol za rok 2025</w:t>
      </w:r>
      <w:r w:rsidR="007711A9" w:rsidRPr="00752753">
        <w:rPr>
          <w:rFonts w:asciiTheme="minorHAnsi" w:hAnsiTheme="minorHAnsi"/>
          <w:sz w:val="22"/>
          <w:szCs w:val="22"/>
        </w:rPr>
        <w:t>,</w:t>
      </w:r>
    </w:p>
    <w:p w14:paraId="61BAF1C2" w14:textId="77777777" w:rsidR="007711A9" w:rsidRPr="00752753" w:rsidRDefault="007711A9">
      <w:pPr>
        <w:pStyle w:val="Normlnweb"/>
        <w:numPr>
          <w:ilvl w:val="0"/>
          <w:numId w:val="82"/>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motivovat školy k inkluzivnímu přístupu např. finančními pobídkami,</w:t>
      </w:r>
    </w:p>
    <w:p w14:paraId="5BD9915E" w14:textId="753D18A1" w:rsidR="007711A9" w:rsidRPr="00752753" w:rsidRDefault="007711A9">
      <w:pPr>
        <w:pStyle w:val="Normlnweb"/>
        <w:numPr>
          <w:ilvl w:val="0"/>
          <w:numId w:val="82"/>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 xml:space="preserve">navýšit počet podpůrných </w:t>
      </w:r>
      <w:r w:rsidR="00BE74CB" w:rsidRPr="00752753">
        <w:rPr>
          <w:rFonts w:asciiTheme="minorHAnsi" w:hAnsiTheme="minorHAnsi"/>
          <w:sz w:val="22"/>
          <w:szCs w:val="22"/>
        </w:rPr>
        <w:t>profesí – školní</w:t>
      </w:r>
      <w:r w:rsidRPr="00752753">
        <w:rPr>
          <w:rFonts w:asciiTheme="minorHAnsi" w:hAnsiTheme="minorHAnsi"/>
          <w:sz w:val="22"/>
          <w:szCs w:val="22"/>
        </w:rPr>
        <w:t xml:space="preserve"> psycholog, speciální pedagog, sociální pedagog</w:t>
      </w:r>
      <w:r w:rsidR="00A008FA" w:rsidRPr="00752753">
        <w:rPr>
          <w:rFonts w:asciiTheme="minorHAnsi" w:hAnsiTheme="minorHAnsi"/>
          <w:sz w:val="22"/>
          <w:szCs w:val="22"/>
        </w:rPr>
        <w:t xml:space="preserve"> (podrobněji v kapitole </w:t>
      </w:r>
      <w:r w:rsidR="00A008FA" w:rsidRPr="00752753">
        <w:rPr>
          <w:rFonts w:asciiTheme="minorHAnsi" w:hAnsiTheme="minorHAnsi"/>
          <w:i/>
          <w:iCs/>
          <w:sz w:val="22"/>
          <w:szCs w:val="22"/>
        </w:rPr>
        <w:t>5.4 Poradenská pracoviště</w:t>
      </w:r>
      <w:r w:rsidR="00A008FA" w:rsidRPr="00752753">
        <w:rPr>
          <w:rFonts w:asciiTheme="minorHAnsi" w:hAnsiTheme="minorHAnsi"/>
          <w:sz w:val="22"/>
          <w:szCs w:val="22"/>
        </w:rPr>
        <w:t>)</w:t>
      </w:r>
    </w:p>
    <w:p w14:paraId="44AAA096" w14:textId="77777777" w:rsidR="007711A9" w:rsidRPr="00752753" w:rsidRDefault="007711A9">
      <w:pPr>
        <w:pStyle w:val="Normlnweb"/>
        <w:numPr>
          <w:ilvl w:val="0"/>
          <w:numId w:val="82"/>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posílit spolupráci s neziskovými organizacemi, které mohou doplnit školní podporu,</w:t>
      </w:r>
    </w:p>
    <w:p w14:paraId="60DF615F" w14:textId="77777777" w:rsidR="007711A9" w:rsidRPr="00752753" w:rsidRDefault="007711A9">
      <w:pPr>
        <w:pStyle w:val="Normlnweb"/>
        <w:numPr>
          <w:ilvl w:val="0"/>
          <w:numId w:val="82"/>
        </w:numPr>
        <w:spacing w:before="0" w:beforeAutospacing="0" w:after="120" w:afterAutospacing="0"/>
        <w:ind w:left="714" w:hanging="357"/>
        <w:jc w:val="both"/>
        <w:rPr>
          <w:rFonts w:asciiTheme="minorHAnsi" w:hAnsiTheme="minorHAnsi"/>
          <w:sz w:val="22"/>
          <w:szCs w:val="22"/>
        </w:rPr>
      </w:pPr>
      <w:r w:rsidRPr="00752753">
        <w:rPr>
          <w:rFonts w:asciiTheme="minorHAnsi" w:hAnsiTheme="minorHAnsi"/>
          <w:sz w:val="22"/>
          <w:szCs w:val="22"/>
        </w:rPr>
        <w:t>zajistit dostupné kurzy češtiny jako druhého jazyka pro děti cizinců.</w:t>
      </w:r>
    </w:p>
    <w:p w14:paraId="74A77344" w14:textId="77777777" w:rsidR="007711A9" w:rsidRPr="00752753" w:rsidRDefault="007711A9" w:rsidP="00736682">
      <w:pPr>
        <w:pStyle w:val="Normlnweb"/>
        <w:spacing w:before="0" w:beforeAutospacing="0" w:after="120" w:afterAutospacing="0"/>
        <w:jc w:val="both"/>
        <w:rPr>
          <w:rFonts w:asciiTheme="minorHAnsi" w:hAnsiTheme="minorHAnsi"/>
          <w:sz w:val="22"/>
          <w:szCs w:val="22"/>
        </w:rPr>
      </w:pPr>
      <w:r w:rsidRPr="00752753">
        <w:rPr>
          <w:rStyle w:val="Siln"/>
          <w:rFonts w:asciiTheme="minorHAnsi" w:eastAsiaTheme="majorEastAsia" w:hAnsiTheme="minorHAnsi"/>
          <w:sz w:val="22"/>
          <w:szCs w:val="22"/>
        </w:rPr>
        <w:t>Výhled:</w:t>
      </w:r>
    </w:p>
    <w:p w14:paraId="56FDFE46" w14:textId="77777777" w:rsidR="007711A9" w:rsidRPr="00752753" w:rsidRDefault="007711A9">
      <w:pPr>
        <w:pStyle w:val="Normlnweb"/>
        <w:numPr>
          <w:ilvl w:val="0"/>
          <w:numId w:val="83"/>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Inkluzivní vzdělávání bude klíčové pro zvládnutí očekávaných rozdílů v sociálním, kulturním i jazykovém zázemí žáků v příštích letech.</w:t>
      </w:r>
    </w:p>
    <w:p w14:paraId="6910A5F5" w14:textId="77777777" w:rsidR="007711A9" w:rsidRPr="00752753" w:rsidRDefault="007711A9">
      <w:pPr>
        <w:pStyle w:val="Normlnweb"/>
        <w:numPr>
          <w:ilvl w:val="0"/>
          <w:numId w:val="83"/>
        </w:numPr>
        <w:spacing w:before="0" w:beforeAutospacing="0" w:after="0" w:afterAutospacing="0"/>
        <w:ind w:left="714" w:hanging="357"/>
        <w:jc w:val="both"/>
        <w:rPr>
          <w:rFonts w:asciiTheme="minorHAnsi" w:hAnsiTheme="minorHAnsi"/>
          <w:sz w:val="22"/>
          <w:szCs w:val="22"/>
        </w:rPr>
      </w:pPr>
      <w:r w:rsidRPr="00752753">
        <w:rPr>
          <w:rFonts w:asciiTheme="minorHAnsi" w:hAnsiTheme="minorHAnsi"/>
          <w:sz w:val="22"/>
          <w:szCs w:val="22"/>
        </w:rPr>
        <w:t>Investice do inkluze přispějí k rovnosti šancí, lepší soudržnosti komunity a vyšší úspěšnosti ve vzdělávání.</w:t>
      </w:r>
    </w:p>
    <w:p w14:paraId="57EBE969" w14:textId="77777777" w:rsidR="007711A9" w:rsidRPr="00752753" w:rsidRDefault="007711A9" w:rsidP="007711A9"/>
    <w:p w14:paraId="6C91B500" w14:textId="27992F3D" w:rsidR="00E62F29" w:rsidRPr="00752753" w:rsidRDefault="0035716F" w:rsidP="006077D3">
      <w:pPr>
        <w:pStyle w:val="Nadpis2"/>
      </w:pPr>
      <w:bookmarkStart w:id="95" w:name="_Toc219382993"/>
      <w:r w:rsidRPr="00752753">
        <w:rPr>
          <w:noProof/>
          <w:lang w:eastAsia="cs-CZ"/>
        </w:rPr>
        <w:drawing>
          <wp:anchor distT="0" distB="0" distL="114300" distR="114300" simplePos="0" relativeHeight="251754496" behindDoc="0" locked="0" layoutInCell="1" allowOverlap="1" wp14:anchorId="1C478F89" wp14:editId="3DEC3027">
            <wp:simplePos x="0" y="0"/>
            <wp:positionH relativeFrom="column">
              <wp:posOffset>-3175</wp:posOffset>
            </wp:positionH>
            <wp:positionV relativeFrom="paragraph">
              <wp:posOffset>320675</wp:posOffset>
            </wp:positionV>
            <wp:extent cx="659765" cy="659765"/>
            <wp:effectExtent l="0" t="0" r="0" b="6985"/>
            <wp:wrapSquare wrapText="bothSides"/>
            <wp:docPr id="679184271" name="Grafický objekt 39" descr="Kytara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84271" name="Grafický objekt 679184271" descr="Kytara obrys"/>
                    <pic:cNvPicPr/>
                  </pic:nvPicPr>
                  <pic:blipFill>
                    <a:blip r:embed="rId10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5"/>
                        </a:ext>
                      </a:extLst>
                    </a:blip>
                    <a:stretch>
                      <a:fillRect/>
                    </a:stretch>
                  </pic:blipFill>
                  <pic:spPr>
                    <a:xfrm>
                      <a:off x="0" y="0"/>
                      <a:ext cx="659765" cy="659765"/>
                    </a:xfrm>
                    <a:prstGeom prst="rect">
                      <a:avLst/>
                    </a:prstGeom>
                  </pic:spPr>
                </pic:pic>
              </a:graphicData>
            </a:graphic>
            <wp14:sizeRelH relativeFrom="margin">
              <wp14:pctWidth>0</wp14:pctWidth>
            </wp14:sizeRelH>
            <wp14:sizeRelV relativeFrom="margin">
              <wp14:pctHeight>0</wp14:pctHeight>
            </wp14:sizeRelV>
          </wp:anchor>
        </w:drawing>
      </w:r>
      <w:r w:rsidR="00E62F29" w:rsidRPr="00752753">
        <w:t>Nabídka a dostupnost volnočasových a mimoškolních aktivit</w:t>
      </w:r>
      <w:bookmarkEnd w:id="95"/>
    </w:p>
    <w:p w14:paraId="78C28D8B" w14:textId="596EBFE3" w:rsidR="0035716F" w:rsidRPr="00752753" w:rsidRDefault="003B04B4" w:rsidP="003B04B4">
      <w:pPr>
        <w:jc w:val="both"/>
      </w:pPr>
      <w:r w:rsidRPr="00752753">
        <w:t xml:space="preserve">Volnočasové a mimoškolní aktivity představují významnou </w:t>
      </w:r>
      <w:r w:rsidRPr="00752753">
        <w:rPr>
          <w:b/>
          <w:bCs/>
        </w:rPr>
        <w:t>součást komplexního rozvoje dětí a mládeže,</w:t>
      </w:r>
      <w:r w:rsidRPr="00752753">
        <w:t xml:space="preserve"> přispívají k rozvoji jejich zájmů, kompetencí a sociálních dovedností. </w:t>
      </w:r>
    </w:p>
    <w:p w14:paraId="33A32281" w14:textId="08C4511E" w:rsidR="0035716F" w:rsidRPr="00752753" w:rsidRDefault="0035716F" w:rsidP="003B04B4">
      <w:pPr>
        <w:jc w:val="both"/>
      </w:pPr>
      <w:r w:rsidRPr="00752753">
        <w:rPr>
          <w:b/>
          <w:bCs/>
          <w:noProof/>
          <w:lang w:eastAsia="cs-CZ"/>
        </w:rPr>
        <w:lastRenderedPageBreak/>
        <w:drawing>
          <wp:anchor distT="0" distB="0" distL="114300" distR="114300" simplePos="0" relativeHeight="251755520" behindDoc="0" locked="0" layoutInCell="1" allowOverlap="1" wp14:anchorId="34DAED33" wp14:editId="07A22754">
            <wp:simplePos x="0" y="0"/>
            <wp:positionH relativeFrom="column">
              <wp:posOffset>5061585</wp:posOffset>
            </wp:positionH>
            <wp:positionV relativeFrom="paragraph">
              <wp:posOffset>9525</wp:posOffset>
            </wp:positionV>
            <wp:extent cx="729615" cy="729615"/>
            <wp:effectExtent l="0" t="0" r="0" b="0"/>
            <wp:wrapSquare wrapText="bothSides"/>
            <wp:docPr id="439633661" name="Grafický objekt 40" descr="Nakreslená postava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33661" name="Grafický objekt 439633661" descr="Nakreslená postava obrys"/>
                    <pic:cNvPicPr/>
                  </pic:nvPicPr>
                  <pic:blipFill>
                    <a:blip r:embed="rId10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7"/>
                        </a:ext>
                      </a:extLst>
                    </a:blip>
                    <a:stretch>
                      <a:fillRect/>
                    </a:stretch>
                  </pic:blipFill>
                  <pic:spPr>
                    <a:xfrm>
                      <a:off x="0" y="0"/>
                      <a:ext cx="729615" cy="729615"/>
                    </a:xfrm>
                    <a:prstGeom prst="rect">
                      <a:avLst/>
                    </a:prstGeom>
                  </pic:spPr>
                </pic:pic>
              </a:graphicData>
            </a:graphic>
            <wp14:sizeRelH relativeFrom="margin">
              <wp14:pctWidth>0</wp14:pctWidth>
            </wp14:sizeRelH>
            <wp14:sizeRelV relativeFrom="margin">
              <wp14:pctHeight>0</wp14:pctHeight>
            </wp14:sizeRelV>
          </wp:anchor>
        </w:drawing>
      </w:r>
      <w:r w:rsidR="003B04B4" w:rsidRPr="00752753">
        <w:rPr>
          <w:b/>
          <w:bCs/>
        </w:rPr>
        <w:t>V městě Příbram je nabídka těchto aktivit realizována prostřednictvím několika klíčových subjektů</w:t>
      </w:r>
      <w:r w:rsidR="003B04B4" w:rsidRPr="00752753">
        <w:t xml:space="preserve">. </w:t>
      </w:r>
      <w:r w:rsidR="003B04B4" w:rsidRPr="00752753">
        <w:rPr>
          <w:b/>
          <w:bCs/>
        </w:rPr>
        <w:t>Školy zřizované</w:t>
      </w:r>
      <w:r w:rsidR="003B04B4" w:rsidRPr="00752753">
        <w:t xml:space="preserve"> městem nejen plní své vzdělávací poslání, ale zároveň organizují řadu zájmových kroužků a aktivit nesouvisejících přímo s vyučováním, které umožňují dětem rozvíjet své schopnosti mimo školní osnovy.</w:t>
      </w:r>
    </w:p>
    <w:p w14:paraId="1ACFF84F" w14:textId="5625843C" w:rsidR="003B04B4" w:rsidRPr="00752753" w:rsidRDefault="003B04B4" w:rsidP="003B04B4">
      <w:pPr>
        <w:jc w:val="both"/>
      </w:pPr>
      <w:r w:rsidRPr="00752753">
        <w:t>Dále významnou roli v oblasti mimoškolních aktivit sehrává Dům dětí a mládeže (DDM), zřizovaný Středočeským krajem, který nabízí širokou škálu zájmových kroužků, táborů a dalších volnočasových programů dostupných pro děti a mládež z celého regionu. K rozmanitosti nabídky pak přispívají také soukromé subjekty, které svými specializovanými aktivitami doplňují veřejnou nabídku a reagují na specifické potřeby místní komunity.</w:t>
      </w:r>
    </w:p>
    <w:p w14:paraId="2B4A1100" w14:textId="7463023C" w:rsidR="004B13D0" w:rsidRPr="00752753" w:rsidRDefault="003B04B4" w:rsidP="003B04B4">
      <w:pPr>
        <w:jc w:val="both"/>
      </w:pPr>
      <w:r w:rsidRPr="00752753">
        <w:t>V této kapitole bude provedena analýza současné nabídky a dostupnosti volnočasových a mimoškolních aktivit v Příbrami s cílem posílit koordinaci a synergii mezi jednotlivými poskytovateli. Zároveň se zaměříme na identifikaci oblastí s omezenou dostupností či nedostatečným pokrytím a na možnosti dalšího rozvoje nabídky tak, aby byla maximálně přístupná a odpovídala potřebám všech cílových skupin.</w:t>
      </w:r>
    </w:p>
    <w:p w14:paraId="2DA0675F" w14:textId="6AD38957" w:rsidR="004B13D0" w:rsidRPr="00752753" w:rsidRDefault="004B13D0" w:rsidP="004B13D0">
      <w:pPr>
        <w:pStyle w:val="Titulek"/>
      </w:pPr>
      <w:bookmarkStart w:id="96" w:name="_Toc212031474"/>
      <w:r w:rsidRPr="00752753">
        <w:t xml:space="preserve">Tabulka </w:t>
      </w:r>
      <w:r w:rsidR="00297550">
        <w:fldChar w:fldCharType="begin"/>
      </w:r>
      <w:r w:rsidR="00297550">
        <w:instrText xml:space="preserve"> SEQ Tabulka \* ARABIC </w:instrText>
      </w:r>
      <w:r w:rsidR="00297550">
        <w:fldChar w:fldCharType="separate"/>
      </w:r>
      <w:r w:rsidR="00297550">
        <w:rPr>
          <w:noProof/>
        </w:rPr>
        <w:t>29</w:t>
      </w:r>
      <w:r w:rsidR="00297550">
        <w:rPr>
          <w:noProof/>
        </w:rPr>
        <w:fldChar w:fldCharType="end"/>
      </w:r>
      <w:r w:rsidRPr="00752753">
        <w:t>: Přehled nejvýznamnějších poskytovatelů volnočasových a mimoškolních aktivit</w:t>
      </w:r>
      <w:bookmarkEnd w:id="96"/>
      <w:r w:rsidRPr="00752753">
        <w:t xml:space="preserve"> </w:t>
      </w:r>
    </w:p>
    <w:tbl>
      <w:tblPr>
        <w:tblStyle w:val="Svtltabulkasmkou1zvraznn5"/>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96"/>
        <w:gridCol w:w="2796"/>
        <w:gridCol w:w="4090"/>
      </w:tblGrid>
      <w:tr w:rsidR="003A5CDA" w:rsidRPr="00752753" w14:paraId="024E0F34" w14:textId="77777777" w:rsidTr="00ED2FC2">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396" w:type="dxa"/>
            <w:tcBorders>
              <w:bottom w:val="single" w:sz="12" w:space="0" w:color="A02B93" w:themeColor="accent5"/>
            </w:tcBorders>
            <w:vAlign w:val="center"/>
          </w:tcPr>
          <w:p w14:paraId="6CAF4C4A" w14:textId="0713B50D" w:rsidR="003A5CDA" w:rsidRPr="00752753" w:rsidRDefault="003A5CDA" w:rsidP="00625459">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NÁZEV A TYP SUBJEKTU</w:t>
            </w:r>
          </w:p>
        </w:tc>
        <w:tc>
          <w:tcPr>
            <w:tcW w:w="2796" w:type="dxa"/>
            <w:tcBorders>
              <w:bottom w:val="single" w:sz="12" w:space="0" w:color="A02B93" w:themeColor="accent5"/>
            </w:tcBorders>
            <w:vAlign w:val="center"/>
          </w:tcPr>
          <w:p w14:paraId="1C0EA800" w14:textId="77777777" w:rsidR="003A5CDA" w:rsidRPr="00752753" w:rsidRDefault="003A5CDA"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ADRESA</w:t>
            </w:r>
          </w:p>
        </w:tc>
        <w:tc>
          <w:tcPr>
            <w:tcW w:w="4090" w:type="dxa"/>
            <w:tcBorders>
              <w:bottom w:val="single" w:sz="12" w:space="0" w:color="A02B93" w:themeColor="accent5"/>
            </w:tcBorders>
            <w:vAlign w:val="center"/>
          </w:tcPr>
          <w:p w14:paraId="794FB7E0" w14:textId="77777777" w:rsidR="003A5CDA" w:rsidRPr="00752753" w:rsidRDefault="003A5CDA"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LOGO ŠKOLY</w:t>
            </w:r>
          </w:p>
        </w:tc>
      </w:tr>
      <w:tr w:rsidR="003A5CDA" w:rsidRPr="00752753" w14:paraId="69969D66" w14:textId="77777777" w:rsidTr="004073DC">
        <w:trPr>
          <w:trHeight w:val="1263"/>
        </w:trPr>
        <w:tc>
          <w:tcPr>
            <w:cnfStyle w:val="001000000000" w:firstRow="0" w:lastRow="0" w:firstColumn="1" w:lastColumn="0" w:oddVBand="0" w:evenVBand="0" w:oddHBand="0" w:evenHBand="0" w:firstRowFirstColumn="0" w:firstRowLastColumn="0" w:lastRowFirstColumn="0" w:lastRowLastColumn="0"/>
            <w:tcW w:w="2396" w:type="dxa"/>
            <w:tcBorders>
              <w:top w:val="single" w:sz="12" w:space="0" w:color="A02B93" w:themeColor="accent5"/>
              <w:bottom w:val="dotted" w:sz="4" w:space="0" w:color="auto"/>
            </w:tcBorders>
          </w:tcPr>
          <w:p w14:paraId="76900F34" w14:textId="77777777" w:rsidR="0087440F" w:rsidRPr="00752753" w:rsidRDefault="0087440F" w:rsidP="00625459">
            <w:pPr>
              <w:rPr>
                <w:rFonts w:ascii="Aptos" w:eastAsia="Times New Roman" w:hAnsi="Aptos" w:cs="Times New Roman"/>
                <w:b w:val="0"/>
                <w:bCs w:val="0"/>
                <w:kern w:val="0"/>
                <w:lang w:eastAsia="cs-CZ"/>
                <w14:ligatures w14:val="none"/>
              </w:rPr>
            </w:pPr>
          </w:p>
          <w:p w14:paraId="07A9F711" w14:textId="47E9FCB2" w:rsidR="003A5CDA" w:rsidRPr="00752753" w:rsidRDefault="003A5CDA"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Dům dětí a mládeže, Příbram</w:t>
            </w:r>
          </w:p>
        </w:tc>
        <w:tc>
          <w:tcPr>
            <w:tcW w:w="2796" w:type="dxa"/>
            <w:tcBorders>
              <w:top w:val="single" w:sz="12" w:space="0" w:color="A02B93" w:themeColor="accent5"/>
              <w:bottom w:val="dotted" w:sz="4" w:space="0" w:color="auto"/>
            </w:tcBorders>
          </w:tcPr>
          <w:p w14:paraId="1E77EAFF" w14:textId="77777777"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BBB4EA0" w14:textId="77777777" w:rsidR="003A5CDA" w:rsidRPr="00752753" w:rsidRDefault="003A5CDA" w:rsidP="003A5CD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Pod Šachtami 294</w:t>
            </w:r>
          </w:p>
          <w:p w14:paraId="797EFC5C" w14:textId="5BC45A37" w:rsidR="003A5CDA" w:rsidRPr="00752753" w:rsidRDefault="003A5CDA" w:rsidP="003A5CD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se sídlem Pod Šachtami 294, 261 01 Příbram IV</w:t>
            </w:r>
          </w:p>
        </w:tc>
        <w:tc>
          <w:tcPr>
            <w:tcW w:w="4090" w:type="dxa"/>
            <w:tcBorders>
              <w:top w:val="single" w:sz="12" w:space="0" w:color="A02B93" w:themeColor="accent5"/>
              <w:bottom w:val="dotted" w:sz="4" w:space="0" w:color="auto"/>
            </w:tcBorders>
          </w:tcPr>
          <w:p w14:paraId="17A44E2C" w14:textId="7485C38B"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1557A9B5" w14:textId="524256A4"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19680" behindDoc="0" locked="0" layoutInCell="1" allowOverlap="1" wp14:anchorId="31077428" wp14:editId="7D863572">
                  <wp:simplePos x="0" y="0"/>
                  <wp:positionH relativeFrom="column">
                    <wp:posOffset>509604</wp:posOffset>
                  </wp:positionH>
                  <wp:positionV relativeFrom="paragraph">
                    <wp:posOffset>21851</wp:posOffset>
                  </wp:positionV>
                  <wp:extent cx="1237130" cy="1119308"/>
                  <wp:effectExtent l="0" t="0" r="1270" b="5080"/>
                  <wp:wrapNone/>
                  <wp:docPr id="1550701928"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37130" cy="1119308"/>
                          </a:xfrm>
                          <a:prstGeom prst="rect">
                            <a:avLst/>
                          </a:prstGeom>
                          <a:noFill/>
                        </pic:spPr>
                      </pic:pic>
                    </a:graphicData>
                  </a:graphic>
                  <wp14:sizeRelH relativeFrom="margin">
                    <wp14:pctWidth>0</wp14:pctWidth>
                  </wp14:sizeRelH>
                  <wp14:sizeRelV relativeFrom="margin">
                    <wp14:pctHeight>0</wp14:pctHeight>
                  </wp14:sizeRelV>
                </wp:anchor>
              </w:drawing>
            </w:r>
          </w:p>
          <w:p w14:paraId="5F162F50" w14:textId="5E1477BC"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121F07E" w14:textId="3BA3FD25"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E140936" w14:textId="4799698E"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1B224C6" w14:textId="42F28D75"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A3996B2" w14:textId="291775CE"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1E57118B" w14:textId="6771B303"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B954C23" w14:textId="6D642B70" w:rsidR="003A5CDA" w:rsidRPr="00752753" w:rsidRDefault="003A5CDA" w:rsidP="003A5CDA">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4073DC" w:rsidRPr="00752753" w14:paraId="188CD0CE" w14:textId="77777777" w:rsidTr="004073DC">
        <w:trPr>
          <w:trHeight w:val="1263"/>
        </w:trPr>
        <w:tc>
          <w:tcPr>
            <w:cnfStyle w:val="001000000000" w:firstRow="0" w:lastRow="0" w:firstColumn="1" w:lastColumn="0" w:oddVBand="0" w:evenVBand="0" w:oddHBand="0" w:evenHBand="0" w:firstRowFirstColumn="0" w:firstRowLastColumn="0" w:lastRowFirstColumn="0" w:lastRowLastColumn="0"/>
            <w:tcW w:w="2396" w:type="dxa"/>
            <w:tcBorders>
              <w:top w:val="dotted" w:sz="4" w:space="0" w:color="auto"/>
            </w:tcBorders>
          </w:tcPr>
          <w:p w14:paraId="5125AC3B" w14:textId="77777777" w:rsidR="005B3796" w:rsidRPr="00752753" w:rsidRDefault="005B3796" w:rsidP="004073DC">
            <w:pPr>
              <w:rPr>
                <w:b w:val="0"/>
                <w:bCs w:val="0"/>
              </w:rPr>
            </w:pPr>
          </w:p>
          <w:p w14:paraId="5A3B06C7" w14:textId="58019E60" w:rsidR="004073DC" w:rsidRPr="00752753" w:rsidRDefault="004073DC" w:rsidP="004073DC">
            <w:pPr>
              <w:rPr>
                <w:rFonts w:ascii="Aptos" w:eastAsia="Times New Roman" w:hAnsi="Aptos" w:cs="Times New Roman"/>
                <w:b w:val="0"/>
                <w:bCs w:val="0"/>
                <w:kern w:val="0"/>
                <w:lang w:eastAsia="cs-CZ"/>
                <w14:ligatures w14:val="none"/>
              </w:rPr>
            </w:pPr>
            <w:r w:rsidRPr="00752753">
              <w:t>Základní umělecká škola Antonína Dvořáka, Příbram</w:t>
            </w:r>
          </w:p>
        </w:tc>
        <w:tc>
          <w:tcPr>
            <w:tcW w:w="2796" w:type="dxa"/>
            <w:tcBorders>
              <w:top w:val="dotted" w:sz="4" w:space="0" w:color="auto"/>
            </w:tcBorders>
          </w:tcPr>
          <w:p w14:paraId="66AC76B6" w14:textId="77777777" w:rsidR="004073DC" w:rsidRPr="00752753" w:rsidRDefault="004073DC" w:rsidP="004073DC">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57FDAA9" w14:textId="211CBDDC" w:rsidR="004073DC" w:rsidRPr="00752753" w:rsidRDefault="004073DC" w:rsidP="004073DC">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Krátká 351, 261 01 Příbram III</w:t>
            </w:r>
          </w:p>
        </w:tc>
        <w:tc>
          <w:tcPr>
            <w:tcW w:w="4090" w:type="dxa"/>
            <w:tcBorders>
              <w:top w:val="dotted" w:sz="4" w:space="0" w:color="auto"/>
            </w:tcBorders>
          </w:tcPr>
          <w:p w14:paraId="6E6C7B5D" w14:textId="77777777" w:rsidR="004073DC" w:rsidRPr="00752753" w:rsidRDefault="004073DC" w:rsidP="004073DC">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inline distT="0" distB="0" distL="0" distR="0" wp14:anchorId="127CB23A" wp14:editId="12CD0416">
                  <wp:extent cx="1099820" cy="1099820"/>
                  <wp:effectExtent l="0" t="0" r="5080" b="5080"/>
                  <wp:docPr id="94333273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99820" cy="1099820"/>
                          </a:xfrm>
                          <a:prstGeom prst="rect">
                            <a:avLst/>
                          </a:prstGeom>
                          <a:noFill/>
                        </pic:spPr>
                      </pic:pic>
                    </a:graphicData>
                  </a:graphic>
                </wp:inline>
              </w:drawing>
            </w:r>
          </w:p>
          <w:p w14:paraId="34F43B1E" w14:textId="13510D8B" w:rsidR="004073DC" w:rsidRPr="00752753" w:rsidRDefault="004073DC" w:rsidP="004073DC">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r w:rsidR="004073DC" w:rsidRPr="00752753" w14:paraId="7A4D2D36" w14:textId="77777777" w:rsidTr="004073DC">
        <w:trPr>
          <w:trHeight w:val="1263"/>
        </w:trPr>
        <w:tc>
          <w:tcPr>
            <w:cnfStyle w:val="001000000000" w:firstRow="0" w:lastRow="0" w:firstColumn="1" w:lastColumn="0" w:oddVBand="0" w:evenVBand="0" w:oddHBand="0" w:evenHBand="0" w:firstRowFirstColumn="0" w:firstRowLastColumn="0" w:lastRowFirstColumn="0" w:lastRowLastColumn="0"/>
            <w:tcW w:w="2396" w:type="dxa"/>
            <w:tcBorders>
              <w:top w:val="dotted" w:sz="4" w:space="0" w:color="auto"/>
            </w:tcBorders>
          </w:tcPr>
          <w:p w14:paraId="03F9F1AD" w14:textId="77777777" w:rsidR="005B3796" w:rsidRPr="00752753" w:rsidRDefault="005B3796" w:rsidP="004073DC">
            <w:pPr>
              <w:rPr>
                <w:b w:val="0"/>
                <w:bCs w:val="0"/>
              </w:rPr>
            </w:pPr>
          </w:p>
          <w:p w14:paraId="7FCBF663" w14:textId="2D4D27BB" w:rsidR="004073DC" w:rsidRPr="00752753" w:rsidRDefault="004073DC" w:rsidP="004073DC">
            <w:pPr>
              <w:rPr>
                <w:rFonts w:ascii="Aptos" w:eastAsia="Times New Roman" w:hAnsi="Aptos" w:cs="Times New Roman"/>
                <w:b w:val="0"/>
                <w:bCs w:val="0"/>
                <w:kern w:val="0"/>
                <w:lang w:eastAsia="cs-CZ"/>
                <w14:ligatures w14:val="none"/>
              </w:rPr>
            </w:pPr>
            <w:r w:rsidRPr="00752753">
              <w:t>Krátká 351, 261 01 Příbram III</w:t>
            </w:r>
          </w:p>
        </w:tc>
        <w:tc>
          <w:tcPr>
            <w:tcW w:w="2796" w:type="dxa"/>
            <w:tcBorders>
              <w:top w:val="dotted" w:sz="4" w:space="0" w:color="auto"/>
            </w:tcBorders>
          </w:tcPr>
          <w:p w14:paraId="44B5950F" w14:textId="77777777" w:rsidR="004073DC" w:rsidRPr="00752753" w:rsidRDefault="004073DC" w:rsidP="004073DC">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4EB81E70" w14:textId="0C80CFEE" w:rsidR="004073DC" w:rsidRPr="00752753" w:rsidRDefault="004073DC" w:rsidP="004073DC">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Nám. T. G. Masaryka 155, 261 01 Příbram I</w:t>
            </w:r>
          </w:p>
        </w:tc>
        <w:tc>
          <w:tcPr>
            <w:tcW w:w="4090" w:type="dxa"/>
            <w:tcBorders>
              <w:top w:val="dotted" w:sz="4" w:space="0" w:color="auto"/>
            </w:tcBorders>
          </w:tcPr>
          <w:p w14:paraId="08748CE0" w14:textId="56EEF130" w:rsidR="004073DC" w:rsidRPr="00752753" w:rsidRDefault="004073DC" w:rsidP="004073DC">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inline distT="0" distB="0" distL="0" distR="0" wp14:anchorId="46087046" wp14:editId="4B38A3C1">
                  <wp:extent cx="1615440" cy="1176655"/>
                  <wp:effectExtent l="0" t="0" r="3810" b="4445"/>
                  <wp:docPr id="892844288"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15440" cy="1176655"/>
                          </a:xfrm>
                          <a:prstGeom prst="rect">
                            <a:avLst/>
                          </a:prstGeom>
                          <a:noFill/>
                        </pic:spPr>
                      </pic:pic>
                    </a:graphicData>
                  </a:graphic>
                </wp:inline>
              </w:drawing>
            </w:r>
          </w:p>
        </w:tc>
      </w:tr>
      <w:tr w:rsidR="0073480C" w:rsidRPr="00752753" w14:paraId="057A4F97" w14:textId="77777777" w:rsidTr="00625459">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28B09EF7" w14:textId="77777777" w:rsidR="005B3796" w:rsidRPr="00752753" w:rsidRDefault="005B3796" w:rsidP="00625459">
            <w:pPr>
              <w:rPr>
                <w:rFonts w:ascii="Aptos" w:eastAsia="Times New Roman" w:hAnsi="Aptos" w:cs="Times New Roman"/>
                <w:b w:val="0"/>
                <w:bCs w:val="0"/>
                <w:kern w:val="0"/>
                <w:lang w:eastAsia="cs-CZ"/>
                <w14:ligatures w14:val="none"/>
              </w:rPr>
            </w:pPr>
          </w:p>
          <w:p w14:paraId="3FA6335C" w14:textId="26B92AED" w:rsidR="0073480C" w:rsidRPr="00752753" w:rsidRDefault="0073480C" w:rsidP="00625459">
            <w:pPr>
              <w:rPr>
                <w:rFonts w:ascii="Aptos" w:eastAsia="Times New Roman" w:hAnsi="Aptos" w:cs="Times New Roman"/>
                <w:b w:val="0"/>
                <w:bCs w:val="0"/>
                <w:kern w:val="0"/>
                <w:lang w:eastAsia="cs-CZ"/>
                <w14:ligatures w14:val="none"/>
              </w:rPr>
            </w:pPr>
            <w:r w:rsidRPr="00752753">
              <w:rPr>
                <w:rFonts w:ascii="Aptos" w:eastAsia="Times New Roman" w:hAnsi="Aptos" w:cs="Times New Roman"/>
                <w:kern w:val="0"/>
                <w:lang w:eastAsia="cs-CZ"/>
                <w14:ligatures w14:val="none"/>
              </w:rPr>
              <w:t>Sportovní kluby a oddíly</w:t>
            </w:r>
          </w:p>
        </w:tc>
        <w:tc>
          <w:tcPr>
            <w:tcW w:w="2796" w:type="dxa"/>
          </w:tcPr>
          <w:p w14:paraId="383752DA" w14:textId="77777777" w:rsidR="0073480C" w:rsidRPr="00752753" w:rsidRDefault="0073480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60D2563" w14:textId="566F6A51" w:rsidR="0073480C" w:rsidRPr="00752753" w:rsidRDefault="0073480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Různé adresy dle oddílů</w:t>
            </w:r>
            <w:r w:rsidR="00386C57" w:rsidRPr="00752753">
              <w:rPr>
                <w:rFonts w:ascii="Aptos" w:eastAsia="Times New Roman" w:hAnsi="Aptos" w:cs="Times New Roman"/>
                <w:kern w:val="0"/>
                <w:lang w:eastAsia="cs-CZ"/>
                <w14:ligatures w14:val="none"/>
              </w:rPr>
              <w:t xml:space="preserve"> a sídla klubu</w:t>
            </w:r>
          </w:p>
        </w:tc>
        <w:tc>
          <w:tcPr>
            <w:tcW w:w="4090" w:type="dxa"/>
          </w:tcPr>
          <w:p w14:paraId="2160466C" w14:textId="56DC8A5B" w:rsidR="0073480C" w:rsidRPr="00752753" w:rsidRDefault="0073480C"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32992" behindDoc="0" locked="0" layoutInCell="1" allowOverlap="1" wp14:anchorId="78A77EA9" wp14:editId="4663767B">
                  <wp:simplePos x="0" y="0"/>
                  <wp:positionH relativeFrom="column">
                    <wp:posOffset>51734</wp:posOffset>
                  </wp:positionH>
                  <wp:positionV relativeFrom="paragraph">
                    <wp:posOffset>189230</wp:posOffset>
                  </wp:positionV>
                  <wp:extent cx="2277036" cy="443865"/>
                  <wp:effectExtent l="0" t="0" r="9525" b="0"/>
                  <wp:wrapNone/>
                  <wp:docPr id="18190415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41577"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277036" cy="443865"/>
                          </a:xfrm>
                          <a:prstGeom prst="rect">
                            <a:avLst/>
                          </a:prstGeom>
                        </pic:spPr>
                      </pic:pic>
                    </a:graphicData>
                  </a:graphic>
                  <wp14:sizeRelH relativeFrom="margin">
                    <wp14:pctWidth>0</wp14:pctWidth>
                  </wp14:sizeRelH>
                  <wp14:sizeRelV relativeFrom="margin">
                    <wp14:pctHeight>0</wp14:pctHeight>
                  </wp14:sizeRelV>
                </wp:anchor>
              </w:drawing>
            </w:r>
          </w:p>
        </w:tc>
      </w:tr>
      <w:tr w:rsidR="005B3796" w:rsidRPr="00752753" w14:paraId="37269FCB" w14:textId="77777777" w:rsidTr="00625459">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1912EFBC" w14:textId="77777777" w:rsidR="005B3796" w:rsidRPr="00752753" w:rsidRDefault="005B3796" w:rsidP="00625459">
            <w:pPr>
              <w:rPr>
                <w:rFonts w:ascii="Aptos" w:eastAsia="Times New Roman" w:hAnsi="Aptos" w:cs="Times New Roman"/>
                <w:b w:val="0"/>
                <w:bCs w:val="0"/>
                <w:kern w:val="0"/>
                <w:lang w:eastAsia="cs-CZ"/>
                <w14:ligatures w14:val="none"/>
              </w:rPr>
            </w:pPr>
          </w:p>
          <w:p w14:paraId="06B57C5C" w14:textId="0683C8A8" w:rsidR="005B3796" w:rsidRPr="00752753" w:rsidRDefault="005B3796"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NZDM Bedna</w:t>
            </w:r>
          </w:p>
        </w:tc>
        <w:tc>
          <w:tcPr>
            <w:tcW w:w="2796" w:type="dxa"/>
          </w:tcPr>
          <w:p w14:paraId="461E01AB" w14:textId="77777777" w:rsidR="005B3796" w:rsidRPr="00752753" w:rsidRDefault="005B3796"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7B707DCE" w14:textId="77B8C74E" w:rsidR="005B3796" w:rsidRPr="00752753" w:rsidRDefault="005B3796"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Budovatelů 116, Příbram</w:t>
            </w:r>
          </w:p>
        </w:tc>
        <w:tc>
          <w:tcPr>
            <w:tcW w:w="4090" w:type="dxa"/>
          </w:tcPr>
          <w:p w14:paraId="2597445E" w14:textId="71114622" w:rsidR="005B3796" w:rsidRPr="00752753" w:rsidRDefault="005B3796"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noProof/>
                <w:lang w:eastAsia="cs-CZ"/>
              </w:rPr>
              <w:drawing>
                <wp:anchor distT="0" distB="0" distL="114300" distR="114300" simplePos="0" relativeHeight="251780096" behindDoc="1" locked="0" layoutInCell="1" allowOverlap="1" wp14:anchorId="3EBC7C4A" wp14:editId="72D85CBA">
                  <wp:simplePos x="0" y="0"/>
                  <wp:positionH relativeFrom="column">
                    <wp:posOffset>156904</wp:posOffset>
                  </wp:positionH>
                  <wp:positionV relativeFrom="paragraph">
                    <wp:posOffset>110751</wp:posOffset>
                  </wp:positionV>
                  <wp:extent cx="1991958" cy="695985"/>
                  <wp:effectExtent l="0" t="0" r="8890" b="8890"/>
                  <wp:wrapTight wrapText="bothSides">
                    <wp:wrapPolygon edited="0">
                      <wp:start x="0" y="0"/>
                      <wp:lineTo x="0" y="21285"/>
                      <wp:lineTo x="21490" y="21285"/>
                      <wp:lineTo x="21490" y="0"/>
                      <wp:lineTo x="0" y="0"/>
                    </wp:wrapPolygon>
                  </wp:wrapTight>
                  <wp:docPr id="83280437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04375" name=""/>
                          <pic:cNvPicPr/>
                        </pic:nvPicPr>
                        <pic:blipFill>
                          <a:blip r:embed="rId112">
                            <a:extLst>
                              <a:ext uri="{28A0092B-C50C-407E-A947-70E740481C1C}">
                                <a14:useLocalDpi xmlns:a14="http://schemas.microsoft.com/office/drawing/2010/main" val="0"/>
                              </a:ext>
                            </a:extLst>
                          </a:blip>
                          <a:stretch>
                            <a:fillRect/>
                          </a:stretch>
                        </pic:blipFill>
                        <pic:spPr>
                          <a:xfrm>
                            <a:off x="0" y="0"/>
                            <a:ext cx="1991958" cy="695985"/>
                          </a:xfrm>
                          <a:prstGeom prst="rect">
                            <a:avLst/>
                          </a:prstGeom>
                        </pic:spPr>
                      </pic:pic>
                    </a:graphicData>
                  </a:graphic>
                </wp:anchor>
              </w:drawing>
            </w:r>
          </w:p>
        </w:tc>
      </w:tr>
      <w:tr w:rsidR="003A5CDA" w:rsidRPr="00752753" w14:paraId="6A39029E" w14:textId="77777777" w:rsidTr="0087440F">
        <w:trPr>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67DA9744" w14:textId="77777777" w:rsidR="0087440F" w:rsidRPr="00752753" w:rsidRDefault="0087440F" w:rsidP="00625459">
            <w:pPr>
              <w:rPr>
                <w:rFonts w:ascii="Aptos" w:eastAsia="Times New Roman" w:hAnsi="Aptos" w:cs="Times New Roman"/>
                <w:b w:val="0"/>
                <w:bCs w:val="0"/>
                <w:kern w:val="0"/>
                <w:lang w:eastAsia="cs-CZ"/>
                <w14:ligatures w14:val="none"/>
              </w:rPr>
            </w:pPr>
          </w:p>
          <w:p w14:paraId="615A987F" w14:textId="77777777" w:rsidR="003A5CDA" w:rsidRPr="00752753" w:rsidRDefault="004B13D0" w:rsidP="00625459">
            <w:pPr>
              <w:rPr>
                <w:rFonts w:ascii="Aptos" w:eastAsia="Times New Roman" w:hAnsi="Aptos" w:cs="Times New Roman"/>
                <w:b w:val="0"/>
                <w:bCs w:val="0"/>
                <w:kern w:val="0"/>
                <w:lang w:eastAsia="cs-CZ"/>
                <w14:ligatures w14:val="none"/>
              </w:rPr>
            </w:pPr>
            <w:r w:rsidRPr="00752753">
              <w:rPr>
                <w:rFonts w:ascii="Aptos" w:eastAsia="Times New Roman" w:hAnsi="Aptos" w:cs="Times New Roman"/>
                <w:kern w:val="0"/>
                <w:lang w:eastAsia="cs-CZ"/>
                <w14:ligatures w14:val="none"/>
              </w:rPr>
              <w:t>EDUARTS TB s.r.o.</w:t>
            </w:r>
          </w:p>
          <w:p w14:paraId="52214538" w14:textId="43F7F845" w:rsidR="00386C57" w:rsidRPr="00752753" w:rsidRDefault="00386C57" w:rsidP="00625459">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(Soukromý poskytovatel)</w:t>
            </w:r>
          </w:p>
        </w:tc>
        <w:tc>
          <w:tcPr>
            <w:tcW w:w="2796" w:type="dxa"/>
          </w:tcPr>
          <w:p w14:paraId="4B4E0549" w14:textId="77777777" w:rsidR="0087440F" w:rsidRPr="00752753" w:rsidRDefault="0087440F" w:rsidP="0087440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61695626" w14:textId="21300C21" w:rsidR="003A5CDA" w:rsidRPr="00752753" w:rsidRDefault="0087440F" w:rsidP="0087440F">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Náměstí T.G. Masaryka 152, Příbram I)</w:t>
            </w:r>
          </w:p>
        </w:tc>
        <w:tc>
          <w:tcPr>
            <w:tcW w:w="4090" w:type="dxa"/>
          </w:tcPr>
          <w:p w14:paraId="211AE3B9" w14:textId="2E4F3D69" w:rsidR="003A5CDA" w:rsidRPr="00752753" w:rsidRDefault="005B3796"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noProof/>
                <w:kern w:val="0"/>
                <w:lang w:eastAsia="cs-CZ"/>
                <w14:ligatures w14:val="none"/>
              </w:rPr>
              <w:drawing>
                <wp:anchor distT="0" distB="0" distL="114300" distR="114300" simplePos="0" relativeHeight="251734016" behindDoc="0" locked="0" layoutInCell="1" allowOverlap="1" wp14:anchorId="2E93B224" wp14:editId="76419A44">
                  <wp:simplePos x="0" y="0"/>
                  <wp:positionH relativeFrom="column">
                    <wp:posOffset>894912</wp:posOffset>
                  </wp:positionH>
                  <wp:positionV relativeFrom="paragraph">
                    <wp:posOffset>87113</wp:posOffset>
                  </wp:positionV>
                  <wp:extent cx="563691" cy="633778"/>
                  <wp:effectExtent l="0" t="0" r="8255" b="0"/>
                  <wp:wrapNone/>
                  <wp:docPr id="583519941"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3691" cy="633778"/>
                          </a:xfrm>
                          <a:prstGeom prst="rect">
                            <a:avLst/>
                          </a:prstGeom>
                          <a:noFill/>
                        </pic:spPr>
                      </pic:pic>
                    </a:graphicData>
                  </a:graphic>
                  <wp14:sizeRelH relativeFrom="margin">
                    <wp14:pctWidth>0</wp14:pctWidth>
                  </wp14:sizeRelH>
                  <wp14:sizeRelV relativeFrom="margin">
                    <wp14:pctHeight>0</wp14:pctHeight>
                  </wp14:sizeRelV>
                </wp:anchor>
              </w:drawing>
            </w:r>
          </w:p>
          <w:p w14:paraId="1F9EE39C" w14:textId="78CEBDAB"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2D8EA260" w14:textId="18AFC6FC"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A34FF43" w14:textId="77777777" w:rsidR="003A5CDA" w:rsidRPr="00752753" w:rsidRDefault="003A5CDA" w:rsidP="005B379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1E3173ED" w14:textId="77777777" w:rsidR="003A5CDA" w:rsidRPr="00752753" w:rsidRDefault="003A5CDA"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r>
    </w:tbl>
    <w:p w14:paraId="5BC21CF9" w14:textId="77777777" w:rsidR="004F61FC" w:rsidRPr="00752753" w:rsidRDefault="004F61FC" w:rsidP="009D00C5">
      <w:pPr>
        <w:pStyle w:val="Titulek"/>
      </w:pPr>
    </w:p>
    <w:p w14:paraId="16C91EDE" w14:textId="6F20E36F" w:rsidR="009D00C5" w:rsidRPr="00752753" w:rsidRDefault="009D00C5" w:rsidP="009D00C5">
      <w:pPr>
        <w:pStyle w:val="Titulek"/>
      </w:pPr>
      <w:r w:rsidRPr="00752753">
        <w:t>Tabulka 4: Přehled kroužků a zájmových činností nabízených školními družinami a kluby základních škol</w:t>
      </w:r>
    </w:p>
    <w:tbl>
      <w:tblPr>
        <w:tblStyle w:val="Svtltabulkasmkou1zvraznn5"/>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96"/>
        <w:gridCol w:w="2796"/>
        <w:gridCol w:w="4090"/>
      </w:tblGrid>
      <w:tr w:rsidR="009D00C5" w:rsidRPr="00752753" w14:paraId="77C6B039" w14:textId="77777777" w:rsidTr="00B478C0">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396" w:type="dxa"/>
          </w:tcPr>
          <w:p w14:paraId="2C5C50A4" w14:textId="77777777" w:rsidR="009D00C5" w:rsidRPr="00752753" w:rsidRDefault="009D00C5" w:rsidP="00B478C0">
            <w:pPr>
              <w:rPr>
                <w:rFonts w:ascii="Aptos" w:eastAsia="Times New Roman" w:hAnsi="Aptos" w:cs="Times New Roman"/>
                <w:b w:val="0"/>
                <w:bCs w:val="0"/>
                <w:kern w:val="0"/>
                <w:lang w:eastAsia="cs-CZ"/>
                <w14:ligatures w14:val="none"/>
              </w:rPr>
            </w:pPr>
          </w:p>
          <w:p w14:paraId="6C8E63A4" w14:textId="77777777" w:rsidR="009D00C5" w:rsidRPr="00752753" w:rsidRDefault="009D00C5" w:rsidP="00B478C0">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Školní družiny a kluby (mimoškolní činnost)</w:t>
            </w:r>
          </w:p>
        </w:tc>
        <w:tc>
          <w:tcPr>
            <w:tcW w:w="2796" w:type="dxa"/>
          </w:tcPr>
          <w:p w14:paraId="2D917008" w14:textId="77777777" w:rsidR="009D00C5" w:rsidRPr="00752753" w:rsidRDefault="009D00C5" w:rsidP="00B478C0">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p w14:paraId="3F83BAA6" w14:textId="77777777" w:rsidR="009D00C5" w:rsidRPr="00752753" w:rsidRDefault="009D00C5" w:rsidP="00B478C0">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 xml:space="preserve">Dle adres jednotlivých škol. </w:t>
            </w:r>
          </w:p>
        </w:tc>
        <w:tc>
          <w:tcPr>
            <w:tcW w:w="4090" w:type="dxa"/>
          </w:tcPr>
          <w:p w14:paraId="3B9C40AE" w14:textId="4ABD1567" w:rsidR="009D00C5" w:rsidRPr="00752753" w:rsidRDefault="002E69E7" w:rsidP="00B478C0">
            <w:pPr>
              <w:jc w:val="both"/>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Příklady</w:t>
            </w:r>
            <w:r w:rsidR="009D00C5" w:rsidRPr="00752753">
              <w:rPr>
                <w:rFonts w:ascii="Aptos" w:eastAsia="Times New Roman" w:hAnsi="Aptos" w:cs="Times New Roman"/>
                <w:b w:val="0"/>
                <w:bCs w:val="0"/>
                <w:kern w:val="0"/>
                <w:lang w:eastAsia="cs-CZ"/>
                <w14:ligatures w14:val="none"/>
              </w:rPr>
              <w:t>:</w:t>
            </w:r>
          </w:p>
          <w:p w14:paraId="746A2CE6" w14:textId="17CD1706" w:rsidR="009D00C5" w:rsidRPr="00752753" w:rsidRDefault="009D00C5">
            <w:pPr>
              <w:pStyle w:val="Odstavecseseznamem"/>
              <w:numPr>
                <w:ilvl w:val="0"/>
                <w:numId w:val="63"/>
              </w:numPr>
              <w:ind w:left="470" w:hanging="357"/>
              <w:jc w:val="both"/>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 xml:space="preserve">Školní klub </w:t>
            </w:r>
            <w:r w:rsidR="00C176F6" w:rsidRPr="00752753">
              <w:rPr>
                <w:rFonts w:ascii="Aptos" w:eastAsia="Times New Roman" w:hAnsi="Aptos" w:cs="Times New Roman"/>
                <w:b w:val="0"/>
                <w:bCs w:val="0"/>
                <w:kern w:val="0"/>
                <w:lang w:eastAsia="cs-CZ"/>
                <w14:ligatures w14:val="none"/>
              </w:rPr>
              <w:t xml:space="preserve">Základní školy </w:t>
            </w:r>
            <w:r w:rsidRPr="00752753">
              <w:rPr>
                <w:rFonts w:ascii="Aptos" w:eastAsia="Times New Roman" w:hAnsi="Aptos" w:cs="Times New Roman"/>
                <w:b w:val="0"/>
                <w:bCs w:val="0"/>
                <w:kern w:val="0"/>
                <w:lang w:eastAsia="cs-CZ"/>
                <w14:ligatures w14:val="none"/>
              </w:rPr>
              <w:t>Březové Hory – nabízí didaktické a společenské hry, výtvarné techniky, práci na počítači, turnaje.</w:t>
            </w:r>
          </w:p>
          <w:p w14:paraId="28495DA8" w14:textId="68DA50B7" w:rsidR="009D00C5" w:rsidRPr="00752753" w:rsidRDefault="009D00C5">
            <w:pPr>
              <w:pStyle w:val="Odstavecseseznamem"/>
              <w:numPr>
                <w:ilvl w:val="0"/>
                <w:numId w:val="63"/>
              </w:numPr>
              <w:ind w:left="470" w:hanging="357"/>
              <w:jc w:val="both"/>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Z</w:t>
            </w:r>
            <w:r w:rsidR="00C176F6" w:rsidRPr="00752753">
              <w:rPr>
                <w:rFonts w:ascii="Aptos" w:eastAsia="Times New Roman" w:hAnsi="Aptos" w:cs="Times New Roman"/>
                <w:b w:val="0"/>
                <w:bCs w:val="0"/>
                <w:kern w:val="0"/>
                <w:lang w:eastAsia="cs-CZ"/>
                <w14:ligatures w14:val="none"/>
              </w:rPr>
              <w:t>ákladní škola</w:t>
            </w:r>
            <w:r w:rsidRPr="00752753">
              <w:rPr>
                <w:rFonts w:ascii="Aptos" w:eastAsia="Times New Roman" w:hAnsi="Aptos" w:cs="Times New Roman"/>
                <w:b w:val="0"/>
                <w:bCs w:val="0"/>
                <w:kern w:val="0"/>
                <w:lang w:eastAsia="cs-CZ"/>
                <w14:ligatures w14:val="none"/>
              </w:rPr>
              <w:t xml:space="preserve"> Jiráskovy sady – po–odpolední kroužky vedené pedagogy (jazykové, sportovní, kluby tvorby).</w:t>
            </w:r>
          </w:p>
          <w:p w14:paraId="219AB14D" w14:textId="029FE661" w:rsidR="009D00C5" w:rsidRPr="00752753" w:rsidRDefault="009D00C5">
            <w:pPr>
              <w:pStyle w:val="Odstavecseseznamem"/>
              <w:numPr>
                <w:ilvl w:val="0"/>
                <w:numId w:val="63"/>
              </w:numPr>
              <w:ind w:left="470" w:hanging="357"/>
              <w:jc w:val="both"/>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Z</w:t>
            </w:r>
            <w:r w:rsidR="00C176F6" w:rsidRPr="00752753">
              <w:rPr>
                <w:rFonts w:ascii="Aptos" w:eastAsia="Times New Roman" w:hAnsi="Aptos" w:cs="Times New Roman"/>
                <w:b w:val="0"/>
                <w:bCs w:val="0"/>
                <w:kern w:val="0"/>
                <w:lang w:eastAsia="cs-CZ"/>
                <w14:ligatures w14:val="none"/>
              </w:rPr>
              <w:t>ákladní škola</w:t>
            </w:r>
            <w:r w:rsidRPr="00752753">
              <w:rPr>
                <w:rFonts w:ascii="Aptos" w:eastAsia="Times New Roman" w:hAnsi="Aptos" w:cs="Times New Roman"/>
                <w:b w:val="0"/>
                <w:bCs w:val="0"/>
                <w:kern w:val="0"/>
                <w:lang w:eastAsia="cs-CZ"/>
                <w14:ligatures w14:val="none"/>
              </w:rPr>
              <w:t xml:space="preserve"> </w:t>
            </w:r>
            <w:r w:rsidR="00CD15D8" w:rsidRPr="00752753">
              <w:rPr>
                <w:rFonts w:ascii="Aptos" w:eastAsia="Times New Roman" w:hAnsi="Aptos" w:cs="Times New Roman"/>
                <w:b w:val="0"/>
                <w:bCs w:val="0"/>
                <w:kern w:val="0"/>
                <w:lang w:eastAsia="cs-CZ"/>
                <w14:ligatures w14:val="none"/>
              </w:rPr>
              <w:t>Školní –</w:t>
            </w:r>
            <w:r w:rsidRPr="00752753">
              <w:rPr>
                <w:rFonts w:ascii="Aptos" w:eastAsia="Times New Roman" w:hAnsi="Aptos" w:cs="Times New Roman"/>
                <w:b w:val="0"/>
                <w:bCs w:val="0"/>
                <w:kern w:val="0"/>
                <w:lang w:eastAsia="cs-CZ"/>
                <w14:ligatures w14:val="none"/>
              </w:rPr>
              <w:t xml:space="preserve"> zapojení žáků do sportovních lig, výtvarných projektů, sboru Jásan atd.</w:t>
            </w:r>
          </w:p>
          <w:p w14:paraId="4690A473" w14:textId="366293BE" w:rsidR="009D00C5" w:rsidRPr="00752753" w:rsidRDefault="009D00C5">
            <w:pPr>
              <w:pStyle w:val="Odstavecseseznamem"/>
              <w:numPr>
                <w:ilvl w:val="0"/>
                <w:numId w:val="63"/>
              </w:numPr>
              <w:ind w:left="470" w:hanging="357"/>
              <w:jc w:val="both"/>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 xml:space="preserve">Waldorfská </w:t>
            </w:r>
            <w:r w:rsidR="00CD15D8" w:rsidRPr="00752753">
              <w:rPr>
                <w:rFonts w:ascii="Aptos" w:eastAsia="Times New Roman" w:hAnsi="Aptos" w:cs="Times New Roman"/>
                <w:b w:val="0"/>
                <w:bCs w:val="0"/>
                <w:kern w:val="0"/>
                <w:lang w:eastAsia="cs-CZ"/>
                <w14:ligatures w14:val="none"/>
              </w:rPr>
              <w:t>škola – Loutkoherecký</w:t>
            </w:r>
            <w:r w:rsidRPr="00752753">
              <w:rPr>
                <w:rFonts w:ascii="Aptos" w:eastAsia="Times New Roman" w:hAnsi="Aptos" w:cs="Times New Roman"/>
                <w:b w:val="0"/>
                <w:bCs w:val="0"/>
                <w:kern w:val="0"/>
                <w:lang w:eastAsia="cs-CZ"/>
                <w14:ligatures w14:val="none"/>
              </w:rPr>
              <w:t xml:space="preserve"> kroužek pro žáky 4. – 9. třídy </w:t>
            </w:r>
          </w:p>
          <w:p w14:paraId="3601A293" w14:textId="77777777" w:rsidR="009D00C5" w:rsidRPr="00752753" w:rsidRDefault="009D00C5" w:rsidP="00B478C0">
            <w:pPr>
              <w:pStyle w:val="Odstavecseseznamem"/>
              <w:ind w:left="470"/>
              <w:jc w:val="both"/>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b w:val="0"/>
                <w:bCs w:val="0"/>
                <w:kern w:val="0"/>
                <w:lang w:eastAsia="cs-CZ"/>
                <w14:ligatures w14:val="none"/>
              </w:rPr>
              <w:t>Keramický kroužek pro žáky 1. – 5. třídy a sborový zpěv – rodiče, učitelé – soubor Canta Vera</w:t>
            </w:r>
          </w:p>
        </w:tc>
      </w:tr>
    </w:tbl>
    <w:p w14:paraId="44487FD1" w14:textId="77777777" w:rsidR="009D00C5" w:rsidRPr="00752753" w:rsidRDefault="009D00C5" w:rsidP="003B04B4">
      <w:pPr>
        <w:jc w:val="both"/>
      </w:pPr>
    </w:p>
    <w:p w14:paraId="0E36002E" w14:textId="074D8A0F" w:rsidR="003B04B4" w:rsidRPr="00752753" w:rsidRDefault="004B13D0" w:rsidP="003B04B4">
      <w:pPr>
        <w:pStyle w:val="Nadpis3"/>
      </w:pPr>
      <w:bookmarkStart w:id="97" w:name="_Toc219382994"/>
      <w:r w:rsidRPr="00752753">
        <w:t>D</w:t>
      </w:r>
      <w:r w:rsidR="007813AD" w:rsidRPr="00752753">
        <w:t xml:space="preserve">ům dětí a mládeže </w:t>
      </w:r>
      <w:r w:rsidRPr="00752753">
        <w:t>Příbram (Zřizovatel Středočeský kraj)</w:t>
      </w:r>
      <w:bookmarkEnd w:id="97"/>
    </w:p>
    <w:p w14:paraId="6A3D6D7A" w14:textId="11A3FA4A" w:rsidR="007142E7" w:rsidRPr="00627B1F" w:rsidRDefault="001871C4" w:rsidP="00627B1F">
      <w:pPr>
        <w:jc w:val="both"/>
        <w:rPr>
          <w:rFonts w:ascii="Aptos" w:eastAsiaTheme="majorEastAsia" w:hAnsi="Aptos" w:cs="Times New Roman"/>
          <w:kern w:val="0"/>
          <w:lang w:eastAsia="cs-CZ"/>
          <w14:ligatures w14:val="none"/>
        </w:rPr>
      </w:pPr>
      <w:r w:rsidRPr="00752753">
        <w:rPr>
          <w:rStyle w:val="Siln"/>
          <w:rFonts w:ascii="Aptos" w:eastAsiaTheme="majorEastAsia" w:hAnsi="Aptos" w:cs="Times New Roman"/>
          <w:b w:val="0"/>
          <w:bCs w:val="0"/>
          <w:kern w:val="0"/>
          <w:lang w:eastAsia="cs-CZ"/>
          <w14:ligatures w14:val="none"/>
        </w:rPr>
        <w:t xml:space="preserve">Dům dětí a mládeže hraje klíčovou roli v podpoře rozvoje dětí a mládeže tím, že jim </w:t>
      </w:r>
      <w:r w:rsidRPr="00752753">
        <w:rPr>
          <w:rStyle w:val="Siln"/>
          <w:rFonts w:ascii="Aptos" w:eastAsiaTheme="majorEastAsia" w:hAnsi="Aptos" w:cs="Times New Roman"/>
          <w:kern w:val="0"/>
          <w:lang w:eastAsia="cs-CZ"/>
          <w14:ligatures w14:val="none"/>
        </w:rPr>
        <w:t>poskytuje bezpečný a inspirativní prostor pro smysluplné využití volného času</w:t>
      </w:r>
      <w:r w:rsidRPr="00752753">
        <w:rPr>
          <w:rStyle w:val="Siln"/>
          <w:rFonts w:ascii="Aptos" w:eastAsiaTheme="majorEastAsia" w:hAnsi="Aptos" w:cs="Times New Roman"/>
          <w:b w:val="0"/>
          <w:bCs w:val="0"/>
          <w:kern w:val="0"/>
          <w:lang w:eastAsia="cs-CZ"/>
          <w14:ligatures w14:val="none"/>
        </w:rPr>
        <w:t xml:space="preserve">, kde mohou rozvíjet své zájmy, talenty a dovednosti mimo školní prostředí. </w:t>
      </w:r>
      <w:r w:rsidRPr="00752753">
        <w:rPr>
          <w:rStyle w:val="Siln"/>
          <w:rFonts w:ascii="Aptos" w:eastAsiaTheme="majorEastAsia" w:hAnsi="Aptos" w:cs="Times New Roman"/>
          <w:kern w:val="0"/>
          <w:lang w:eastAsia="cs-CZ"/>
          <w14:ligatures w14:val="none"/>
        </w:rPr>
        <w:t>Aktivní zapojení do nabízených volnočasových aktivit</w:t>
      </w:r>
      <w:r w:rsidRPr="00752753">
        <w:rPr>
          <w:rStyle w:val="Siln"/>
          <w:rFonts w:ascii="Aptos" w:eastAsiaTheme="majorEastAsia" w:hAnsi="Aptos" w:cs="Times New Roman"/>
          <w:b w:val="0"/>
          <w:bCs w:val="0"/>
          <w:kern w:val="0"/>
          <w:lang w:eastAsia="cs-CZ"/>
          <w14:ligatures w14:val="none"/>
        </w:rPr>
        <w:t xml:space="preserve"> zároveň výrazně přispívá k </w:t>
      </w:r>
      <w:r w:rsidRPr="00752753">
        <w:rPr>
          <w:rStyle w:val="Siln"/>
          <w:rFonts w:ascii="Aptos" w:eastAsiaTheme="majorEastAsia" w:hAnsi="Aptos" w:cs="Times New Roman"/>
          <w:kern w:val="0"/>
          <w:lang w:eastAsia="cs-CZ"/>
          <w14:ligatures w14:val="none"/>
        </w:rPr>
        <w:t>prevenci sociálně patologických jevů</w:t>
      </w:r>
      <w:r w:rsidRPr="00752753">
        <w:rPr>
          <w:rStyle w:val="Siln"/>
          <w:rFonts w:ascii="Aptos" w:eastAsiaTheme="majorEastAsia" w:hAnsi="Aptos" w:cs="Times New Roman"/>
          <w:b w:val="0"/>
          <w:bCs w:val="0"/>
          <w:kern w:val="0"/>
          <w:lang w:eastAsia="cs-CZ"/>
          <w14:ligatures w14:val="none"/>
        </w:rPr>
        <w:t xml:space="preserve">, jako jsou kriminalita, závislosti nebo šikana, protože děti a mladí lidé jsou zaměstnáni konstruktivními činnostmi a mají možnost navazovat pozitivní sociální vztahy. </w:t>
      </w:r>
      <w:r w:rsidR="007142E7" w:rsidRPr="00752753">
        <w:br w:type="page"/>
      </w:r>
    </w:p>
    <w:p w14:paraId="1BB90336" w14:textId="2D0013D0" w:rsidR="007D4261" w:rsidRPr="00752753" w:rsidRDefault="007D4261" w:rsidP="007D4261">
      <w:pPr>
        <w:pStyle w:val="Titulek"/>
        <w:rPr>
          <w:rStyle w:val="Siln"/>
          <w:rFonts w:ascii="Aptos" w:eastAsiaTheme="majorEastAsia" w:hAnsi="Aptos" w:cs="Times New Roman"/>
          <w:b w:val="0"/>
          <w:bCs w:val="0"/>
          <w:kern w:val="0"/>
          <w:lang w:eastAsia="cs-CZ"/>
          <w14:ligatures w14:val="none"/>
        </w:rPr>
      </w:pPr>
      <w:bookmarkStart w:id="98" w:name="_Toc209528997"/>
      <w:r w:rsidRPr="00752753">
        <w:lastRenderedPageBreak/>
        <w:t xml:space="preserve">Obrázek </w:t>
      </w:r>
      <w:r w:rsidR="00297550">
        <w:fldChar w:fldCharType="begin"/>
      </w:r>
      <w:r w:rsidR="00297550">
        <w:instrText xml:space="preserve"> SEQ Obrázek \* ARABIC </w:instrText>
      </w:r>
      <w:r w:rsidR="00297550">
        <w:fldChar w:fldCharType="separate"/>
      </w:r>
      <w:r w:rsidR="00297550">
        <w:rPr>
          <w:noProof/>
        </w:rPr>
        <w:t>3</w:t>
      </w:r>
      <w:r w:rsidR="00297550">
        <w:rPr>
          <w:noProof/>
        </w:rPr>
        <w:fldChar w:fldCharType="end"/>
      </w:r>
      <w:r w:rsidRPr="00752753">
        <w:t xml:space="preserve">: Sídlo </w:t>
      </w:r>
      <w:r w:rsidR="007813AD" w:rsidRPr="00752753">
        <w:t>Dům dětí a mládeže</w:t>
      </w:r>
      <w:r w:rsidRPr="00752753">
        <w:t xml:space="preserve"> Příbram</w:t>
      </w:r>
      <w:bookmarkEnd w:id="98"/>
      <w:r w:rsidRPr="00752753">
        <w:t xml:space="preserve"> </w:t>
      </w:r>
    </w:p>
    <w:p w14:paraId="3FDC267B" w14:textId="08D2D81A" w:rsidR="007D4261" w:rsidRPr="00752753" w:rsidRDefault="007D4261" w:rsidP="001871C4">
      <w:pPr>
        <w:jc w:val="both"/>
        <w:rPr>
          <w:rStyle w:val="Siln"/>
          <w:rFonts w:ascii="Aptos" w:eastAsiaTheme="majorEastAsia" w:hAnsi="Aptos" w:cs="Times New Roman"/>
          <w:b w:val="0"/>
          <w:bCs w:val="0"/>
          <w:kern w:val="0"/>
          <w:lang w:eastAsia="cs-CZ"/>
          <w14:ligatures w14:val="none"/>
        </w:rPr>
      </w:pPr>
      <w:r w:rsidRPr="00752753">
        <w:rPr>
          <w:rStyle w:val="Siln"/>
          <w:rFonts w:ascii="Aptos" w:eastAsiaTheme="majorEastAsia" w:hAnsi="Aptos" w:cs="Times New Roman"/>
          <w:b w:val="0"/>
          <w:bCs w:val="0"/>
          <w:noProof/>
          <w:kern w:val="0"/>
          <w:lang w:eastAsia="cs-CZ"/>
          <w14:ligatures w14:val="none"/>
        </w:rPr>
        <w:drawing>
          <wp:inline distT="0" distB="0" distL="0" distR="0" wp14:anchorId="3D41B326" wp14:editId="44CBC4FA">
            <wp:extent cx="5600065" cy="2813166"/>
            <wp:effectExtent l="0" t="0" r="635" b="6350"/>
            <wp:docPr id="206356601"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a:stretch>
                      <a:fillRect/>
                    </a:stretch>
                  </pic:blipFill>
                  <pic:spPr bwMode="auto">
                    <a:xfrm>
                      <a:off x="0" y="0"/>
                      <a:ext cx="5613961" cy="2820147"/>
                    </a:xfrm>
                    <a:prstGeom prst="rect">
                      <a:avLst/>
                    </a:prstGeom>
                    <a:noFill/>
                    <a:ln>
                      <a:noFill/>
                    </a:ln>
                    <a:extLst>
                      <a:ext uri="{53640926-AAD7-44D8-BBD7-CCE9431645EC}">
                        <a14:shadowObscured xmlns:a14="http://schemas.microsoft.com/office/drawing/2010/main"/>
                      </a:ext>
                    </a:extLst>
                  </pic:spPr>
                </pic:pic>
              </a:graphicData>
            </a:graphic>
          </wp:inline>
        </w:drawing>
      </w:r>
    </w:p>
    <w:p w14:paraId="1EB45443" w14:textId="4363372C" w:rsidR="007D4261" w:rsidRPr="00752753" w:rsidRDefault="00B71161" w:rsidP="001871C4">
      <w:pPr>
        <w:jc w:val="both"/>
        <w:rPr>
          <w:rStyle w:val="Siln"/>
          <w:rFonts w:ascii="Aptos" w:eastAsiaTheme="majorEastAsia" w:hAnsi="Aptos" w:cs="Times New Roman"/>
          <w:b w:val="0"/>
          <w:bCs w:val="0"/>
          <w:i/>
          <w:iCs/>
          <w:kern w:val="0"/>
          <w:sz w:val="18"/>
          <w:szCs w:val="18"/>
          <w:lang w:eastAsia="cs-CZ"/>
          <w14:ligatures w14:val="none"/>
        </w:rPr>
      </w:pPr>
      <w:r w:rsidRPr="00752753">
        <w:rPr>
          <w:rFonts w:ascii="Aptos" w:eastAsiaTheme="majorEastAsia" w:hAnsi="Aptos" w:cs="Times New Roman"/>
          <w:noProof/>
          <w:kern w:val="0"/>
          <w:lang w:eastAsia="cs-CZ"/>
        </w:rPr>
        <w:drawing>
          <wp:anchor distT="0" distB="0" distL="114300" distR="114300" simplePos="0" relativeHeight="251756544" behindDoc="0" locked="0" layoutInCell="1" allowOverlap="1" wp14:anchorId="62B8B28C" wp14:editId="64C02CCB">
            <wp:simplePos x="0" y="0"/>
            <wp:positionH relativeFrom="column">
              <wp:posOffset>-29845</wp:posOffset>
            </wp:positionH>
            <wp:positionV relativeFrom="paragraph">
              <wp:posOffset>174283</wp:posOffset>
            </wp:positionV>
            <wp:extent cx="685800" cy="685800"/>
            <wp:effectExtent l="0" t="0" r="0" b="0"/>
            <wp:wrapSquare wrapText="bothSides"/>
            <wp:docPr id="872732579" name="Grafický objekt 42" descr="Interpret – žena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32579" name="Grafický objekt 872732579" descr="Interpret – žena obrys"/>
                    <pic:cNvPicPr/>
                  </pic:nvPicPr>
                  <pic:blipFill>
                    <a:blip r:embed="rId115">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6"/>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7D4261" w:rsidRPr="00752753">
        <w:rPr>
          <w:rStyle w:val="Siln"/>
          <w:rFonts w:ascii="Aptos" w:eastAsiaTheme="majorEastAsia" w:hAnsi="Aptos" w:cs="Times New Roman"/>
          <w:b w:val="0"/>
          <w:bCs w:val="0"/>
          <w:i/>
          <w:iCs/>
          <w:kern w:val="0"/>
          <w:sz w:val="18"/>
          <w:szCs w:val="18"/>
          <w:lang w:eastAsia="cs-CZ"/>
          <w14:ligatures w14:val="none"/>
        </w:rPr>
        <w:t>Zdroj: Mapy.cz</w:t>
      </w:r>
    </w:p>
    <w:p w14:paraId="2CD4C1B5" w14:textId="02FAC057" w:rsidR="00B71161" w:rsidRPr="00752753" w:rsidRDefault="00B71161" w:rsidP="001871C4">
      <w:pPr>
        <w:jc w:val="both"/>
        <w:rPr>
          <w:rStyle w:val="Siln"/>
          <w:rFonts w:ascii="Aptos" w:eastAsiaTheme="majorEastAsia" w:hAnsi="Aptos" w:cs="Times New Roman"/>
          <w:b w:val="0"/>
          <w:bCs w:val="0"/>
          <w:kern w:val="0"/>
          <w:lang w:eastAsia="cs-CZ"/>
          <w14:ligatures w14:val="none"/>
        </w:rPr>
      </w:pPr>
      <w:r w:rsidRPr="00752753">
        <w:rPr>
          <w:rFonts w:ascii="Aptos" w:eastAsiaTheme="majorEastAsia" w:hAnsi="Aptos" w:cs="Times New Roman"/>
          <w:noProof/>
          <w:kern w:val="0"/>
          <w:lang w:eastAsia="cs-CZ"/>
        </w:rPr>
        <w:drawing>
          <wp:anchor distT="0" distB="0" distL="114300" distR="114300" simplePos="0" relativeHeight="251757568" behindDoc="0" locked="0" layoutInCell="1" allowOverlap="1" wp14:anchorId="75042756" wp14:editId="436707D4">
            <wp:simplePos x="0" y="0"/>
            <wp:positionH relativeFrom="column">
              <wp:posOffset>5078730</wp:posOffset>
            </wp:positionH>
            <wp:positionV relativeFrom="paragraph">
              <wp:posOffset>607695</wp:posOffset>
            </wp:positionV>
            <wp:extent cx="694055" cy="694055"/>
            <wp:effectExtent l="0" t="0" r="0" b="0"/>
            <wp:wrapSquare wrapText="bothSides"/>
            <wp:docPr id="820361451" name="Grafický objekt 43" descr="Umělec muž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61451" name="Grafický objekt 820361451" descr="Umělec muž obrys"/>
                    <pic:cNvPicPr/>
                  </pic:nvPicPr>
                  <pic:blipFill>
                    <a:blip r:embed="rId117">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8"/>
                        </a:ext>
                      </a:extLst>
                    </a:blip>
                    <a:stretch>
                      <a:fillRect/>
                    </a:stretch>
                  </pic:blipFill>
                  <pic:spPr>
                    <a:xfrm>
                      <a:off x="0" y="0"/>
                      <a:ext cx="694055" cy="694055"/>
                    </a:xfrm>
                    <a:prstGeom prst="rect">
                      <a:avLst/>
                    </a:prstGeom>
                  </pic:spPr>
                </pic:pic>
              </a:graphicData>
            </a:graphic>
            <wp14:sizeRelH relativeFrom="margin">
              <wp14:pctWidth>0</wp14:pctWidth>
            </wp14:sizeRelH>
            <wp14:sizeRelV relativeFrom="margin">
              <wp14:pctHeight>0</wp14:pctHeight>
            </wp14:sizeRelV>
          </wp:anchor>
        </w:drawing>
      </w:r>
      <w:r w:rsidR="001871C4" w:rsidRPr="00752753">
        <w:rPr>
          <w:rStyle w:val="Siln"/>
          <w:rFonts w:ascii="Aptos" w:eastAsiaTheme="majorEastAsia" w:hAnsi="Aptos" w:cs="Times New Roman"/>
          <w:b w:val="0"/>
          <w:bCs w:val="0"/>
          <w:kern w:val="0"/>
          <w:lang w:eastAsia="cs-CZ"/>
          <w14:ligatures w14:val="none"/>
        </w:rPr>
        <w:t xml:space="preserve">Programy </w:t>
      </w:r>
      <w:r w:rsidR="007813AD" w:rsidRPr="00752753">
        <w:rPr>
          <w:rStyle w:val="Siln"/>
          <w:rFonts w:ascii="Aptos" w:eastAsiaTheme="majorEastAsia" w:hAnsi="Aptos" w:cs="Times New Roman"/>
          <w:b w:val="0"/>
          <w:bCs w:val="0"/>
          <w:kern w:val="0"/>
          <w:lang w:eastAsia="cs-CZ"/>
          <w14:ligatures w14:val="none"/>
        </w:rPr>
        <w:t>domu dětí a mládeže</w:t>
      </w:r>
      <w:r w:rsidR="001871C4" w:rsidRPr="00752753">
        <w:rPr>
          <w:rStyle w:val="Siln"/>
          <w:rFonts w:ascii="Aptos" w:eastAsiaTheme="majorEastAsia" w:hAnsi="Aptos" w:cs="Times New Roman"/>
          <w:b w:val="0"/>
          <w:bCs w:val="0"/>
          <w:kern w:val="0"/>
          <w:lang w:eastAsia="cs-CZ"/>
          <w14:ligatures w14:val="none"/>
        </w:rPr>
        <w:t xml:space="preserve"> podporují </w:t>
      </w:r>
      <w:r w:rsidR="001871C4" w:rsidRPr="00752753">
        <w:rPr>
          <w:rStyle w:val="Siln"/>
          <w:rFonts w:ascii="Aptos" w:eastAsiaTheme="majorEastAsia" w:hAnsi="Aptos" w:cs="Times New Roman"/>
          <w:kern w:val="0"/>
          <w:lang w:eastAsia="cs-CZ"/>
          <w14:ligatures w14:val="none"/>
        </w:rPr>
        <w:t>osobnostní růst a sebevědomí účastníků, rozvíjejí jejich kreativitu, samostatnost, schopnost týmové spolupráce i komunikace</w:t>
      </w:r>
      <w:r w:rsidR="001871C4" w:rsidRPr="00752753">
        <w:rPr>
          <w:rStyle w:val="Siln"/>
          <w:rFonts w:ascii="Aptos" w:eastAsiaTheme="majorEastAsia" w:hAnsi="Aptos" w:cs="Times New Roman"/>
          <w:b w:val="0"/>
          <w:bCs w:val="0"/>
          <w:kern w:val="0"/>
          <w:lang w:eastAsia="cs-CZ"/>
          <w14:ligatures w14:val="none"/>
        </w:rPr>
        <w:t>, což jsou dovednosti nezbytné pro úspěch v osobním i profesním životě.</w:t>
      </w:r>
    </w:p>
    <w:p w14:paraId="24D28801" w14:textId="4D6FF927" w:rsidR="00B71161" w:rsidRPr="00752753" w:rsidRDefault="001871C4" w:rsidP="001871C4">
      <w:pPr>
        <w:jc w:val="both"/>
        <w:rPr>
          <w:rStyle w:val="Siln"/>
          <w:rFonts w:ascii="Aptos" w:eastAsiaTheme="majorEastAsia" w:hAnsi="Aptos" w:cs="Times New Roman"/>
          <w:b w:val="0"/>
          <w:bCs w:val="0"/>
          <w:kern w:val="0"/>
          <w:lang w:eastAsia="cs-CZ"/>
          <w14:ligatures w14:val="none"/>
        </w:rPr>
      </w:pPr>
      <w:r w:rsidRPr="00752753">
        <w:rPr>
          <w:rStyle w:val="Siln"/>
          <w:rFonts w:ascii="Aptos" w:eastAsiaTheme="majorEastAsia" w:hAnsi="Aptos" w:cs="Times New Roman"/>
          <w:b w:val="0"/>
          <w:bCs w:val="0"/>
          <w:kern w:val="0"/>
          <w:lang w:eastAsia="cs-CZ"/>
          <w14:ligatures w14:val="none"/>
        </w:rPr>
        <w:t xml:space="preserve"> Důležitou součástí poslání </w:t>
      </w:r>
      <w:r w:rsidR="007813AD" w:rsidRPr="00752753">
        <w:rPr>
          <w:rStyle w:val="Siln"/>
          <w:rFonts w:ascii="Aptos" w:eastAsiaTheme="majorEastAsia" w:hAnsi="Aptos" w:cs="Times New Roman"/>
          <w:b w:val="0"/>
          <w:bCs w:val="0"/>
          <w:kern w:val="0"/>
          <w:lang w:eastAsia="cs-CZ"/>
          <w14:ligatures w14:val="none"/>
        </w:rPr>
        <w:t>domu dětí a mládeže</w:t>
      </w:r>
      <w:r w:rsidRPr="00752753">
        <w:rPr>
          <w:rStyle w:val="Siln"/>
          <w:rFonts w:ascii="Aptos" w:eastAsiaTheme="majorEastAsia" w:hAnsi="Aptos" w:cs="Times New Roman"/>
          <w:b w:val="0"/>
          <w:bCs w:val="0"/>
          <w:kern w:val="0"/>
          <w:lang w:eastAsia="cs-CZ"/>
          <w14:ligatures w14:val="none"/>
        </w:rPr>
        <w:t xml:space="preserve"> je také </w:t>
      </w:r>
      <w:r w:rsidRPr="00752753">
        <w:rPr>
          <w:rStyle w:val="Siln"/>
          <w:rFonts w:ascii="Aptos" w:eastAsiaTheme="majorEastAsia" w:hAnsi="Aptos" w:cs="Times New Roman"/>
          <w:kern w:val="0"/>
          <w:lang w:eastAsia="cs-CZ"/>
          <w14:ligatures w14:val="none"/>
        </w:rPr>
        <w:t>podpora sociální inkluze a rovnosti příležitostí,</w:t>
      </w:r>
      <w:r w:rsidRPr="00752753">
        <w:rPr>
          <w:rStyle w:val="Siln"/>
          <w:rFonts w:ascii="Aptos" w:eastAsiaTheme="majorEastAsia" w:hAnsi="Aptos" w:cs="Times New Roman"/>
          <w:b w:val="0"/>
          <w:bCs w:val="0"/>
          <w:kern w:val="0"/>
          <w:lang w:eastAsia="cs-CZ"/>
          <w14:ligatures w14:val="none"/>
        </w:rPr>
        <w:t xml:space="preserve"> kdy zařízení nabízí aktivity i dětem ze sociálně znevýhodněného prostředí a tím přispívá k vyrovnávání šancí. Sportovní, pohybové a zájmové programy navíc podporují zdravý fyzický i psychický vývoj mladé generace. </w:t>
      </w:r>
    </w:p>
    <w:p w14:paraId="41B0FFE4" w14:textId="5A83FFA4" w:rsidR="001871C4" w:rsidRPr="00752753" w:rsidRDefault="007813AD" w:rsidP="001871C4">
      <w:pPr>
        <w:jc w:val="both"/>
        <w:rPr>
          <w:rStyle w:val="Siln"/>
          <w:rFonts w:ascii="Aptos" w:eastAsiaTheme="majorEastAsia" w:hAnsi="Aptos" w:cs="Times New Roman"/>
          <w:b w:val="0"/>
          <w:bCs w:val="0"/>
          <w:kern w:val="0"/>
          <w:lang w:eastAsia="cs-CZ"/>
          <w14:ligatures w14:val="none"/>
        </w:rPr>
      </w:pPr>
      <w:r w:rsidRPr="00752753">
        <w:rPr>
          <w:rStyle w:val="Siln"/>
          <w:rFonts w:ascii="Aptos" w:eastAsiaTheme="majorEastAsia" w:hAnsi="Aptos" w:cs="Times New Roman"/>
          <w:kern w:val="0"/>
          <w:lang w:eastAsia="cs-CZ"/>
          <w14:ligatures w14:val="none"/>
        </w:rPr>
        <w:t>Dům dětí a mládeže</w:t>
      </w:r>
      <w:r w:rsidR="001871C4" w:rsidRPr="00752753">
        <w:rPr>
          <w:rStyle w:val="Siln"/>
          <w:rFonts w:ascii="Aptos" w:eastAsiaTheme="majorEastAsia" w:hAnsi="Aptos" w:cs="Times New Roman"/>
          <w:kern w:val="0"/>
          <w:lang w:eastAsia="cs-CZ"/>
          <w14:ligatures w14:val="none"/>
        </w:rPr>
        <w:t xml:space="preserve"> rovněž funguje jako propojující článek mezi školou, rodinou a komunitou</w:t>
      </w:r>
      <w:r w:rsidR="001871C4" w:rsidRPr="00752753">
        <w:rPr>
          <w:rStyle w:val="Siln"/>
          <w:rFonts w:ascii="Aptos" w:eastAsiaTheme="majorEastAsia" w:hAnsi="Aptos" w:cs="Times New Roman"/>
          <w:b w:val="0"/>
          <w:bCs w:val="0"/>
          <w:kern w:val="0"/>
          <w:lang w:eastAsia="cs-CZ"/>
          <w14:ligatures w14:val="none"/>
        </w:rPr>
        <w:t xml:space="preserve">, čímž podporuje komplexní rozvoj dítěte. </w:t>
      </w:r>
      <w:r w:rsidRPr="00752753">
        <w:rPr>
          <w:rStyle w:val="Siln"/>
          <w:rFonts w:ascii="Aptos" w:eastAsiaTheme="majorEastAsia" w:hAnsi="Aptos" w:cs="Times New Roman"/>
          <w:b w:val="0"/>
          <w:bCs w:val="0"/>
          <w:kern w:val="0"/>
          <w:lang w:eastAsia="cs-CZ"/>
          <w14:ligatures w14:val="none"/>
        </w:rPr>
        <w:t>Je</w:t>
      </w:r>
      <w:r w:rsidR="001871C4" w:rsidRPr="00752753">
        <w:rPr>
          <w:rStyle w:val="Siln"/>
          <w:rFonts w:ascii="Aptos" w:eastAsiaTheme="majorEastAsia" w:hAnsi="Aptos" w:cs="Times New Roman"/>
          <w:b w:val="0"/>
          <w:bCs w:val="0"/>
          <w:kern w:val="0"/>
          <w:lang w:eastAsia="cs-CZ"/>
          <w14:ligatures w14:val="none"/>
        </w:rPr>
        <w:t xml:space="preserve"> významným centrem komunitního života, kde se pravidelně konají akce, workshopy a setkání nejen pro děti, ale i pro rodiče a širší veřejnost.</w:t>
      </w:r>
      <w:r w:rsidR="00B71161" w:rsidRPr="00752753">
        <w:rPr>
          <w:rFonts w:ascii="Aptos" w:eastAsiaTheme="majorEastAsia" w:hAnsi="Aptos" w:cs="Times New Roman"/>
          <w:kern w:val="0"/>
          <w:lang w:eastAsia="cs-CZ"/>
        </w:rPr>
        <w:t xml:space="preserve"> </w:t>
      </w:r>
    </w:p>
    <w:p w14:paraId="5F88BB0E" w14:textId="33626DDF" w:rsidR="001871C4" w:rsidRPr="00752753" w:rsidRDefault="001871C4" w:rsidP="001871C4">
      <w:pPr>
        <w:jc w:val="both"/>
        <w:rPr>
          <w:rFonts w:ascii="Aptos" w:eastAsiaTheme="majorEastAsia" w:hAnsi="Aptos" w:cs="Times New Roman"/>
          <w:b/>
          <w:bCs/>
          <w:kern w:val="0"/>
          <w:sz w:val="24"/>
          <w:szCs w:val="24"/>
          <w:lang w:eastAsia="cs-CZ"/>
          <w14:ligatures w14:val="none"/>
        </w:rPr>
      </w:pPr>
      <w:r w:rsidRPr="00752753">
        <w:rPr>
          <w:rFonts w:ascii="Aptos" w:hAnsi="Aptos"/>
        </w:rPr>
        <w:t xml:space="preserve">Dům dětí a mládeže Příbram je školské zařízení zaměřené na zájmové vzdělávání a smysluplné využití volného času </w:t>
      </w:r>
      <w:r w:rsidR="00B71161" w:rsidRPr="00752753">
        <w:rPr>
          <w:rFonts w:ascii="Aptos" w:hAnsi="Aptos"/>
        </w:rPr>
        <w:t>dětí,</w:t>
      </w:r>
      <w:r w:rsidR="00B71161" w:rsidRPr="00752753">
        <w:rPr>
          <w:rFonts w:ascii="Aptos" w:eastAsiaTheme="majorEastAsia" w:hAnsi="Aptos" w:cs="Times New Roman"/>
          <w:kern w:val="0"/>
          <w:lang w:eastAsia="cs-CZ"/>
        </w:rPr>
        <w:t xml:space="preserve"> </w:t>
      </w:r>
      <w:r w:rsidR="00B71161" w:rsidRPr="00752753">
        <w:rPr>
          <w:rFonts w:ascii="Aptos" w:hAnsi="Aptos"/>
        </w:rPr>
        <w:t>mládeže</w:t>
      </w:r>
      <w:r w:rsidRPr="00752753">
        <w:rPr>
          <w:rFonts w:ascii="Aptos" w:hAnsi="Aptos"/>
        </w:rPr>
        <w:t xml:space="preserve"> a dalších věkových skupin. Jeho zřizovatelem je Středočeský kraj. Posláním </w:t>
      </w:r>
      <w:r w:rsidR="007813AD" w:rsidRPr="00752753">
        <w:rPr>
          <w:rFonts w:ascii="Aptos" w:hAnsi="Aptos"/>
        </w:rPr>
        <w:t xml:space="preserve">domu dětí a mládeže </w:t>
      </w:r>
      <w:r w:rsidRPr="00752753">
        <w:rPr>
          <w:rFonts w:ascii="Aptos" w:hAnsi="Aptos"/>
        </w:rPr>
        <w:t>je motivovat, podporovat a vést klienty k rozvoji osobnosti prostřednictvím široké nabídky kvalitních aktivit v bezpečném a přátelském prostředí, které zajišťuje tým zkušených a profesionálních pracovníků.</w:t>
      </w:r>
    </w:p>
    <w:p w14:paraId="2397AB62" w14:textId="58CAE6FD" w:rsidR="001871C4" w:rsidRPr="00752753" w:rsidRDefault="001871C4" w:rsidP="001871C4">
      <w:pPr>
        <w:jc w:val="both"/>
        <w:rPr>
          <w:rFonts w:ascii="Aptos" w:hAnsi="Aptos"/>
        </w:rPr>
      </w:pPr>
      <w:r w:rsidRPr="00752753">
        <w:rPr>
          <w:rFonts w:ascii="Aptos" w:hAnsi="Aptos"/>
        </w:rPr>
        <w:t>Celoroční nabídka aktivit zahrnuje pravidelné zájmové kroužky, semináře a další doprovodné akce pro všechny věkové skupiny – od nejmenších dětí, přes mládež až po dospělé a seniory. Programy probíhají nejen v běžných odpoledních a večerních hodinách, ale i o víkendech a během školních prázdnin, což umožňuje flexibilní zapojení širokého spektra zájemců.</w:t>
      </w:r>
    </w:p>
    <w:p w14:paraId="0C969590" w14:textId="5D0C198A" w:rsidR="001871C4" w:rsidRPr="00752753" w:rsidRDefault="001871C4" w:rsidP="001871C4">
      <w:pPr>
        <w:jc w:val="both"/>
        <w:rPr>
          <w:rFonts w:ascii="Aptos" w:hAnsi="Aptos"/>
        </w:rPr>
      </w:pPr>
      <w:r w:rsidRPr="00752753">
        <w:rPr>
          <w:rFonts w:ascii="Aptos" w:hAnsi="Aptos"/>
        </w:rPr>
        <w:t>D</w:t>
      </w:r>
      <w:r w:rsidR="007813AD" w:rsidRPr="00752753">
        <w:rPr>
          <w:rFonts w:ascii="Aptos" w:hAnsi="Aptos"/>
        </w:rPr>
        <w:t>ům dětí a mládeže</w:t>
      </w:r>
      <w:r w:rsidRPr="00752753">
        <w:rPr>
          <w:rFonts w:ascii="Aptos" w:hAnsi="Aptos"/>
        </w:rPr>
        <w:t xml:space="preserve"> vychází z přesvědčení, že pestrá a atraktivní nabídka volnočasových aktivit je efektivní prevencí proti sociálně nežádoucím jevům, jako jsou závislosti či kriminalita. Cílem je vytvořit podmínky pro systematické formování pozitivního životního stylu, podporovat vzájemný respekt a kvalitní vztahy mezi generacemi.</w:t>
      </w:r>
    </w:p>
    <w:p w14:paraId="2D7629B6" w14:textId="77777777" w:rsidR="004F61FC" w:rsidRPr="00752753" w:rsidRDefault="004F61FC" w:rsidP="001871C4">
      <w:pPr>
        <w:rPr>
          <w:rFonts w:ascii="Aptos" w:hAnsi="Aptos"/>
          <w:b/>
          <w:bCs/>
        </w:rPr>
      </w:pPr>
    </w:p>
    <w:p w14:paraId="07F46951" w14:textId="40DE5BD7" w:rsidR="001871C4" w:rsidRPr="00752753" w:rsidRDefault="001871C4" w:rsidP="001871C4">
      <w:pPr>
        <w:rPr>
          <w:rFonts w:ascii="Aptos" w:hAnsi="Aptos"/>
        </w:rPr>
      </w:pPr>
      <w:r w:rsidRPr="00752753">
        <w:rPr>
          <w:rFonts w:ascii="Aptos" w:hAnsi="Aptos"/>
          <w:b/>
          <w:bCs/>
        </w:rPr>
        <w:lastRenderedPageBreak/>
        <w:t>Klíčové oblasti činnosti D</w:t>
      </w:r>
      <w:r w:rsidR="007813AD" w:rsidRPr="00752753">
        <w:rPr>
          <w:rFonts w:ascii="Aptos" w:hAnsi="Aptos"/>
          <w:b/>
          <w:bCs/>
        </w:rPr>
        <w:t>omu dětí a mládeže</w:t>
      </w:r>
      <w:r w:rsidRPr="00752753">
        <w:rPr>
          <w:rFonts w:ascii="Aptos" w:hAnsi="Aptos"/>
          <w:b/>
          <w:bCs/>
        </w:rPr>
        <w:t xml:space="preserve"> Příbram</w:t>
      </w:r>
      <w:r w:rsidRPr="00752753">
        <w:rPr>
          <w:rFonts w:ascii="Aptos" w:hAnsi="Aptos"/>
        </w:rPr>
        <w:t>:</w:t>
      </w:r>
    </w:p>
    <w:p w14:paraId="2ABADAB6" w14:textId="330FE279" w:rsidR="001871C4" w:rsidRPr="00752753" w:rsidRDefault="001871C4">
      <w:pPr>
        <w:pStyle w:val="Odstavecseseznamem"/>
        <w:numPr>
          <w:ilvl w:val="0"/>
          <w:numId w:val="41"/>
        </w:numPr>
        <w:rPr>
          <w:rFonts w:ascii="Aptos" w:hAnsi="Aptos"/>
          <w:b/>
          <w:bCs/>
        </w:rPr>
      </w:pPr>
      <w:r w:rsidRPr="00752753">
        <w:rPr>
          <w:rFonts w:ascii="Aptos" w:hAnsi="Aptos"/>
          <w:b/>
          <w:bCs/>
        </w:rPr>
        <w:t>Pravidelná zájmová činnost</w:t>
      </w:r>
    </w:p>
    <w:p w14:paraId="5D6548F7" w14:textId="2B5FC488" w:rsidR="001871C4" w:rsidRPr="00752753" w:rsidRDefault="001871C4">
      <w:pPr>
        <w:pStyle w:val="Odstavecseseznamem"/>
        <w:numPr>
          <w:ilvl w:val="1"/>
          <w:numId w:val="41"/>
        </w:numPr>
        <w:spacing w:after="240"/>
        <w:ind w:left="1434" w:hanging="357"/>
        <w:contextualSpacing w:val="0"/>
        <w:jc w:val="both"/>
        <w:rPr>
          <w:rFonts w:ascii="Aptos" w:hAnsi="Aptos"/>
        </w:rPr>
      </w:pPr>
      <w:r w:rsidRPr="00752753">
        <w:rPr>
          <w:rFonts w:ascii="Aptos" w:hAnsi="Aptos"/>
        </w:rPr>
        <w:t>Široká a neustále rozšiřovaná nabídka zájmových kroužků a aktivit, které reagují na aktuální potřeby a zájmy klientů, včetně netradičních a inovativních programů.</w:t>
      </w:r>
    </w:p>
    <w:p w14:paraId="291B9041" w14:textId="77777777" w:rsidR="001871C4" w:rsidRPr="00752753" w:rsidRDefault="001871C4">
      <w:pPr>
        <w:pStyle w:val="Odstavecseseznamem"/>
        <w:numPr>
          <w:ilvl w:val="0"/>
          <w:numId w:val="41"/>
        </w:numPr>
        <w:rPr>
          <w:rFonts w:ascii="Aptos" w:hAnsi="Aptos"/>
          <w:b/>
          <w:bCs/>
        </w:rPr>
      </w:pPr>
      <w:r w:rsidRPr="00752753">
        <w:rPr>
          <w:rFonts w:ascii="Aptos" w:hAnsi="Aptos"/>
          <w:b/>
          <w:bCs/>
        </w:rPr>
        <w:t>Příležitostné akce</w:t>
      </w:r>
    </w:p>
    <w:p w14:paraId="475B93CD" w14:textId="77777777" w:rsidR="001871C4" w:rsidRPr="00752753" w:rsidRDefault="001871C4">
      <w:pPr>
        <w:pStyle w:val="Odstavecseseznamem"/>
        <w:numPr>
          <w:ilvl w:val="1"/>
          <w:numId w:val="41"/>
        </w:numPr>
        <w:spacing w:after="120"/>
        <w:ind w:left="1434" w:hanging="357"/>
        <w:contextualSpacing w:val="0"/>
        <w:jc w:val="both"/>
        <w:rPr>
          <w:rFonts w:ascii="Aptos" w:hAnsi="Aptos"/>
          <w:b/>
          <w:bCs/>
        </w:rPr>
      </w:pPr>
      <w:r w:rsidRPr="00752753">
        <w:rPr>
          <w:rFonts w:ascii="Aptos" w:hAnsi="Aptos"/>
        </w:rPr>
        <w:t>Jednorázové a tematické akce pořádané v průběhu roku, jako jsou tvořivá dopoledne a odpoledne, loutková divadla, kulturní vystoupení na veřejných místech, tradiční zájezdy do pražských divadel, výlety či výstavy.</w:t>
      </w:r>
    </w:p>
    <w:p w14:paraId="09EC125F" w14:textId="77777777" w:rsidR="001871C4" w:rsidRPr="00752753" w:rsidRDefault="001871C4">
      <w:pPr>
        <w:pStyle w:val="Odstavecseseznamem"/>
        <w:numPr>
          <w:ilvl w:val="0"/>
          <w:numId w:val="42"/>
        </w:numPr>
        <w:rPr>
          <w:rFonts w:ascii="Aptos" w:hAnsi="Aptos"/>
          <w:b/>
          <w:bCs/>
        </w:rPr>
      </w:pPr>
      <w:r w:rsidRPr="00752753">
        <w:rPr>
          <w:rFonts w:ascii="Aptos" w:hAnsi="Aptos"/>
          <w:b/>
          <w:bCs/>
        </w:rPr>
        <w:t>Pobytové programy</w:t>
      </w:r>
    </w:p>
    <w:p w14:paraId="3BDE06A3" w14:textId="7E331CFD" w:rsidR="001871C4" w:rsidRPr="00752753" w:rsidRDefault="001871C4">
      <w:pPr>
        <w:pStyle w:val="Odstavecseseznamem"/>
        <w:numPr>
          <w:ilvl w:val="1"/>
          <w:numId w:val="42"/>
        </w:numPr>
        <w:spacing w:after="120"/>
        <w:ind w:left="1480" w:hanging="357"/>
        <w:contextualSpacing w:val="0"/>
        <w:jc w:val="both"/>
        <w:rPr>
          <w:rFonts w:ascii="Aptos" w:hAnsi="Aptos"/>
          <w:b/>
          <w:bCs/>
        </w:rPr>
      </w:pPr>
      <w:r w:rsidRPr="00752753">
        <w:rPr>
          <w:rFonts w:ascii="Aptos" w:hAnsi="Aptos"/>
        </w:rPr>
        <w:t>Víkendové aktivity a soustředění, které doplňují pravidelnou zájmovou činnost a umožňují hlubší zážitky a rozvoj v rámci jednotlivých kroužků.</w:t>
      </w:r>
    </w:p>
    <w:p w14:paraId="358E3335" w14:textId="77777777" w:rsidR="001871C4" w:rsidRPr="00752753" w:rsidRDefault="001871C4">
      <w:pPr>
        <w:pStyle w:val="Odstavecseseznamem"/>
        <w:numPr>
          <w:ilvl w:val="0"/>
          <w:numId w:val="42"/>
        </w:numPr>
        <w:rPr>
          <w:rFonts w:ascii="Aptos" w:hAnsi="Aptos"/>
          <w:b/>
          <w:bCs/>
        </w:rPr>
      </w:pPr>
      <w:r w:rsidRPr="00752753">
        <w:rPr>
          <w:rFonts w:ascii="Aptos" w:hAnsi="Aptos"/>
          <w:b/>
          <w:bCs/>
        </w:rPr>
        <w:t>Prázdninové aktivity</w:t>
      </w:r>
    </w:p>
    <w:p w14:paraId="2C7FF842" w14:textId="1FB9CA2F" w:rsidR="001871C4" w:rsidRPr="00752753" w:rsidRDefault="001871C4">
      <w:pPr>
        <w:pStyle w:val="Odstavecseseznamem"/>
        <w:numPr>
          <w:ilvl w:val="1"/>
          <w:numId w:val="42"/>
        </w:numPr>
        <w:spacing w:after="120"/>
        <w:ind w:left="1480" w:hanging="357"/>
        <w:contextualSpacing w:val="0"/>
        <w:jc w:val="both"/>
        <w:rPr>
          <w:rFonts w:ascii="Aptos" w:hAnsi="Aptos"/>
          <w:b/>
          <w:bCs/>
        </w:rPr>
      </w:pPr>
      <w:r w:rsidRPr="00752753">
        <w:rPr>
          <w:rFonts w:ascii="Aptos" w:hAnsi="Aptos"/>
        </w:rPr>
        <w:t>Programy během školních prázdnin včetně příměstských a pobytových táborů, které poskytují dětem a mládeži aktivní a smysluplné trávení volného času mimo školu.</w:t>
      </w:r>
    </w:p>
    <w:p w14:paraId="41936CB0" w14:textId="7E3E1383" w:rsidR="001871C4" w:rsidRPr="00752753" w:rsidRDefault="001871C4">
      <w:pPr>
        <w:pStyle w:val="Odstavecseseznamem"/>
        <w:numPr>
          <w:ilvl w:val="0"/>
          <w:numId w:val="43"/>
        </w:numPr>
        <w:rPr>
          <w:rFonts w:ascii="Aptos" w:hAnsi="Aptos"/>
          <w:b/>
          <w:bCs/>
        </w:rPr>
      </w:pPr>
      <w:r w:rsidRPr="00752753">
        <w:rPr>
          <w:rFonts w:ascii="Aptos" w:hAnsi="Aptos"/>
          <w:b/>
          <w:bCs/>
        </w:rPr>
        <w:t>Osvětová a metodická činnost</w:t>
      </w:r>
    </w:p>
    <w:p w14:paraId="4FBD80DE" w14:textId="2DEA81B6" w:rsidR="001871C4" w:rsidRPr="00752753" w:rsidRDefault="001871C4">
      <w:pPr>
        <w:pStyle w:val="Odstavecseseznamem"/>
        <w:numPr>
          <w:ilvl w:val="1"/>
          <w:numId w:val="42"/>
        </w:numPr>
        <w:spacing w:after="120"/>
        <w:ind w:left="1480" w:hanging="357"/>
        <w:contextualSpacing w:val="0"/>
        <w:jc w:val="both"/>
        <w:rPr>
          <w:rFonts w:ascii="Aptos" w:hAnsi="Aptos"/>
        </w:rPr>
      </w:pPr>
      <w:r w:rsidRPr="00752753">
        <w:rPr>
          <w:rFonts w:ascii="Aptos" w:hAnsi="Aptos"/>
        </w:rPr>
        <w:t>Nabídka speciálních seminářů a workshopů pro různé cílové skupiny, například keramické kurzy pro rodiče s dětmi, aktivity pro seniory nebo taneční programy pro mládež a dospělé.</w:t>
      </w:r>
    </w:p>
    <w:p w14:paraId="7F6E656C" w14:textId="77777777" w:rsidR="006C685B" w:rsidRPr="00752753" w:rsidRDefault="001871C4">
      <w:pPr>
        <w:pStyle w:val="Odstavecseseznamem"/>
        <w:numPr>
          <w:ilvl w:val="0"/>
          <w:numId w:val="43"/>
        </w:numPr>
        <w:rPr>
          <w:rFonts w:ascii="Aptos" w:hAnsi="Aptos"/>
          <w:b/>
          <w:bCs/>
        </w:rPr>
      </w:pPr>
      <w:r w:rsidRPr="00752753">
        <w:rPr>
          <w:rFonts w:ascii="Aptos" w:hAnsi="Aptos"/>
          <w:b/>
          <w:bCs/>
        </w:rPr>
        <w:t>Organizace soutěží a přehlídek</w:t>
      </w:r>
    </w:p>
    <w:p w14:paraId="38075E7F" w14:textId="1747C178" w:rsidR="001871C4" w:rsidRPr="00752753" w:rsidRDefault="001871C4">
      <w:pPr>
        <w:pStyle w:val="Odstavecseseznamem"/>
        <w:numPr>
          <w:ilvl w:val="1"/>
          <w:numId w:val="43"/>
        </w:numPr>
        <w:spacing w:after="120"/>
        <w:ind w:left="1434" w:hanging="357"/>
        <w:contextualSpacing w:val="0"/>
        <w:jc w:val="both"/>
        <w:rPr>
          <w:rFonts w:ascii="Aptos" w:hAnsi="Aptos"/>
          <w:b/>
          <w:bCs/>
        </w:rPr>
      </w:pPr>
      <w:r w:rsidRPr="00752753">
        <w:rPr>
          <w:rFonts w:ascii="Aptos" w:hAnsi="Aptos"/>
        </w:rPr>
        <w:t>D</w:t>
      </w:r>
      <w:r w:rsidR="007813AD" w:rsidRPr="00752753">
        <w:rPr>
          <w:rFonts w:ascii="Aptos" w:hAnsi="Aptos"/>
        </w:rPr>
        <w:t>ům dětí a mládeže</w:t>
      </w:r>
      <w:r w:rsidRPr="00752753">
        <w:rPr>
          <w:rFonts w:ascii="Aptos" w:hAnsi="Aptos"/>
        </w:rPr>
        <w:t xml:space="preserve"> Příbram je tradičním organizátorem okresních kol vědomostních soutěží a olympiád vyhlašovaných Ministerstvem školství a okresních sportovních soutěží Asociace školních sportovních klubů.</w:t>
      </w:r>
    </w:p>
    <w:p w14:paraId="41A0D063" w14:textId="69A76DFF" w:rsidR="001871C4" w:rsidRPr="00752753" w:rsidRDefault="001871C4">
      <w:pPr>
        <w:pStyle w:val="Odstavecseseznamem"/>
        <w:numPr>
          <w:ilvl w:val="0"/>
          <w:numId w:val="43"/>
        </w:numPr>
        <w:rPr>
          <w:rFonts w:ascii="Aptos" w:hAnsi="Aptos"/>
          <w:b/>
          <w:bCs/>
        </w:rPr>
      </w:pPr>
      <w:r w:rsidRPr="00752753">
        <w:rPr>
          <w:rFonts w:ascii="Aptos" w:hAnsi="Aptos"/>
          <w:b/>
          <w:bCs/>
        </w:rPr>
        <w:t>Spontánní a komunitní aktivity</w:t>
      </w:r>
    </w:p>
    <w:p w14:paraId="0363385A" w14:textId="3092E3AF" w:rsidR="001871C4" w:rsidRPr="00752753" w:rsidRDefault="001871C4">
      <w:pPr>
        <w:pStyle w:val="Odstavecseseznamem"/>
        <w:numPr>
          <w:ilvl w:val="1"/>
          <w:numId w:val="43"/>
        </w:numPr>
        <w:spacing w:after="120"/>
        <w:ind w:left="1434" w:hanging="357"/>
        <w:contextualSpacing w:val="0"/>
        <w:jc w:val="both"/>
        <w:rPr>
          <w:rFonts w:ascii="Aptos" w:hAnsi="Aptos"/>
        </w:rPr>
      </w:pPr>
      <w:r w:rsidRPr="00752753">
        <w:rPr>
          <w:rFonts w:ascii="Aptos" w:hAnsi="Aptos"/>
        </w:rPr>
        <w:t>Aktivní spolupráce s místními organizacemi a zapojení do společných akcí, které posilují komunitní život a vzájemnou podporu v regionu.</w:t>
      </w:r>
    </w:p>
    <w:p w14:paraId="7FA85F51" w14:textId="6C6EE890" w:rsidR="006C685B" w:rsidRPr="00752753" w:rsidRDefault="00B71161" w:rsidP="001871C4">
      <w:pPr>
        <w:rPr>
          <w:rFonts w:ascii="Aptos" w:hAnsi="Aptos"/>
          <w:b/>
          <w:bCs/>
        </w:rPr>
      </w:pPr>
      <w:r w:rsidRPr="00752753">
        <w:rPr>
          <w:rFonts w:ascii="Aptos" w:hAnsi="Aptos"/>
          <w:b/>
          <w:bCs/>
        </w:rPr>
        <w:t>INFORMOVANOST A KOMUNIKACE</w:t>
      </w:r>
    </w:p>
    <w:p w14:paraId="13B3DA97" w14:textId="1E4D33D7" w:rsidR="00740351" w:rsidRPr="00752753" w:rsidRDefault="001871C4" w:rsidP="00740351">
      <w:pPr>
        <w:jc w:val="both"/>
      </w:pPr>
      <w:r w:rsidRPr="00752753">
        <w:rPr>
          <w:rFonts w:ascii="Aptos" w:hAnsi="Aptos"/>
        </w:rPr>
        <w:t xml:space="preserve">O všech svých aktivitách a novinkách </w:t>
      </w:r>
      <w:r w:rsidR="007813AD" w:rsidRPr="00752753">
        <w:rPr>
          <w:rFonts w:ascii="Aptos" w:hAnsi="Aptos"/>
        </w:rPr>
        <w:t>Dům dětí a mládeže</w:t>
      </w:r>
      <w:r w:rsidRPr="00752753">
        <w:rPr>
          <w:rFonts w:ascii="Aptos" w:hAnsi="Aptos"/>
        </w:rPr>
        <w:t xml:space="preserve"> pravidelně informuje veřejnost prostřednictvím webových stránek, tištěných médií (např. Příbramský zpravodaj, Příbramský deník), propagačních materiálů distribuovaných do škol a prostřednictvím veřejných informačních ploch ve městě a okolí</w:t>
      </w:r>
      <w:r w:rsidR="00740351" w:rsidRPr="00752753">
        <w:rPr>
          <w:rFonts w:ascii="Aptos" w:hAnsi="Aptos"/>
        </w:rPr>
        <w:t>.</w:t>
      </w:r>
    </w:p>
    <w:p w14:paraId="70E8EAD3" w14:textId="12604E98" w:rsidR="003B04B4" w:rsidRPr="00752753" w:rsidRDefault="00C242AC" w:rsidP="00740351">
      <w:pPr>
        <w:jc w:val="both"/>
        <w:rPr>
          <w:rFonts w:ascii="Aptos" w:hAnsi="Aptos"/>
          <w:b/>
          <w:bCs/>
        </w:rPr>
      </w:pPr>
      <w:r w:rsidRPr="00752753">
        <w:rPr>
          <w:b/>
          <w:bCs/>
        </w:rPr>
        <w:t>KROUŽKY</w:t>
      </w:r>
    </w:p>
    <w:p w14:paraId="1023B7F5" w14:textId="320A307D" w:rsidR="00C242AC" w:rsidRPr="00752753" w:rsidRDefault="00C242AC" w:rsidP="00DD1A79">
      <w:pPr>
        <w:jc w:val="both"/>
      </w:pPr>
      <w:r w:rsidRPr="00752753">
        <w:t xml:space="preserve">Níže </w:t>
      </w:r>
      <w:r w:rsidR="00B71161" w:rsidRPr="00752753">
        <w:t>je uvedeno</w:t>
      </w:r>
      <w:r w:rsidRPr="00752753">
        <w:t xml:space="preserve"> stručné resumé všech 57 zájmových kroužků D</w:t>
      </w:r>
      <w:r w:rsidR="007813AD" w:rsidRPr="00752753">
        <w:t>omu dětí a mládeže</w:t>
      </w:r>
      <w:r w:rsidRPr="00752753">
        <w:t xml:space="preserve"> Příbram, seřazených do tematických skupin podle hlavního zaměření a věkového okruhu:</w:t>
      </w:r>
    </w:p>
    <w:p w14:paraId="4554FC7C" w14:textId="77777777" w:rsidR="00C242AC" w:rsidRPr="00752753" w:rsidRDefault="00C242AC" w:rsidP="00C242AC">
      <w:pPr>
        <w:rPr>
          <w:b/>
          <w:bCs/>
        </w:rPr>
      </w:pPr>
      <w:r w:rsidRPr="00752753">
        <w:rPr>
          <w:b/>
          <w:bCs/>
        </w:rPr>
        <w:t>1. Pohybové a sportovní aktivity</w:t>
      </w:r>
    </w:p>
    <w:p w14:paraId="6866E9A6" w14:textId="77777777" w:rsidR="00C242AC" w:rsidRPr="00752753" w:rsidRDefault="00C242AC">
      <w:pPr>
        <w:numPr>
          <w:ilvl w:val="0"/>
          <w:numId w:val="44"/>
        </w:numPr>
        <w:jc w:val="both"/>
      </w:pPr>
      <w:r w:rsidRPr="00752753">
        <w:t>Aerobik, Cvičení s Evou, Sportovní hry 1–2, Florbal, Moderní tanec I. &amp; II., Sportovní tanec, Synchro-dance I. &amp; II., Taiči (pro dospělé i děti), Sebeobrana (Krav Maga), Airsoft (mladší a starší)</w:t>
      </w:r>
      <w:r w:rsidRPr="00752753">
        <w:br/>
      </w:r>
      <w:r w:rsidRPr="00752753">
        <w:rPr>
          <w:b/>
          <w:bCs/>
        </w:rPr>
        <w:t xml:space="preserve">Věkový rozsah: </w:t>
      </w:r>
      <w:r w:rsidRPr="00752753">
        <w:t>6–99 let; důraz na zdraví, kondici, týmovou spolupráci, fair-play a prevenci rizikového chování.</w:t>
      </w:r>
    </w:p>
    <w:p w14:paraId="4F1E85E2" w14:textId="77777777" w:rsidR="00C242AC" w:rsidRPr="00752753" w:rsidRDefault="00C242AC" w:rsidP="00C242AC">
      <w:pPr>
        <w:rPr>
          <w:b/>
          <w:bCs/>
        </w:rPr>
      </w:pPr>
      <w:r w:rsidRPr="00752753">
        <w:rPr>
          <w:b/>
          <w:bCs/>
        </w:rPr>
        <w:t>2. Výtvarné a řemeslné činnosti</w:t>
      </w:r>
    </w:p>
    <w:p w14:paraId="6102FD40" w14:textId="54C4AC5B" w:rsidR="00C242AC" w:rsidRPr="00752753" w:rsidRDefault="00C242AC">
      <w:pPr>
        <w:numPr>
          <w:ilvl w:val="0"/>
          <w:numId w:val="45"/>
        </w:numPr>
      </w:pPr>
      <w:r w:rsidRPr="00752753">
        <w:lastRenderedPageBreak/>
        <w:t xml:space="preserve">Keramika (I.–IV.), Ručičky v hlíně I. &amp; II., Agroenvironmentální kroužek, EKO-kroužek, Prožitkové malování, Výtvarný kroužek, Tvořivé pletení a háčkování, Užité výtvarné činnosti </w:t>
      </w:r>
      <w:r w:rsidRPr="00752753">
        <w:br/>
      </w:r>
      <w:r w:rsidRPr="00752753">
        <w:rPr>
          <w:b/>
          <w:bCs/>
        </w:rPr>
        <w:t>Věkový rozsah:</w:t>
      </w:r>
      <w:r w:rsidRPr="00752753">
        <w:t xml:space="preserve"> 3–99 let; rozvoj jemné motoriky, kreativity, ekologického povědomí a trpělivosti.</w:t>
      </w:r>
    </w:p>
    <w:p w14:paraId="4ABA6B66" w14:textId="77777777" w:rsidR="00C242AC" w:rsidRPr="00752753" w:rsidRDefault="00C242AC" w:rsidP="00C242AC">
      <w:pPr>
        <w:rPr>
          <w:b/>
          <w:bCs/>
        </w:rPr>
      </w:pPr>
      <w:r w:rsidRPr="00752753">
        <w:rPr>
          <w:b/>
          <w:bCs/>
        </w:rPr>
        <w:t>3. Hudební a taneční kroužky</w:t>
      </w:r>
    </w:p>
    <w:p w14:paraId="6CB6F827" w14:textId="77777777" w:rsidR="00C242AC" w:rsidRPr="00752753" w:rsidRDefault="00C242AC">
      <w:pPr>
        <w:numPr>
          <w:ilvl w:val="0"/>
          <w:numId w:val="46"/>
        </w:numPr>
      </w:pPr>
      <w:r w:rsidRPr="00752753">
        <w:t>Kytara a zpěv I.–III., Hra na flétnu, Prožitkové zpívání, Co si (ne)pamatujeme z tanečních</w:t>
      </w:r>
      <w:r w:rsidRPr="00752753">
        <w:br/>
      </w:r>
      <w:r w:rsidRPr="00752753">
        <w:rPr>
          <w:b/>
          <w:bCs/>
        </w:rPr>
        <w:t>Věkový rozsah:</w:t>
      </w:r>
      <w:r w:rsidRPr="00752753">
        <w:t xml:space="preserve"> 4–99 let; posilování hudební gramotnosti, sebevyjádření, sebedůvěry a sociálních dovedností.</w:t>
      </w:r>
    </w:p>
    <w:p w14:paraId="425AD0AD" w14:textId="77777777" w:rsidR="00C242AC" w:rsidRPr="00752753" w:rsidRDefault="00C242AC" w:rsidP="00C242AC">
      <w:pPr>
        <w:rPr>
          <w:b/>
          <w:bCs/>
        </w:rPr>
      </w:pPr>
      <w:r w:rsidRPr="00752753">
        <w:rPr>
          <w:b/>
          <w:bCs/>
        </w:rPr>
        <w:t>4. Jazykové a literární kroužky</w:t>
      </w:r>
    </w:p>
    <w:p w14:paraId="310454E4" w14:textId="77777777" w:rsidR="00C242AC" w:rsidRPr="00752753" w:rsidRDefault="00C242AC">
      <w:pPr>
        <w:numPr>
          <w:ilvl w:val="0"/>
          <w:numId w:val="47"/>
        </w:numPr>
      </w:pPr>
      <w:r w:rsidRPr="00752753">
        <w:t>Angličtina hrou I.–III., Kroužek čtení</w:t>
      </w:r>
      <w:r w:rsidRPr="00752753">
        <w:br/>
      </w:r>
      <w:r w:rsidRPr="00752753">
        <w:rPr>
          <w:b/>
          <w:bCs/>
        </w:rPr>
        <w:t>Věkový rozsah:</w:t>
      </w:r>
      <w:r w:rsidRPr="00752753">
        <w:t xml:space="preserve"> 4–15 let; rozvoj jazykových znalostí, čtenářské gramotnosti a komunikace hravou formou.</w:t>
      </w:r>
    </w:p>
    <w:p w14:paraId="0E3972B7" w14:textId="77777777" w:rsidR="00C242AC" w:rsidRPr="00752753" w:rsidRDefault="00C242AC" w:rsidP="00C242AC">
      <w:pPr>
        <w:rPr>
          <w:b/>
          <w:bCs/>
        </w:rPr>
      </w:pPr>
      <w:r w:rsidRPr="00752753">
        <w:rPr>
          <w:b/>
          <w:bCs/>
        </w:rPr>
        <w:t>5. Vědecké, přírodovědné a technické zájmy</w:t>
      </w:r>
    </w:p>
    <w:p w14:paraId="4CF29FAF" w14:textId="77777777" w:rsidR="00C242AC" w:rsidRPr="00752753" w:rsidRDefault="00C242AC">
      <w:pPr>
        <w:numPr>
          <w:ilvl w:val="0"/>
          <w:numId w:val="48"/>
        </w:numPr>
      </w:pPr>
      <w:r w:rsidRPr="00752753">
        <w:t>Rybářský kroužek, Letečtí modeláři, Výuka Geocachingu (součást EKO-kroužku), Agroenvironmentální kroužek</w:t>
      </w:r>
      <w:r w:rsidRPr="00752753">
        <w:br/>
      </w:r>
      <w:r w:rsidRPr="00752753">
        <w:rPr>
          <w:b/>
          <w:bCs/>
        </w:rPr>
        <w:t>Věkový rozsah:</w:t>
      </w:r>
      <w:r w:rsidRPr="00752753">
        <w:t xml:space="preserve"> 6–18 let; praktické dovednosti, respekt k přírodě a technické zkušenosti.</w:t>
      </w:r>
    </w:p>
    <w:p w14:paraId="12E4E82D" w14:textId="77777777" w:rsidR="00C242AC" w:rsidRPr="00752753" w:rsidRDefault="00C242AC" w:rsidP="00C242AC">
      <w:pPr>
        <w:rPr>
          <w:b/>
          <w:bCs/>
        </w:rPr>
      </w:pPr>
      <w:r w:rsidRPr="00752753">
        <w:rPr>
          <w:b/>
          <w:bCs/>
        </w:rPr>
        <w:t>6. Dramatika, film a fotografie</w:t>
      </w:r>
    </w:p>
    <w:p w14:paraId="72ABB387" w14:textId="77777777" w:rsidR="00C242AC" w:rsidRPr="00752753" w:rsidRDefault="00C242AC">
      <w:pPr>
        <w:numPr>
          <w:ilvl w:val="0"/>
          <w:numId w:val="49"/>
        </w:numPr>
      </w:pPr>
      <w:r w:rsidRPr="00752753">
        <w:t>Dramatický kroužek, Fotokroužek</w:t>
      </w:r>
      <w:r w:rsidRPr="00752753">
        <w:br/>
      </w:r>
      <w:r w:rsidRPr="00752753">
        <w:rPr>
          <w:b/>
          <w:bCs/>
        </w:rPr>
        <w:t>Věkový rozsah:</w:t>
      </w:r>
      <w:r w:rsidRPr="00752753">
        <w:t xml:space="preserve"> 11–99 let; rozvoj výrazových, komunikačních a tvůrčích schopností.</w:t>
      </w:r>
    </w:p>
    <w:p w14:paraId="40133030" w14:textId="77777777" w:rsidR="00C242AC" w:rsidRPr="00752753" w:rsidRDefault="00C242AC" w:rsidP="00C242AC">
      <w:pPr>
        <w:rPr>
          <w:b/>
          <w:bCs/>
        </w:rPr>
      </w:pPr>
      <w:r w:rsidRPr="00752753">
        <w:rPr>
          <w:b/>
          <w:bCs/>
        </w:rPr>
        <w:t>7. Kulturní, společenské a metodické programy</w:t>
      </w:r>
    </w:p>
    <w:p w14:paraId="1DE9D6AC" w14:textId="4A48395A" w:rsidR="00C242AC" w:rsidRPr="00752753" w:rsidRDefault="00C242AC">
      <w:pPr>
        <w:numPr>
          <w:ilvl w:val="0"/>
          <w:numId w:val="50"/>
        </w:numPr>
        <w:jc w:val="both"/>
      </w:pPr>
      <w:r w:rsidRPr="00752753">
        <w:t>„Poznej sám sebe“ (psychosociální dovednosti), Semináře pro rodiče a seniory (keramika, cvičení), Příprava na přijímačky ČJ a M, Kulturní prezentace, soutěže a přehlídky</w:t>
      </w:r>
      <w:r w:rsidRPr="00752753">
        <w:br/>
      </w:r>
      <w:r w:rsidRPr="00752753">
        <w:rPr>
          <w:b/>
          <w:bCs/>
        </w:rPr>
        <w:t>Věkový rozsah:</w:t>
      </w:r>
      <w:r w:rsidRPr="00752753">
        <w:t xml:space="preserve"> 6–99 let; podpora celoživotního učení, mezigenerační spolupráce a zapojení do oficiálních soutěží.</w:t>
      </w:r>
    </w:p>
    <w:p w14:paraId="3499236E" w14:textId="77777777" w:rsidR="00C242AC" w:rsidRPr="00752753" w:rsidRDefault="00C242AC" w:rsidP="00C242AC">
      <w:pPr>
        <w:rPr>
          <w:b/>
          <w:bCs/>
        </w:rPr>
      </w:pPr>
      <w:r w:rsidRPr="00752753">
        <w:rPr>
          <w:b/>
          <w:bCs/>
        </w:rPr>
        <w:t>8. Prázdninové a pobytové aktivity</w:t>
      </w:r>
    </w:p>
    <w:p w14:paraId="71F111BE" w14:textId="77777777" w:rsidR="00C242AC" w:rsidRPr="00752753" w:rsidRDefault="00C242AC">
      <w:pPr>
        <w:numPr>
          <w:ilvl w:val="0"/>
          <w:numId w:val="51"/>
        </w:numPr>
        <w:jc w:val="both"/>
      </w:pPr>
      <w:r w:rsidRPr="00752753">
        <w:t>Příměstské a pobytové tábory, víkendové soustředění kroužků, speciální letní programy</w:t>
      </w:r>
      <w:r w:rsidRPr="00752753">
        <w:br/>
        <w:t>Pro všechny zájemce od předškoláků až po seniory; intenzivní tematické bloky, zážitková výuka a rozvoj samostatnosti.</w:t>
      </w:r>
    </w:p>
    <w:p w14:paraId="48429D9C" w14:textId="77777777" w:rsidR="00C242AC" w:rsidRPr="00752753" w:rsidRDefault="00C242AC" w:rsidP="00A008FA">
      <w:pPr>
        <w:jc w:val="both"/>
        <w:rPr>
          <w:b/>
          <w:bCs/>
        </w:rPr>
      </w:pPr>
      <w:r w:rsidRPr="00752753">
        <w:rPr>
          <w:b/>
          <w:bCs/>
        </w:rPr>
        <w:t>Klíčová přidaná hodnota:</w:t>
      </w:r>
    </w:p>
    <w:p w14:paraId="3EA53F9D" w14:textId="77777777" w:rsidR="00C242AC" w:rsidRPr="00752753" w:rsidRDefault="00C242AC">
      <w:pPr>
        <w:numPr>
          <w:ilvl w:val="0"/>
          <w:numId w:val="52"/>
        </w:numPr>
        <w:jc w:val="both"/>
      </w:pPr>
      <w:r w:rsidRPr="00752753">
        <w:t>Široké spektrum 57 kroužků pokrývá pohybové, umělecké, přírodovědné, jazykové i společenskovědní oblasti.</w:t>
      </w:r>
    </w:p>
    <w:p w14:paraId="648650FC" w14:textId="29F0876F" w:rsidR="00C242AC" w:rsidRPr="00752753" w:rsidRDefault="00C242AC">
      <w:pPr>
        <w:numPr>
          <w:ilvl w:val="0"/>
          <w:numId w:val="52"/>
        </w:numPr>
        <w:jc w:val="both"/>
      </w:pPr>
      <w:r w:rsidRPr="00752753">
        <w:t>Věková inkluze od 3 let až po seniory – D</w:t>
      </w:r>
      <w:r w:rsidR="007813AD" w:rsidRPr="00752753">
        <w:t>ům dětí a mládeže</w:t>
      </w:r>
      <w:r w:rsidRPr="00752753">
        <w:t xml:space="preserve"> má program pro každého.</w:t>
      </w:r>
    </w:p>
    <w:p w14:paraId="0FDDC36B" w14:textId="77777777" w:rsidR="00C242AC" w:rsidRPr="00752753" w:rsidRDefault="00C242AC">
      <w:pPr>
        <w:numPr>
          <w:ilvl w:val="0"/>
          <w:numId w:val="52"/>
        </w:numPr>
        <w:jc w:val="both"/>
      </w:pPr>
      <w:r w:rsidRPr="00752753">
        <w:t>Flexibilita: aktivity probíhají v odpoledních, večerních hodinách, o víkendech i během prázdnin.</w:t>
      </w:r>
    </w:p>
    <w:p w14:paraId="499E9A9D" w14:textId="77777777" w:rsidR="00C242AC" w:rsidRPr="00752753" w:rsidRDefault="00C242AC">
      <w:pPr>
        <w:numPr>
          <w:ilvl w:val="0"/>
          <w:numId w:val="52"/>
        </w:numPr>
        <w:jc w:val="both"/>
      </w:pPr>
      <w:r w:rsidRPr="00752753">
        <w:t>Profesionalita: všechny kroužky vede kvalifikovaný tým lektorů, s individuálním přístupem a zohledněním speciálních potřeb.</w:t>
      </w:r>
    </w:p>
    <w:p w14:paraId="649E6275" w14:textId="4BB1A2A4" w:rsidR="00C242AC" w:rsidRPr="00752753" w:rsidRDefault="00C242AC">
      <w:pPr>
        <w:numPr>
          <w:ilvl w:val="0"/>
          <w:numId w:val="52"/>
        </w:numPr>
        <w:jc w:val="both"/>
      </w:pPr>
      <w:r w:rsidRPr="00752753">
        <w:lastRenderedPageBreak/>
        <w:t>Komunitní podpora: D</w:t>
      </w:r>
      <w:r w:rsidR="007813AD" w:rsidRPr="00752753">
        <w:t>ům dětí a mládeže</w:t>
      </w:r>
      <w:r w:rsidRPr="00752753">
        <w:t xml:space="preserve"> funguje jako centrum místního života, propojuje rodiny, školy i další organizace.</w:t>
      </w:r>
    </w:p>
    <w:p w14:paraId="1CF9F373" w14:textId="2B2C3936" w:rsidR="00C242AC" w:rsidRPr="00752753" w:rsidRDefault="009D00C5" w:rsidP="003B04B4">
      <w:pPr>
        <w:rPr>
          <w:b/>
          <w:bCs/>
        </w:rPr>
      </w:pPr>
      <w:r w:rsidRPr="00752753">
        <w:rPr>
          <w:b/>
          <w:bCs/>
        </w:rPr>
        <w:t>SWOT ANALÝZA</w:t>
      </w:r>
      <w:r w:rsidR="00B71161" w:rsidRPr="00752753">
        <w:rPr>
          <w:b/>
          <w:bCs/>
        </w:rPr>
        <w:t xml:space="preserve"> </w:t>
      </w:r>
      <w:r w:rsidR="00A564D1" w:rsidRPr="00752753">
        <w:rPr>
          <w:b/>
          <w:bCs/>
        </w:rPr>
        <w:t>TÉMATU</w:t>
      </w:r>
    </w:p>
    <w:p w14:paraId="07E7FE30" w14:textId="2811D780" w:rsidR="00DD1A79" w:rsidRPr="00752753" w:rsidRDefault="00DD1A79" w:rsidP="00685046">
      <w:pPr>
        <w:jc w:val="both"/>
        <w:rPr>
          <w:b/>
          <w:bCs/>
        </w:rPr>
      </w:pPr>
      <w:r w:rsidRPr="00752753">
        <w:rPr>
          <w:b/>
          <w:bCs/>
        </w:rPr>
        <w:t>Pozitiva / silné stránky nabídky</w:t>
      </w:r>
    </w:p>
    <w:p w14:paraId="6A0F2F68" w14:textId="77777777" w:rsidR="00DD1A79" w:rsidRPr="00752753" w:rsidRDefault="00DD1A79">
      <w:pPr>
        <w:numPr>
          <w:ilvl w:val="0"/>
          <w:numId w:val="53"/>
        </w:numPr>
        <w:jc w:val="both"/>
      </w:pPr>
      <w:r w:rsidRPr="00752753">
        <w:t>velmi pestrá nabídka, pokrývá sport, kreativitu, techniku, přírodu, hudbu i jazyk</w:t>
      </w:r>
    </w:p>
    <w:p w14:paraId="639A9CEB" w14:textId="77777777" w:rsidR="00DD1A79" w:rsidRPr="00752753" w:rsidRDefault="00DD1A79">
      <w:pPr>
        <w:numPr>
          <w:ilvl w:val="0"/>
          <w:numId w:val="53"/>
        </w:numPr>
        <w:jc w:val="both"/>
      </w:pPr>
      <w:r w:rsidRPr="00752753">
        <w:t>aktivity pro široké věkové rozpětí, včetně dospělých</w:t>
      </w:r>
    </w:p>
    <w:p w14:paraId="3D82D20A" w14:textId="77777777" w:rsidR="00DD1A79" w:rsidRPr="00752753" w:rsidRDefault="00DD1A79">
      <w:pPr>
        <w:numPr>
          <w:ilvl w:val="0"/>
          <w:numId w:val="53"/>
        </w:numPr>
        <w:jc w:val="both"/>
      </w:pPr>
      <w:r w:rsidRPr="00752753">
        <w:t>kvalitní programy zaměřené na environmentální výchovu (včelařství, chovatelství, myslivost)</w:t>
      </w:r>
    </w:p>
    <w:p w14:paraId="5EC0AE56" w14:textId="77777777" w:rsidR="00DD1A79" w:rsidRPr="00752753" w:rsidRDefault="00DD1A79">
      <w:pPr>
        <w:numPr>
          <w:ilvl w:val="0"/>
          <w:numId w:val="53"/>
        </w:numPr>
        <w:jc w:val="both"/>
      </w:pPr>
      <w:r w:rsidRPr="00752753">
        <w:t>řada kroužků podporuje spolupráci, kreativitu a pohyb</w:t>
      </w:r>
    </w:p>
    <w:p w14:paraId="20ECF7E1" w14:textId="788D50C5" w:rsidR="00DD1A79" w:rsidRPr="00752753" w:rsidRDefault="0035299D" w:rsidP="00685046">
      <w:pPr>
        <w:jc w:val="both"/>
        <w:rPr>
          <w:b/>
          <w:bCs/>
        </w:rPr>
      </w:pPr>
      <w:r w:rsidRPr="00752753">
        <w:rPr>
          <w:b/>
          <w:bCs/>
        </w:rPr>
        <w:t xml:space="preserve">Co může v nabídce chybět: </w:t>
      </w:r>
    </w:p>
    <w:p w14:paraId="3DEE3606" w14:textId="0EBBE1C0" w:rsidR="00DD1A79" w:rsidRPr="00752753" w:rsidRDefault="00DD1A79">
      <w:pPr>
        <w:numPr>
          <w:ilvl w:val="0"/>
          <w:numId w:val="54"/>
        </w:numPr>
        <w:jc w:val="both"/>
      </w:pPr>
      <w:r w:rsidRPr="00752753">
        <w:t xml:space="preserve">IT a digitální kompetence – chybí například kroužky programování, robotiky nebo základů práce s počítačem. V dnešní době je to velký trend a řada </w:t>
      </w:r>
      <w:r w:rsidR="007813AD" w:rsidRPr="00752753">
        <w:t>podobných poskytovatelů</w:t>
      </w:r>
      <w:r w:rsidRPr="00752753">
        <w:t xml:space="preserve"> už nabízí např. Lego robotiku, 3D tisk, kódování v jednoduchých jazycích.</w:t>
      </w:r>
      <w:r w:rsidR="00A008FA" w:rsidRPr="00752753">
        <w:t xml:space="preserve"> (Pozn.: </w:t>
      </w:r>
      <w:r w:rsidR="00A008FA" w:rsidRPr="00752753">
        <w:rPr>
          <w:i/>
          <w:iCs/>
        </w:rPr>
        <w:t>Z analýzy však vyplývá, že to nabízí některé školy v rámci své mimoškolní činnosti či volitelných předmětů</w:t>
      </w:r>
      <w:r w:rsidR="00A008FA" w:rsidRPr="00752753">
        <w:t>).</w:t>
      </w:r>
    </w:p>
    <w:p w14:paraId="769B625D" w14:textId="5608437B" w:rsidR="00DD1A79" w:rsidRPr="00752753" w:rsidRDefault="00DD1A79">
      <w:pPr>
        <w:numPr>
          <w:ilvl w:val="0"/>
          <w:numId w:val="54"/>
        </w:numPr>
        <w:jc w:val="both"/>
      </w:pPr>
      <w:r w:rsidRPr="00752753">
        <w:t xml:space="preserve">Přírodověda a vědecké pokusy – </w:t>
      </w:r>
      <w:r w:rsidR="00A008FA" w:rsidRPr="00752753">
        <w:t>nabídka</w:t>
      </w:r>
      <w:r w:rsidRPr="00752753">
        <w:t xml:space="preserve"> chovatelsk</w:t>
      </w:r>
      <w:r w:rsidR="00A008FA" w:rsidRPr="00752753">
        <w:t>ých</w:t>
      </w:r>
      <w:r w:rsidRPr="00752753">
        <w:t xml:space="preserve"> a včelařsk</w:t>
      </w:r>
      <w:r w:rsidR="00A008FA" w:rsidRPr="00752753">
        <w:t>ých</w:t>
      </w:r>
      <w:r w:rsidRPr="00752753">
        <w:t xml:space="preserve"> aktivit, ale méně laboratorních, badatelských kroužků typu „malý vědec“, které by mohly oslovit děti se zájmem o fyziku, chemii, biologii.</w:t>
      </w:r>
    </w:p>
    <w:p w14:paraId="42196FFD" w14:textId="0497D067" w:rsidR="00DD1A79" w:rsidRPr="00752753" w:rsidRDefault="00DD1A79">
      <w:pPr>
        <w:numPr>
          <w:ilvl w:val="0"/>
          <w:numId w:val="54"/>
        </w:numPr>
        <w:jc w:val="both"/>
      </w:pPr>
      <w:r w:rsidRPr="00752753">
        <w:t xml:space="preserve">Média / audiovizuální tvorba – </w:t>
      </w:r>
      <w:r w:rsidR="00A008FA" w:rsidRPr="00752753">
        <w:t>nebyl nalezen kroužek se zaměřením na</w:t>
      </w:r>
      <w:r w:rsidRPr="00752753">
        <w:t xml:space="preserve"> fotografii, vide</w:t>
      </w:r>
      <w:r w:rsidR="00A008FA" w:rsidRPr="00752753">
        <w:t>o</w:t>
      </w:r>
      <w:r w:rsidRPr="00752753">
        <w:t>, podcast</w:t>
      </w:r>
      <w:r w:rsidR="00A008FA" w:rsidRPr="00752753">
        <w:t>y</w:t>
      </w:r>
      <w:r w:rsidRPr="00752753">
        <w:t>, což by mohlo být atraktivní pro mládež.</w:t>
      </w:r>
    </w:p>
    <w:p w14:paraId="64EA0D75" w14:textId="77777777" w:rsidR="00DD1A79" w:rsidRPr="00752753" w:rsidRDefault="00DD1A79">
      <w:pPr>
        <w:numPr>
          <w:ilvl w:val="0"/>
          <w:numId w:val="54"/>
        </w:numPr>
        <w:jc w:val="both"/>
      </w:pPr>
      <w:r w:rsidRPr="00752753">
        <w:t>Podpora technického vzdělávání – kromě modelářů a autodráhy chybí např. elektrotechnické dílny, práce s elektronikou nebo montážní technika.</w:t>
      </w:r>
    </w:p>
    <w:p w14:paraId="02132576" w14:textId="272BE8EE" w:rsidR="00DD1A79" w:rsidRPr="00752753" w:rsidRDefault="00DD1A79">
      <w:pPr>
        <w:numPr>
          <w:ilvl w:val="0"/>
          <w:numId w:val="54"/>
        </w:numPr>
        <w:jc w:val="both"/>
      </w:pPr>
      <w:r w:rsidRPr="00752753">
        <w:rPr>
          <w:b/>
          <w:bCs/>
        </w:rPr>
        <w:t>Více pro</w:t>
      </w:r>
      <w:r w:rsidR="0035299D" w:rsidRPr="00752753">
        <w:rPr>
          <w:b/>
          <w:bCs/>
        </w:rPr>
        <w:t>gramů pro</w:t>
      </w:r>
      <w:r w:rsidRPr="00752753">
        <w:rPr>
          <w:b/>
          <w:bCs/>
        </w:rPr>
        <w:t xml:space="preserve"> starší mládež (13–18 let) – programy pro teenagery nejsou úplně zřetelné, kromě kroužků jako florbal a taneční.</w:t>
      </w:r>
      <w:r w:rsidRPr="00752753">
        <w:t xml:space="preserve"> Mohla by </w:t>
      </w:r>
      <w:r w:rsidR="00A008FA" w:rsidRPr="00752753">
        <w:t>fungovat například</w:t>
      </w:r>
      <w:r w:rsidRPr="00752753">
        <w:t xml:space="preserve"> diskusní skupina, kroužek finanční gramotnosti nebo cestovatelský klub.</w:t>
      </w:r>
    </w:p>
    <w:p w14:paraId="3390DF2F" w14:textId="77777777" w:rsidR="00DD1A79" w:rsidRPr="00752753" w:rsidRDefault="00DD1A79">
      <w:pPr>
        <w:numPr>
          <w:ilvl w:val="0"/>
          <w:numId w:val="54"/>
        </w:numPr>
        <w:jc w:val="both"/>
      </w:pPr>
      <w:r w:rsidRPr="00752753">
        <w:t>Sociální a občanské dovednosti – například rétorika, argumentace, debata, základy leadershipu.</w:t>
      </w:r>
    </w:p>
    <w:p w14:paraId="68BB9C8D" w14:textId="68349284" w:rsidR="008F0210" w:rsidRPr="00752753" w:rsidRDefault="00B47D1D" w:rsidP="008F0210">
      <w:pPr>
        <w:pStyle w:val="Nadpis3"/>
      </w:pPr>
      <w:bookmarkStart w:id="99" w:name="_Toc219382995"/>
      <w:r w:rsidRPr="00752753">
        <w:t>Základní umělecké školy</w:t>
      </w:r>
      <w:bookmarkEnd w:id="99"/>
    </w:p>
    <w:p w14:paraId="4682E974" w14:textId="63AD86F6" w:rsidR="008F0210" w:rsidRPr="00752753" w:rsidRDefault="008F0210" w:rsidP="003B04A9">
      <w:pPr>
        <w:spacing w:after="120"/>
        <w:rPr>
          <w:b/>
          <w:bCs/>
        </w:rPr>
      </w:pPr>
      <w:r w:rsidRPr="00752753">
        <w:rPr>
          <w:b/>
          <w:bCs/>
        </w:rPr>
        <w:t>ZÁKLADNÍ UMĚLECKÁ ŠKOLA, PŘÍBRAM I, NÁM. T. G. MASARYKA 155</w:t>
      </w:r>
    </w:p>
    <w:p w14:paraId="442BEE4D" w14:textId="67DE8BD2" w:rsidR="003B04A9" w:rsidRPr="00752753" w:rsidRDefault="003B04A9" w:rsidP="008F0210">
      <w:r w:rsidRPr="00752753">
        <w:t xml:space="preserve">Výuka probíhá ve třech studijních oborech: hudebním, výtvarném a literárně-dramatickém. </w:t>
      </w:r>
    </w:p>
    <w:p w14:paraId="38EA9761" w14:textId="57F205C4" w:rsidR="008F0210" w:rsidRPr="00752753" w:rsidRDefault="008F0210">
      <w:pPr>
        <w:pStyle w:val="Odstavecseseznamem"/>
        <w:numPr>
          <w:ilvl w:val="0"/>
          <w:numId w:val="106"/>
        </w:numPr>
        <w:rPr>
          <w:b/>
          <w:bCs/>
        </w:rPr>
      </w:pPr>
      <w:r w:rsidRPr="00752753">
        <w:rPr>
          <w:b/>
          <w:bCs/>
          <w:lang w:eastAsia="cs-CZ"/>
        </w:rPr>
        <w:t xml:space="preserve">Hudební </w:t>
      </w:r>
      <w:r w:rsidR="003B04A9" w:rsidRPr="00752753">
        <w:rPr>
          <w:b/>
          <w:bCs/>
          <w:lang w:eastAsia="cs-CZ"/>
        </w:rPr>
        <w:t>obor</w:t>
      </w:r>
    </w:p>
    <w:p w14:paraId="24A97DFB" w14:textId="6E3A7577" w:rsidR="007852F0" w:rsidRPr="00752753" w:rsidRDefault="007852F0">
      <w:pPr>
        <w:pStyle w:val="Odstavecseseznamem"/>
        <w:numPr>
          <w:ilvl w:val="0"/>
          <w:numId w:val="38"/>
        </w:numPr>
        <w:jc w:val="both"/>
      </w:pPr>
      <w:r w:rsidRPr="00752753">
        <w:t xml:space="preserve">Hudební obor </w:t>
      </w:r>
      <w:r w:rsidR="00CC42CE" w:rsidRPr="00752753">
        <w:t>základní umělecké školy</w:t>
      </w:r>
      <w:r w:rsidRPr="00752753">
        <w:t xml:space="preserve"> významně přispívá k rozvoji uměleckého potenciálu dětí, mládeže a dospělých ve městě, podporuje kulturní život komunity a vytváří podmínky pro uplatnění absolventů v amatérských i profesionálních hudebních souborech.</w:t>
      </w:r>
    </w:p>
    <w:p w14:paraId="12FE4161" w14:textId="77777777" w:rsidR="008F0210" w:rsidRPr="00752753" w:rsidRDefault="008F0210">
      <w:pPr>
        <w:pStyle w:val="Odstavecseseznamem"/>
        <w:numPr>
          <w:ilvl w:val="0"/>
          <w:numId w:val="38"/>
        </w:numPr>
        <w:spacing w:after="120"/>
        <w:ind w:left="714" w:hanging="357"/>
        <w:contextualSpacing w:val="0"/>
        <w:jc w:val="both"/>
        <w:rPr>
          <w:lang w:eastAsia="cs-CZ"/>
        </w:rPr>
      </w:pPr>
      <w:r w:rsidRPr="00752753">
        <w:rPr>
          <w:lang w:eastAsia="cs-CZ"/>
        </w:rPr>
        <w:t>Hudební obor je koncipován jako víceúrovňový vzdělávací program, který zahrnuje přípravné studium, základní studium I. a II. stupně a vzdělávání dospělých.</w:t>
      </w:r>
    </w:p>
    <w:p w14:paraId="0C04DD9C" w14:textId="71F65A97" w:rsidR="008F0210" w:rsidRPr="00752753" w:rsidRDefault="008F0210" w:rsidP="007852F0">
      <w:pPr>
        <w:spacing w:after="0"/>
        <w:ind w:left="11" w:firstLine="709"/>
        <w:jc w:val="both"/>
        <w:rPr>
          <w:lang w:eastAsia="cs-CZ"/>
        </w:rPr>
      </w:pPr>
      <w:r w:rsidRPr="00752753">
        <w:rPr>
          <w:lang w:eastAsia="cs-CZ"/>
        </w:rPr>
        <w:t>Přípravné studium</w:t>
      </w:r>
    </w:p>
    <w:p w14:paraId="31B66145" w14:textId="6B9F906B" w:rsidR="008F0210" w:rsidRPr="00752753" w:rsidRDefault="008F0210">
      <w:pPr>
        <w:pStyle w:val="Odstavecseseznamem"/>
        <w:numPr>
          <w:ilvl w:val="2"/>
          <w:numId w:val="110"/>
        </w:numPr>
        <w:jc w:val="both"/>
        <w:rPr>
          <w:lang w:eastAsia="cs-CZ"/>
        </w:rPr>
      </w:pPr>
      <w:r w:rsidRPr="00752753">
        <w:rPr>
          <w:lang w:eastAsia="cs-CZ"/>
        </w:rPr>
        <w:t>ročník: pro žáky od 5 let věku</w:t>
      </w:r>
    </w:p>
    <w:p w14:paraId="3CBE655D" w14:textId="472E50F1" w:rsidR="008F0210" w:rsidRPr="00752753" w:rsidRDefault="008F0210">
      <w:pPr>
        <w:pStyle w:val="Odstavecseseznamem"/>
        <w:numPr>
          <w:ilvl w:val="2"/>
          <w:numId w:val="110"/>
        </w:numPr>
        <w:jc w:val="both"/>
        <w:rPr>
          <w:lang w:eastAsia="cs-CZ"/>
        </w:rPr>
      </w:pPr>
      <w:r w:rsidRPr="00752753">
        <w:rPr>
          <w:lang w:eastAsia="cs-CZ"/>
        </w:rPr>
        <w:t>ročník: pro žáky od 6 let věku</w:t>
      </w:r>
    </w:p>
    <w:p w14:paraId="49DB1F03" w14:textId="77777777" w:rsidR="008F0210" w:rsidRPr="00752753" w:rsidRDefault="008F0210">
      <w:pPr>
        <w:pStyle w:val="Odstavecseseznamem"/>
        <w:numPr>
          <w:ilvl w:val="0"/>
          <w:numId w:val="107"/>
        </w:numPr>
        <w:jc w:val="both"/>
        <w:rPr>
          <w:lang w:eastAsia="cs-CZ"/>
        </w:rPr>
      </w:pPr>
      <w:r w:rsidRPr="00752753">
        <w:rPr>
          <w:lang w:eastAsia="cs-CZ"/>
        </w:rPr>
        <w:lastRenderedPageBreak/>
        <w:t>Žáci ve věku 7–13 let zpravidla nastupují přímo do 1. ročníku základního studia I. stupně.</w:t>
      </w:r>
    </w:p>
    <w:p w14:paraId="52915C2A" w14:textId="77777777" w:rsidR="007852F0" w:rsidRPr="00752753" w:rsidRDefault="007852F0">
      <w:pPr>
        <w:pStyle w:val="Odstavecseseznamem"/>
        <w:numPr>
          <w:ilvl w:val="0"/>
          <w:numId w:val="107"/>
        </w:numPr>
        <w:jc w:val="both"/>
        <w:rPr>
          <w:lang w:eastAsia="cs-CZ"/>
        </w:rPr>
      </w:pPr>
      <w:r w:rsidRPr="00752753">
        <w:rPr>
          <w:lang w:eastAsia="cs-CZ"/>
        </w:rPr>
        <w:t>Ž</w:t>
      </w:r>
      <w:r w:rsidR="008F0210" w:rsidRPr="00752753">
        <w:rPr>
          <w:lang w:eastAsia="cs-CZ"/>
        </w:rPr>
        <w:t>áci ve věku 14–17 let, kteří neabsolvovali I. stupeň, zahajují vzdělávání přípravným studiem II. stupně s následným zrychleným plněním učebního plánu I. stupně.</w:t>
      </w:r>
    </w:p>
    <w:p w14:paraId="11F6E1FF" w14:textId="77777777" w:rsidR="007852F0" w:rsidRPr="00752753" w:rsidRDefault="008F0210" w:rsidP="007852F0">
      <w:pPr>
        <w:spacing w:after="0"/>
        <w:ind w:firstLine="709"/>
        <w:jc w:val="both"/>
        <w:rPr>
          <w:lang w:eastAsia="cs-CZ"/>
        </w:rPr>
      </w:pPr>
      <w:r w:rsidRPr="00752753">
        <w:rPr>
          <w:lang w:eastAsia="cs-CZ"/>
        </w:rPr>
        <w:t>Základní studium I. stupně</w:t>
      </w:r>
    </w:p>
    <w:p w14:paraId="7761E127" w14:textId="77777777" w:rsidR="007852F0" w:rsidRPr="00752753" w:rsidRDefault="008F0210">
      <w:pPr>
        <w:pStyle w:val="Odstavecseseznamem"/>
        <w:numPr>
          <w:ilvl w:val="0"/>
          <w:numId w:val="108"/>
        </w:numPr>
        <w:jc w:val="both"/>
        <w:rPr>
          <w:lang w:eastAsia="cs-CZ"/>
        </w:rPr>
      </w:pPr>
      <w:r w:rsidRPr="00752753">
        <w:rPr>
          <w:lang w:eastAsia="cs-CZ"/>
        </w:rPr>
        <w:t>Délka: 7 let</w:t>
      </w:r>
    </w:p>
    <w:p w14:paraId="3ECAB358" w14:textId="0F3174FE" w:rsidR="008F0210" w:rsidRPr="00752753" w:rsidRDefault="008F0210">
      <w:pPr>
        <w:pStyle w:val="Odstavecseseznamem"/>
        <w:numPr>
          <w:ilvl w:val="0"/>
          <w:numId w:val="108"/>
        </w:numPr>
        <w:jc w:val="both"/>
        <w:rPr>
          <w:lang w:eastAsia="cs-CZ"/>
        </w:rPr>
      </w:pPr>
      <w:r w:rsidRPr="00752753">
        <w:rPr>
          <w:lang w:eastAsia="cs-CZ"/>
        </w:rPr>
        <w:t>Obsah: výuka hlavního vyučovacího předmětu podle zvoleného zaměření, hudební nauka a komorní hra.</w:t>
      </w:r>
    </w:p>
    <w:p w14:paraId="092EF041" w14:textId="77777777" w:rsidR="007852F0" w:rsidRPr="00752753" w:rsidRDefault="008F0210" w:rsidP="007852F0">
      <w:pPr>
        <w:spacing w:after="0"/>
        <w:ind w:firstLine="709"/>
        <w:rPr>
          <w:lang w:eastAsia="cs-CZ"/>
        </w:rPr>
      </w:pPr>
      <w:r w:rsidRPr="00752753">
        <w:rPr>
          <w:lang w:eastAsia="cs-CZ"/>
        </w:rPr>
        <w:t>Základní studium II. stupně</w:t>
      </w:r>
    </w:p>
    <w:p w14:paraId="0E4E9FBE" w14:textId="77777777" w:rsidR="007852F0" w:rsidRPr="00752753" w:rsidRDefault="008F0210">
      <w:pPr>
        <w:pStyle w:val="Odstavecseseznamem"/>
        <w:numPr>
          <w:ilvl w:val="0"/>
          <w:numId w:val="109"/>
        </w:numPr>
        <w:rPr>
          <w:lang w:eastAsia="cs-CZ"/>
        </w:rPr>
      </w:pPr>
      <w:r w:rsidRPr="00752753">
        <w:rPr>
          <w:lang w:eastAsia="cs-CZ"/>
        </w:rPr>
        <w:t>Délka: 4 roky</w:t>
      </w:r>
    </w:p>
    <w:p w14:paraId="0B39914A" w14:textId="6DCDE171" w:rsidR="008F0210" w:rsidRPr="00752753" w:rsidRDefault="008F0210">
      <w:pPr>
        <w:pStyle w:val="Odstavecseseznamem"/>
        <w:numPr>
          <w:ilvl w:val="0"/>
          <w:numId w:val="109"/>
        </w:numPr>
        <w:rPr>
          <w:lang w:eastAsia="cs-CZ"/>
        </w:rPr>
      </w:pPr>
      <w:r w:rsidRPr="00752753">
        <w:rPr>
          <w:lang w:eastAsia="cs-CZ"/>
        </w:rPr>
        <w:t>Obsah: navazuje na I. stupeň, rozvíjí odborné dovednosti a znalosti, klade důraz na interpretaci a umělecký projev.</w:t>
      </w:r>
    </w:p>
    <w:p w14:paraId="77D06047" w14:textId="77777777" w:rsidR="007852F0" w:rsidRPr="00752753" w:rsidRDefault="008F0210" w:rsidP="007852F0">
      <w:pPr>
        <w:ind w:firstLine="708"/>
        <w:rPr>
          <w:lang w:eastAsia="cs-CZ"/>
        </w:rPr>
      </w:pPr>
      <w:r w:rsidRPr="00752753">
        <w:rPr>
          <w:lang w:eastAsia="cs-CZ"/>
        </w:rPr>
        <w:t>Studium pro dospělé</w:t>
      </w:r>
    </w:p>
    <w:p w14:paraId="03B71CDF" w14:textId="77777777" w:rsidR="007852F0" w:rsidRPr="00752753" w:rsidRDefault="008F0210">
      <w:pPr>
        <w:pStyle w:val="Odstavecseseznamem"/>
        <w:numPr>
          <w:ilvl w:val="0"/>
          <w:numId w:val="111"/>
        </w:numPr>
        <w:rPr>
          <w:lang w:eastAsia="cs-CZ"/>
        </w:rPr>
      </w:pPr>
      <w:r w:rsidRPr="00752753">
        <w:rPr>
          <w:lang w:eastAsia="cs-CZ"/>
        </w:rPr>
        <w:t>Možnost individuálního vzdělávání v rámci vybraných studijních zaměření</w:t>
      </w:r>
    </w:p>
    <w:p w14:paraId="0361E6C9" w14:textId="560B1F28" w:rsidR="008F0210" w:rsidRPr="00752753" w:rsidRDefault="008F0210" w:rsidP="007852F0">
      <w:pPr>
        <w:ind w:firstLine="708"/>
        <w:rPr>
          <w:lang w:eastAsia="cs-CZ"/>
        </w:rPr>
      </w:pPr>
      <w:r w:rsidRPr="00752753">
        <w:rPr>
          <w:lang w:eastAsia="cs-CZ"/>
        </w:rPr>
        <w:t>Nabízená studijní zaměření:</w:t>
      </w:r>
    </w:p>
    <w:p w14:paraId="651AB7D5" w14:textId="77777777" w:rsidR="007852F0" w:rsidRPr="00752753" w:rsidRDefault="007852F0">
      <w:pPr>
        <w:pStyle w:val="Odstavecseseznamem"/>
        <w:numPr>
          <w:ilvl w:val="0"/>
          <w:numId w:val="112"/>
        </w:numPr>
        <w:rPr>
          <w:lang w:eastAsia="cs-CZ"/>
        </w:rPr>
        <w:sectPr w:rsidR="007852F0" w:rsidRPr="00752753" w:rsidSect="0048716D">
          <w:headerReference w:type="default" r:id="rId119"/>
          <w:pgSz w:w="11906" w:h="16838"/>
          <w:pgMar w:top="1417" w:right="1417" w:bottom="1417" w:left="1417" w:header="624" w:footer="737" w:gutter="0"/>
          <w:cols w:space="708"/>
          <w:docGrid w:linePitch="360"/>
        </w:sectPr>
      </w:pPr>
    </w:p>
    <w:p w14:paraId="5DDF6DFB" w14:textId="77777777" w:rsidR="008F0210" w:rsidRPr="00752753" w:rsidRDefault="008F0210">
      <w:pPr>
        <w:pStyle w:val="Odstavecseseznamem"/>
        <w:numPr>
          <w:ilvl w:val="0"/>
          <w:numId w:val="112"/>
        </w:numPr>
        <w:rPr>
          <w:lang w:eastAsia="cs-CZ"/>
        </w:rPr>
      </w:pPr>
      <w:r w:rsidRPr="00752753">
        <w:rPr>
          <w:lang w:eastAsia="cs-CZ"/>
        </w:rPr>
        <w:t>hra na klavír</w:t>
      </w:r>
    </w:p>
    <w:p w14:paraId="5F8B2287" w14:textId="77777777" w:rsidR="008F0210" w:rsidRPr="00752753" w:rsidRDefault="008F0210">
      <w:pPr>
        <w:pStyle w:val="Odstavecseseznamem"/>
        <w:numPr>
          <w:ilvl w:val="0"/>
          <w:numId w:val="112"/>
        </w:numPr>
        <w:rPr>
          <w:lang w:eastAsia="cs-CZ"/>
        </w:rPr>
      </w:pPr>
      <w:r w:rsidRPr="00752753">
        <w:rPr>
          <w:lang w:eastAsia="cs-CZ"/>
        </w:rPr>
        <w:t>hra na akordeon</w:t>
      </w:r>
    </w:p>
    <w:p w14:paraId="77B887E8" w14:textId="77777777" w:rsidR="008F0210" w:rsidRPr="00752753" w:rsidRDefault="008F0210">
      <w:pPr>
        <w:pStyle w:val="Odstavecseseznamem"/>
        <w:numPr>
          <w:ilvl w:val="0"/>
          <w:numId w:val="112"/>
        </w:numPr>
        <w:rPr>
          <w:lang w:eastAsia="cs-CZ"/>
        </w:rPr>
      </w:pPr>
      <w:r w:rsidRPr="00752753">
        <w:rPr>
          <w:lang w:eastAsia="cs-CZ"/>
        </w:rPr>
        <w:t>hra na elektronické klávesové nástroje</w:t>
      </w:r>
    </w:p>
    <w:p w14:paraId="7D42BA93" w14:textId="77777777" w:rsidR="008F0210" w:rsidRPr="00752753" w:rsidRDefault="008F0210">
      <w:pPr>
        <w:pStyle w:val="Odstavecseseznamem"/>
        <w:numPr>
          <w:ilvl w:val="0"/>
          <w:numId w:val="112"/>
        </w:numPr>
        <w:rPr>
          <w:lang w:eastAsia="cs-CZ"/>
        </w:rPr>
      </w:pPr>
      <w:r w:rsidRPr="00752753">
        <w:rPr>
          <w:lang w:eastAsia="cs-CZ"/>
        </w:rPr>
        <w:t>hra na housle</w:t>
      </w:r>
    </w:p>
    <w:p w14:paraId="03FC9DCE" w14:textId="77777777" w:rsidR="008F0210" w:rsidRPr="00752753" w:rsidRDefault="008F0210">
      <w:pPr>
        <w:pStyle w:val="Odstavecseseznamem"/>
        <w:numPr>
          <w:ilvl w:val="0"/>
          <w:numId w:val="112"/>
        </w:numPr>
        <w:rPr>
          <w:lang w:eastAsia="cs-CZ"/>
        </w:rPr>
      </w:pPr>
      <w:r w:rsidRPr="00752753">
        <w:rPr>
          <w:lang w:eastAsia="cs-CZ"/>
        </w:rPr>
        <w:t>hra na violu</w:t>
      </w:r>
    </w:p>
    <w:p w14:paraId="0D3E99D1" w14:textId="77777777" w:rsidR="008F0210" w:rsidRPr="00752753" w:rsidRDefault="008F0210">
      <w:pPr>
        <w:pStyle w:val="Odstavecseseznamem"/>
        <w:numPr>
          <w:ilvl w:val="0"/>
          <w:numId w:val="112"/>
        </w:numPr>
        <w:rPr>
          <w:lang w:eastAsia="cs-CZ"/>
        </w:rPr>
      </w:pPr>
      <w:r w:rsidRPr="00752753">
        <w:rPr>
          <w:lang w:eastAsia="cs-CZ"/>
        </w:rPr>
        <w:t>hra na violoncello</w:t>
      </w:r>
    </w:p>
    <w:p w14:paraId="359FA052" w14:textId="77777777" w:rsidR="008F0210" w:rsidRPr="00752753" w:rsidRDefault="008F0210">
      <w:pPr>
        <w:pStyle w:val="Odstavecseseznamem"/>
        <w:numPr>
          <w:ilvl w:val="0"/>
          <w:numId w:val="112"/>
        </w:numPr>
        <w:rPr>
          <w:lang w:eastAsia="cs-CZ"/>
        </w:rPr>
      </w:pPr>
      <w:r w:rsidRPr="00752753">
        <w:rPr>
          <w:lang w:eastAsia="cs-CZ"/>
        </w:rPr>
        <w:t>hra na zobcovou flétnu</w:t>
      </w:r>
    </w:p>
    <w:p w14:paraId="47D648DF" w14:textId="77777777" w:rsidR="008F0210" w:rsidRPr="00752753" w:rsidRDefault="008F0210">
      <w:pPr>
        <w:pStyle w:val="Odstavecseseznamem"/>
        <w:numPr>
          <w:ilvl w:val="0"/>
          <w:numId w:val="112"/>
        </w:numPr>
        <w:rPr>
          <w:lang w:eastAsia="cs-CZ"/>
        </w:rPr>
      </w:pPr>
      <w:r w:rsidRPr="00752753">
        <w:rPr>
          <w:lang w:eastAsia="cs-CZ"/>
        </w:rPr>
        <w:t>hra na příčnou flétnu</w:t>
      </w:r>
    </w:p>
    <w:p w14:paraId="02B6801D" w14:textId="77777777" w:rsidR="008F0210" w:rsidRPr="00752753" w:rsidRDefault="008F0210">
      <w:pPr>
        <w:pStyle w:val="Odstavecseseznamem"/>
        <w:numPr>
          <w:ilvl w:val="0"/>
          <w:numId w:val="112"/>
        </w:numPr>
        <w:rPr>
          <w:lang w:eastAsia="cs-CZ"/>
        </w:rPr>
      </w:pPr>
      <w:r w:rsidRPr="00752753">
        <w:rPr>
          <w:lang w:eastAsia="cs-CZ"/>
        </w:rPr>
        <w:t>hra na klarinet</w:t>
      </w:r>
    </w:p>
    <w:p w14:paraId="2E5D77A2" w14:textId="77777777" w:rsidR="008F0210" w:rsidRPr="00752753" w:rsidRDefault="008F0210">
      <w:pPr>
        <w:pStyle w:val="Odstavecseseznamem"/>
        <w:numPr>
          <w:ilvl w:val="0"/>
          <w:numId w:val="112"/>
        </w:numPr>
        <w:rPr>
          <w:lang w:eastAsia="cs-CZ"/>
        </w:rPr>
      </w:pPr>
      <w:r w:rsidRPr="00752753">
        <w:rPr>
          <w:lang w:eastAsia="cs-CZ"/>
        </w:rPr>
        <w:t>hra na saxofon</w:t>
      </w:r>
    </w:p>
    <w:p w14:paraId="52C343F1" w14:textId="77777777" w:rsidR="008F0210" w:rsidRPr="00752753" w:rsidRDefault="008F0210">
      <w:pPr>
        <w:pStyle w:val="Odstavecseseznamem"/>
        <w:numPr>
          <w:ilvl w:val="0"/>
          <w:numId w:val="112"/>
        </w:numPr>
        <w:rPr>
          <w:lang w:eastAsia="cs-CZ"/>
        </w:rPr>
      </w:pPr>
      <w:r w:rsidRPr="00752753">
        <w:rPr>
          <w:lang w:eastAsia="cs-CZ"/>
        </w:rPr>
        <w:t>hra na trubku</w:t>
      </w:r>
    </w:p>
    <w:p w14:paraId="281246F9" w14:textId="77777777" w:rsidR="008F0210" w:rsidRPr="00752753" w:rsidRDefault="008F0210">
      <w:pPr>
        <w:pStyle w:val="Odstavecseseznamem"/>
        <w:numPr>
          <w:ilvl w:val="0"/>
          <w:numId w:val="112"/>
        </w:numPr>
        <w:rPr>
          <w:lang w:eastAsia="cs-CZ"/>
        </w:rPr>
      </w:pPr>
      <w:r w:rsidRPr="00752753">
        <w:rPr>
          <w:lang w:eastAsia="cs-CZ"/>
        </w:rPr>
        <w:t>hra na trombon, baskřídlovku</w:t>
      </w:r>
    </w:p>
    <w:p w14:paraId="603990CD" w14:textId="77777777" w:rsidR="008F0210" w:rsidRPr="00752753" w:rsidRDefault="008F0210">
      <w:pPr>
        <w:pStyle w:val="Odstavecseseznamem"/>
        <w:numPr>
          <w:ilvl w:val="0"/>
          <w:numId w:val="112"/>
        </w:numPr>
        <w:rPr>
          <w:lang w:eastAsia="cs-CZ"/>
        </w:rPr>
      </w:pPr>
      <w:r w:rsidRPr="00752753">
        <w:rPr>
          <w:lang w:eastAsia="cs-CZ"/>
        </w:rPr>
        <w:t>hra na kytaru</w:t>
      </w:r>
    </w:p>
    <w:p w14:paraId="1B74FA37" w14:textId="77777777" w:rsidR="008F0210" w:rsidRPr="00752753" w:rsidRDefault="008F0210">
      <w:pPr>
        <w:pStyle w:val="Odstavecseseznamem"/>
        <w:numPr>
          <w:ilvl w:val="0"/>
          <w:numId w:val="112"/>
        </w:numPr>
        <w:rPr>
          <w:lang w:eastAsia="cs-CZ"/>
        </w:rPr>
      </w:pPr>
      <w:r w:rsidRPr="00752753">
        <w:rPr>
          <w:lang w:eastAsia="cs-CZ"/>
        </w:rPr>
        <w:t>hra na elektrickou kytaru</w:t>
      </w:r>
    </w:p>
    <w:p w14:paraId="71AFDF7A" w14:textId="77777777" w:rsidR="008F0210" w:rsidRPr="00752753" w:rsidRDefault="008F0210">
      <w:pPr>
        <w:pStyle w:val="Odstavecseseznamem"/>
        <w:numPr>
          <w:ilvl w:val="0"/>
          <w:numId w:val="112"/>
        </w:numPr>
        <w:rPr>
          <w:lang w:eastAsia="cs-CZ"/>
        </w:rPr>
      </w:pPr>
      <w:r w:rsidRPr="00752753">
        <w:rPr>
          <w:lang w:eastAsia="cs-CZ"/>
        </w:rPr>
        <w:t>hra na basovou kytaru</w:t>
      </w:r>
    </w:p>
    <w:p w14:paraId="031D40D0" w14:textId="77777777" w:rsidR="008F0210" w:rsidRPr="00752753" w:rsidRDefault="008F0210">
      <w:pPr>
        <w:pStyle w:val="Odstavecseseznamem"/>
        <w:numPr>
          <w:ilvl w:val="0"/>
          <w:numId w:val="112"/>
        </w:numPr>
        <w:rPr>
          <w:lang w:eastAsia="cs-CZ"/>
        </w:rPr>
      </w:pPr>
      <w:r w:rsidRPr="00752753">
        <w:rPr>
          <w:lang w:eastAsia="cs-CZ"/>
        </w:rPr>
        <w:t>hra na bicí nástroje</w:t>
      </w:r>
    </w:p>
    <w:p w14:paraId="144C17D9" w14:textId="77777777" w:rsidR="008F0210" w:rsidRPr="00752753" w:rsidRDefault="008F0210">
      <w:pPr>
        <w:pStyle w:val="Odstavecseseznamem"/>
        <w:numPr>
          <w:ilvl w:val="0"/>
          <w:numId w:val="112"/>
        </w:numPr>
        <w:rPr>
          <w:lang w:eastAsia="cs-CZ"/>
        </w:rPr>
      </w:pPr>
      <w:r w:rsidRPr="00752753">
        <w:rPr>
          <w:lang w:eastAsia="cs-CZ"/>
        </w:rPr>
        <w:t>sólový zpěv</w:t>
      </w:r>
    </w:p>
    <w:p w14:paraId="4D0B4BE8" w14:textId="55074C0A" w:rsidR="007852F0" w:rsidRPr="00752753" w:rsidRDefault="008F0210">
      <w:pPr>
        <w:pStyle w:val="Odstavecseseznamem"/>
        <w:numPr>
          <w:ilvl w:val="0"/>
          <w:numId w:val="112"/>
        </w:numPr>
        <w:rPr>
          <w:lang w:eastAsia="cs-CZ"/>
        </w:rPr>
        <w:sectPr w:rsidR="007852F0" w:rsidRPr="00752753" w:rsidSect="007852F0">
          <w:type w:val="continuous"/>
          <w:pgSz w:w="11906" w:h="16838"/>
          <w:pgMar w:top="1417" w:right="1417" w:bottom="1417" w:left="1417" w:header="624" w:footer="737" w:gutter="0"/>
          <w:cols w:num="3" w:space="708"/>
          <w:docGrid w:linePitch="360"/>
        </w:sectPr>
      </w:pPr>
      <w:r w:rsidRPr="00752753">
        <w:rPr>
          <w:lang w:eastAsia="cs-CZ"/>
        </w:rPr>
        <w:t>sborový zpěv</w:t>
      </w:r>
    </w:p>
    <w:p w14:paraId="5FFEB9C2" w14:textId="77777777" w:rsidR="008F0210" w:rsidRPr="00752753" w:rsidRDefault="008F0210" w:rsidP="008F0210">
      <w:pPr>
        <w:rPr>
          <w:lang w:eastAsia="cs-CZ"/>
        </w:rPr>
      </w:pPr>
    </w:p>
    <w:p w14:paraId="56C3D7C9" w14:textId="3BA7C2A5" w:rsidR="007852F0" w:rsidRPr="00752753" w:rsidRDefault="003B04A9">
      <w:pPr>
        <w:pStyle w:val="Odstavecseseznamem"/>
        <w:numPr>
          <w:ilvl w:val="0"/>
          <w:numId w:val="106"/>
        </w:numPr>
        <w:rPr>
          <w:b/>
          <w:bCs/>
        </w:rPr>
      </w:pPr>
      <w:r w:rsidRPr="00752753">
        <w:rPr>
          <w:b/>
          <w:bCs/>
        </w:rPr>
        <w:t>Výtvarný obor</w:t>
      </w:r>
    </w:p>
    <w:p w14:paraId="0577315C" w14:textId="2C95BA7E" w:rsidR="007852F0" w:rsidRPr="00752753" w:rsidRDefault="007852F0">
      <w:pPr>
        <w:pStyle w:val="Odstavecseseznamem"/>
        <w:numPr>
          <w:ilvl w:val="0"/>
          <w:numId w:val="113"/>
        </w:numPr>
        <w:spacing w:after="120"/>
        <w:ind w:left="714" w:hanging="357"/>
        <w:contextualSpacing w:val="0"/>
        <w:jc w:val="both"/>
      </w:pPr>
      <w:r w:rsidRPr="00752753">
        <w:t xml:space="preserve">Výtvarný obor </w:t>
      </w:r>
      <w:r w:rsidR="00CC42CE" w:rsidRPr="00752753">
        <w:t>základní umělecké školy</w:t>
      </w:r>
      <w:r w:rsidRPr="00752753">
        <w:t xml:space="preserve"> představuje významnou součást nabídky mimoškolních a volnočasových aktivit ve městě, podporuje rozvoj kreativních a estetických schopností dětí, mládeže i dospělých a přispívá k posilování kulturní identity komunity.</w:t>
      </w:r>
    </w:p>
    <w:p w14:paraId="24349BF0" w14:textId="77777777" w:rsidR="00FD7383" w:rsidRPr="00752753" w:rsidRDefault="007852F0">
      <w:pPr>
        <w:pStyle w:val="Odstavecseseznamem"/>
        <w:numPr>
          <w:ilvl w:val="0"/>
          <w:numId w:val="113"/>
        </w:numPr>
        <w:spacing w:after="120"/>
        <w:ind w:left="714" w:hanging="357"/>
        <w:contextualSpacing w:val="0"/>
        <w:jc w:val="both"/>
      </w:pPr>
      <w:r w:rsidRPr="00752753">
        <w:t>Dlouhodobé a systematické vzdělávání umožňuje žákům osvojit si různé výtvarné techniky, rozvíjet individuální styl a tvůrčí myšlení a připravuje je k účasti na kulturních projektech a výstavách. Zároveň podporuje interdisciplinární propojení s dalšími uměleckými obory a přispívá k rozvoji mezigeneračních vazeb v komunitě.</w:t>
      </w:r>
    </w:p>
    <w:p w14:paraId="4D27EA0A" w14:textId="432FC40F" w:rsidR="00FD7383" w:rsidRPr="00752753" w:rsidRDefault="007852F0">
      <w:pPr>
        <w:pStyle w:val="Odstavecseseznamem"/>
        <w:numPr>
          <w:ilvl w:val="0"/>
          <w:numId w:val="113"/>
        </w:numPr>
        <w:spacing w:after="120"/>
        <w:ind w:left="714" w:hanging="357"/>
        <w:contextualSpacing w:val="0"/>
        <w:jc w:val="both"/>
      </w:pPr>
      <w:r w:rsidRPr="00752753">
        <w:t xml:space="preserve">Výtvarný obor </w:t>
      </w:r>
      <w:r w:rsidR="00CC42CE" w:rsidRPr="00752753">
        <w:t>základní umělecké školy</w:t>
      </w:r>
      <w:r w:rsidRPr="00752753">
        <w:t xml:space="preserve"> je koncipován jako víceúrovňový vzdělávací program zahrnující přípravné studium, základní studium I. a II. stupně a vzdělávání dospělých.</w:t>
      </w:r>
    </w:p>
    <w:p w14:paraId="0122442C" w14:textId="77777777" w:rsidR="00FD7383" w:rsidRPr="00752753" w:rsidRDefault="007852F0" w:rsidP="00FD7383">
      <w:pPr>
        <w:pStyle w:val="Odstavecseseznamem"/>
        <w:jc w:val="both"/>
      </w:pPr>
      <w:r w:rsidRPr="00752753">
        <w:t>Přípravné studium</w:t>
      </w:r>
    </w:p>
    <w:p w14:paraId="4369357F" w14:textId="77777777" w:rsidR="00FD7383" w:rsidRPr="00752753" w:rsidRDefault="00FD7383">
      <w:pPr>
        <w:pStyle w:val="Odstavecseseznamem"/>
        <w:numPr>
          <w:ilvl w:val="0"/>
          <w:numId w:val="111"/>
        </w:numPr>
        <w:jc w:val="both"/>
      </w:pPr>
      <w:r w:rsidRPr="00752753">
        <w:t xml:space="preserve">1. </w:t>
      </w:r>
      <w:r w:rsidR="007852F0" w:rsidRPr="00752753">
        <w:t>ročník: pro žáky od 5 let věku</w:t>
      </w:r>
    </w:p>
    <w:p w14:paraId="48C8CF43" w14:textId="77777777" w:rsidR="00FD7383" w:rsidRPr="00752753" w:rsidRDefault="007852F0">
      <w:pPr>
        <w:pStyle w:val="Odstavecseseznamem"/>
        <w:numPr>
          <w:ilvl w:val="0"/>
          <w:numId w:val="111"/>
        </w:numPr>
        <w:jc w:val="both"/>
      </w:pPr>
      <w:r w:rsidRPr="00752753">
        <w:t>2. ročník: pro žáky od 6 let věku</w:t>
      </w:r>
    </w:p>
    <w:p w14:paraId="0FC8C6B1" w14:textId="77777777" w:rsidR="00FD7383" w:rsidRPr="00752753" w:rsidRDefault="007852F0">
      <w:pPr>
        <w:pStyle w:val="Odstavecseseznamem"/>
        <w:numPr>
          <w:ilvl w:val="0"/>
          <w:numId w:val="111"/>
        </w:numPr>
        <w:jc w:val="both"/>
      </w:pPr>
      <w:r w:rsidRPr="00752753">
        <w:t>Žáci ve věku 7–13 let nastupují zpravidla přímo do základního studia I. stupně.</w:t>
      </w:r>
    </w:p>
    <w:p w14:paraId="5F6683BB" w14:textId="77777777" w:rsidR="00FD7383" w:rsidRPr="00752753" w:rsidRDefault="007852F0">
      <w:pPr>
        <w:pStyle w:val="Odstavecseseznamem"/>
        <w:numPr>
          <w:ilvl w:val="0"/>
          <w:numId w:val="111"/>
        </w:numPr>
        <w:jc w:val="both"/>
      </w:pPr>
      <w:r w:rsidRPr="00752753">
        <w:t>Žáci ve věku 14–17 let, kteří neabsolvovali I. stupeň, zahajují studium přípravným studiem II., s následným zrychleným plněním učebního plánu I. stupně.</w:t>
      </w:r>
    </w:p>
    <w:p w14:paraId="69CB20F7" w14:textId="77777777" w:rsidR="00FD7383" w:rsidRPr="00752753" w:rsidRDefault="007852F0" w:rsidP="00FD7383">
      <w:pPr>
        <w:spacing w:after="0"/>
        <w:ind w:firstLine="709"/>
        <w:jc w:val="both"/>
      </w:pPr>
      <w:r w:rsidRPr="00752753">
        <w:lastRenderedPageBreak/>
        <w:t>Základní studium I. stupně</w:t>
      </w:r>
    </w:p>
    <w:p w14:paraId="441041B7" w14:textId="77777777" w:rsidR="00FD7383" w:rsidRPr="00752753" w:rsidRDefault="007852F0">
      <w:pPr>
        <w:pStyle w:val="Odstavecseseznamem"/>
        <w:numPr>
          <w:ilvl w:val="0"/>
          <w:numId w:val="117"/>
        </w:numPr>
        <w:jc w:val="both"/>
      </w:pPr>
      <w:r w:rsidRPr="00752753">
        <w:t>Délka: 7 let</w:t>
      </w:r>
    </w:p>
    <w:p w14:paraId="08D6E16C" w14:textId="77777777" w:rsidR="00FD7383" w:rsidRPr="00752753" w:rsidRDefault="007852F0">
      <w:pPr>
        <w:pStyle w:val="Odstavecseseznamem"/>
        <w:numPr>
          <w:ilvl w:val="0"/>
          <w:numId w:val="117"/>
        </w:numPr>
        <w:jc w:val="both"/>
      </w:pPr>
      <w:r w:rsidRPr="00752753">
        <w:t>Obsah: výuka dvou hlavních předmětů – výtvarná tvorba a výtvarná kultura – zpravidla sloučeně ve tříhodinových blocích.</w:t>
      </w:r>
    </w:p>
    <w:p w14:paraId="4A10553A" w14:textId="77777777" w:rsidR="00FD7383" w:rsidRPr="00752753" w:rsidRDefault="007852F0" w:rsidP="00FD7383">
      <w:pPr>
        <w:spacing w:after="0"/>
        <w:ind w:firstLine="709"/>
        <w:jc w:val="both"/>
      </w:pPr>
      <w:r w:rsidRPr="00752753">
        <w:t>Základní studium II. stupně</w:t>
      </w:r>
    </w:p>
    <w:p w14:paraId="0B641B6C" w14:textId="77777777" w:rsidR="00FD7383" w:rsidRPr="00752753" w:rsidRDefault="007852F0">
      <w:pPr>
        <w:pStyle w:val="Odstavecseseznamem"/>
        <w:numPr>
          <w:ilvl w:val="0"/>
          <w:numId w:val="118"/>
        </w:numPr>
        <w:jc w:val="both"/>
      </w:pPr>
      <w:r w:rsidRPr="00752753">
        <w:t>Délka: 4 roky</w:t>
      </w:r>
    </w:p>
    <w:p w14:paraId="6F24736D" w14:textId="52F13AA8" w:rsidR="007852F0" w:rsidRPr="00752753" w:rsidRDefault="007852F0">
      <w:pPr>
        <w:pStyle w:val="Odstavecseseznamem"/>
        <w:numPr>
          <w:ilvl w:val="0"/>
          <w:numId w:val="118"/>
        </w:numPr>
        <w:jc w:val="both"/>
      </w:pPr>
      <w:r w:rsidRPr="00752753">
        <w:t>Obsah: pokračuje v rozvíjení znalostí a dovedností z I. stupně s důrazem na komplexní výtvarné techniky a tvůrčí vyjádření.</w:t>
      </w:r>
    </w:p>
    <w:p w14:paraId="63F82FE6" w14:textId="77777777" w:rsidR="00FD7383" w:rsidRPr="00752753" w:rsidRDefault="007852F0" w:rsidP="00FD7383">
      <w:pPr>
        <w:spacing w:after="0"/>
        <w:ind w:firstLine="709"/>
      </w:pPr>
      <w:r w:rsidRPr="00752753">
        <w:t>Studium pro dospělé</w:t>
      </w:r>
    </w:p>
    <w:p w14:paraId="4F6A0852" w14:textId="77777777" w:rsidR="00FD7383" w:rsidRPr="00752753" w:rsidRDefault="007852F0">
      <w:pPr>
        <w:pStyle w:val="Odstavecseseznamem"/>
        <w:numPr>
          <w:ilvl w:val="0"/>
          <w:numId w:val="119"/>
        </w:numPr>
      </w:pPr>
      <w:r w:rsidRPr="00752753">
        <w:t>Možnost individuálního vzdělávání v rámci vybraných předmětů</w:t>
      </w:r>
    </w:p>
    <w:p w14:paraId="3018C198" w14:textId="77777777" w:rsidR="003B04A9" w:rsidRPr="00752753" w:rsidRDefault="007852F0" w:rsidP="003B04A9">
      <w:pPr>
        <w:spacing w:after="60"/>
        <w:ind w:firstLine="709"/>
      </w:pPr>
      <w:r w:rsidRPr="00752753">
        <w:t>Obsah výuky a techniky</w:t>
      </w:r>
    </w:p>
    <w:p w14:paraId="0E50AEE7" w14:textId="2FD578A9" w:rsidR="007852F0" w:rsidRPr="00752753" w:rsidRDefault="007852F0" w:rsidP="003B04A9">
      <w:pPr>
        <w:spacing w:after="120"/>
        <w:ind w:left="709"/>
      </w:pPr>
      <w:r w:rsidRPr="00752753">
        <w:t>Žáci se seznamují s různými výtvarnými a grafickými technikami, například:</w:t>
      </w:r>
    </w:p>
    <w:p w14:paraId="24097DDF" w14:textId="587FD2B4" w:rsidR="007852F0" w:rsidRPr="00752753" w:rsidRDefault="007852F0">
      <w:pPr>
        <w:pStyle w:val="Odstavecseseznamem"/>
        <w:numPr>
          <w:ilvl w:val="0"/>
          <w:numId w:val="120"/>
        </w:numPr>
      </w:pPr>
      <w:r w:rsidRPr="00752753">
        <w:t>kresba tužkou, tuší, prašným a olejovým pastelem</w:t>
      </w:r>
    </w:p>
    <w:p w14:paraId="6404ED16" w14:textId="67A4942D" w:rsidR="007852F0" w:rsidRPr="00752753" w:rsidRDefault="007852F0">
      <w:pPr>
        <w:pStyle w:val="Odstavecseseznamem"/>
        <w:numPr>
          <w:ilvl w:val="0"/>
          <w:numId w:val="120"/>
        </w:numPr>
      </w:pPr>
      <w:r w:rsidRPr="00752753">
        <w:t>malba vodovými barvami či temperou</w:t>
      </w:r>
    </w:p>
    <w:p w14:paraId="584D2A47" w14:textId="4BA17798" w:rsidR="007852F0" w:rsidRPr="00752753" w:rsidRDefault="007852F0">
      <w:pPr>
        <w:pStyle w:val="Odstavecseseznamem"/>
        <w:numPr>
          <w:ilvl w:val="0"/>
          <w:numId w:val="120"/>
        </w:numPr>
      </w:pPr>
      <w:r w:rsidRPr="00752753">
        <w:t>linoryt, suchá jehla, monotyp, koláž</w:t>
      </w:r>
    </w:p>
    <w:p w14:paraId="10D966C7" w14:textId="1A5556BE" w:rsidR="007852F0" w:rsidRPr="00752753" w:rsidRDefault="007852F0">
      <w:pPr>
        <w:pStyle w:val="Odstavecseseznamem"/>
        <w:numPr>
          <w:ilvl w:val="0"/>
          <w:numId w:val="120"/>
        </w:numPr>
      </w:pPr>
      <w:r w:rsidRPr="00752753">
        <w:t>práce s materiály jako hlína, drát</w:t>
      </w:r>
    </w:p>
    <w:p w14:paraId="6B8167B2" w14:textId="36BF1547" w:rsidR="003B04A9" w:rsidRPr="00752753" w:rsidRDefault="007852F0">
      <w:pPr>
        <w:pStyle w:val="Odstavecseseznamem"/>
        <w:numPr>
          <w:ilvl w:val="0"/>
          <w:numId w:val="120"/>
        </w:numPr>
        <w:spacing w:after="240"/>
        <w:ind w:left="1066" w:hanging="357"/>
        <w:contextualSpacing w:val="0"/>
      </w:pPr>
      <w:r w:rsidRPr="00752753">
        <w:t>základy animace</w:t>
      </w:r>
    </w:p>
    <w:p w14:paraId="332866FF" w14:textId="6AE18A2E" w:rsidR="003B04A9" w:rsidRPr="00752753" w:rsidRDefault="003B04A9">
      <w:pPr>
        <w:pStyle w:val="Odstavecseseznamem"/>
        <w:numPr>
          <w:ilvl w:val="0"/>
          <w:numId w:val="106"/>
        </w:numPr>
        <w:rPr>
          <w:b/>
          <w:bCs/>
        </w:rPr>
      </w:pPr>
      <w:r w:rsidRPr="00752753">
        <w:rPr>
          <w:b/>
          <w:bCs/>
        </w:rPr>
        <w:t>Literárně-dramatický obor</w:t>
      </w:r>
    </w:p>
    <w:p w14:paraId="2ED42C59" w14:textId="77777777" w:rsidR="003B04A9" w:rsidRPr="00752753" w:rsidRDefault="003B04A9">
      <w:pPr>
        <w:pStyle w:val="Odstavecseseznamem"/>
        <w:numPr>
          <w:ilvl w:val="0"/>
          <w:numId w:val="121"/>
        </w:numPr>
        <w:spacing w:after="120"/>
        <w:ind w:left="714" w:hanging="357"/>
        <w:contextualSpacing w:val="0"/>
        <w:jc w:val="both"/>
      </w:pPr>
      <w:r w:rsidRPr="00752753">
        <w:t>Literárně-dramatický obor podporuje kreativní a kulturní rozvoj dětí, mládeže a dospělých, rozvíjí komunikační a týmové schopnosti, a přispívá k posilování kulturní identity a aktivní účasti obyvatel na kulturním životě města. Obor zároveň doplňuje nabídku mimoškolních aktivit, podporuje osobnostní rozvoj a sociální inkluzi žáků.</w:t>
      </w:r>
    </w:p>
    <w:p w14:paraId="3EE474C8" w14:textId="17C38C0E" w:rsidR="003B04A9" w:rsidRPr="00752753" w:rsidRDefault="003B04A9">
      <w:pPr>
        <w:pStyle w:val="Odstavecseseznamem"/>
        <w:numPr>
          <w:ilvl w:val="0"/>
          <w:numId w:val="121"/>
        </w:numPr>
        <w:spacing w:after="120"/>
        <w:ind w:left="714" w:hanging="357"/>
        <w:contextualSpacing w:val="0"/>
        <w:jc w:val="both"/>
      </w:pPr>
      <w:r w:rsidRPr="00752753">
        <w:t xml:space="preserve">Literárně-dramatický obor </w:t>
      </w:r>
      <w:r w:rsidR="00CC42CE" w:rsidRPr="00752753">
        <w:t>základní umělecké školy</w:t>
      </w:r>
      <w:r w:rsidRPr="00752753">
        <w:t xml:space="preserve"> je strukturován jako víceúrovňový vzdělávací program zahrnující přípravné studium, základní studium I. a II. stupně a možnost studia pro dospělé.</w:t>
      </w:r>
    </w:p>
    <w:p w14:paraId="55DD47F6" w14:textId="473B0966" w:rsidR="003B04A9" w:rsidRPr="00752753" w:rsidRDefault="003B04A9" w:rsidP="003B04A9">
      <w:pPr>
        <w:pStyle w:val="Odstavecseseznamem"/>
        <w:spacing w:after="0"/>
        <w:contextualSpacing w:val="0"/>
        <w:jc w:val="both"/>
        <w:rPr>
          <w:b/>
          <w:bCs/>
        </w:rPr>
      </w:pPr>
      <w:r w:rsidRPr="00752753">
        <w:rPr>
          <w:rStyle w:val="Siln"/>
          <w:rFonts w:eastAsiaTheme="majorEastAsia"/>
          <w:b w:val="0"/>
          <w:bCs w:val="0"/>
        </w:rPr>
        <w:t>Přípravné studium</w:t>
      </w:r>
    </w:p>
    <w:p w14:paraId="251E83A2" w14:textId="77777777" w:rsidR="003B04A9" w:rsidRPr="00752753" w:rsidRDefault="003B04A9">
      <w:pPr>
        <w:pStyle w:val="Normlnweb"/>
        <w:numPr>
          <w:ilvl w:val="1"/>
          <w:numId w:val="122"/>
        </w:numPr>
        <w:spacing w:before="0" w:beforeAutospacing="0" w:after="0" w:afterAutospacing="0"/>
        <w:ind w:left="1434" w:hanging="357"/>
        <w:rPr>
          <w:rFonts w:asciiTheme="minorHAnsi" w:hAnsiTheme="minorHAnsi"/>
          <w:sz w:val="22"/>
          <w:szCs w:val="22"/>
        </w:rPr>
      </w:pPr>
      <w:r w:rsidRPr="00752753">
        <w:rPr>
          <w:rStyle w:val="Siln"/>
          <w:rFonts w:asciiTheme="minorHAnsi" w:eastAsiaTheme="majorEastAsia" w:hAnsiTheme="minorHAnsi"/>
          <w:b w:val="0"/>
          <w:bCs w:val="0"/>
          <w:sz w:val="22"/>
          <w:szCs w:val="22"/>
        </w:rPr>
        <w:t>1. ročník</w:t>
      </w:r>
      <w:r w:rsidRPr="00752753">
        <w:rPr>
          <w:rFonts w:asciiTheme="minorHAnsi" w:hAnsiTheme="minorHAnsi"/>
          <w:sz w:val="22"/>
          <w:szCs w:val="22"/>
        </w:rPr>
        <w:t>: pro žáky od 5 let</w:t>
      </w:r>
    </w:p>
    <w:p w14:paraId="1EAC9A79" w14:textId="77777777" w:rsidR="003B04A9" w:rsidRPr="00752753" w:rsidRDefault="003B04A9">
      <w:pPr>
        <w:pStyle w:val="Normlnweb"/>
        <w:numPr>
          <w:ilvl w:val="1"/>
          <w:numId w:val="122"/>
        </w:numPr>
        <w:spacing w:before="0" w:beforeAutospacing="0" w:after="0" w:afterAutospacing="0"/>
        <w:ind w:left="1434" w:hanging="357"/>
        <w:rPr>
          <w:rFonts w:asciiTheme="minorHAnsi" w:hAnsiTheme="minorHAnsi"/>
          <w:sz w:val="22"/>
          <w:szCs w:val="22"/>
        </w:rPr>
      </w:pPr>
      <w:r w:rsidRPr="00752753">
        <w:rPr>
          <w:rStyle w:val="Siln"/>
          <w:rFonts w:asciiTheme="minorHAnsi" w:eastAsiaTheme="majorEastAsia" w:hAnsiTheme="minorHAnsi"/>
          <w:b w:val="0"/>
          <w:bCs w:val="0"/>
          <w:sz w:val="22"/>
          <w:szCs w:val="22"/>
        </w:rPr>
        <w:t>2. ročník</w:t>
      </w:r>
      <w:r w:rsidRPr="00752753">
        <w:rPr>
          <w:rFonts w:asciiTheme="minorHAnsi" w:hAnsiTheme="minorHAnsi"/>
          <w:sz w:val="22"/>
          <w:szCs w:val="22"/>
        </w:rPr>
        <w:t>: pro žáky od 6 let</w:t>
      </w:r>
    </w:p>
    <w:p w14:paraId="5EAEC568" w14:textId="77777777" w:rsidR="003B04A9" w:rsidRPr="00752753" w:rsidRDefault="003B04A9">
      <w:pPr>
        <w:pStyle w:val="Normlnweb"/>
        <w:numPr>
          <w:ilvl w:val="1"/>
          <w:numId w:val="122"/>
        </w:numPr>
        <w:spacing w:before="0" w:beforeAutospacing="0" w:after="0" w:afterAutospacing="0"/>
        <w:ind w:left="1434" w:hanging="357"/>
        <w:rPr>
          <w:rFonts w:asciiTheme="minorHAnsi" w:hAnsiTheme="minorHAnsi"/>
          <w:sz w:val="22"/>
          <w:szCs w:val="22"/>
        </w:rPr>
      </w:pPr>
      <w:r w:rsidRPr="00752753">
        <w:rPr>
          <w:rFonts w:asciiTheme="minorHAnsi" w:hAnsiTheme="minorHAnsi"/>
          <w:sz w:val="22"/>
          <w:szCs w:val="22"/>
        </w:rPr>
        <w:t>Žáci ve věku 7–13 let nastupují zpravidla přímo do základního studia I. stupně.</w:t>
      </w:r>
    </w:p>
    <w:p w14:paraId="71D8227C" w14:textId="77777777" w:rsidR="003B04A9" w:rsidRPr="00752753" w:rsidRDefault="003B04A9">
      <w:pPr>
        <w:pStyle w:val="Normlnweb"/>
        <w:numPr>
          <w:ilvl w:val="1"/>
          <w:numId w:val="122"/>
        </w:numPr>
        <w:spacing w:before="0" w:beforeAutospacing="0" w:after="120" w:afterAutospacing="0"/>
        <w:ind w:left="1434" w:hanging="357"/>
        <w:rPr>
          <w:rFonts w:asciiTheme="minorHAnsi" w:hAnsiTheme="minorHAnsi"/>
          <w:sz w:val="22"/>
          <w:szCs w:val="22"/>
        </w:rPr>
      </w:pPr>
      <w:r w:rsidRPr="00752753">
        <w:rPr>
          <w:rFonts w:asciiTheme="minorHAnsi" w:hAnsiTheme="minorHAnsi"/>
          <w:sz w:val="22"/>
          <w:szCs w:val="22"/>
        </w:rPr>
        <w:t>Žáci ve věku 14–17 let, kteří neabsolvovali I. stupeň, zahajují vzdělávání přípravným studiem II. s následným zrychleným plněním učebního plánu I. stupně.</w:t>
      </w:r>
    </w:p>
    <w:p w14:paraId="0BAFEAFB" w14:textId="77777777" w:rsidR="003B04A9" w:rsidRPr="00752753" w:rsidRDefault="003B04A9" w:rsidP="003B04A9">
      <w:pPr>
        <w:pStyle w:val="Normlnweb"/>
        <w:spacing w:before="0" w:beforeAutospacing="0" w:after="0" w:afterAutospacing="0"/>
        <w:ind w:left="720"/>
        <w:rPr>
          <w:rFonts w:asciiTheme="minorHAnsi" w:hAnsiTheme="minorHAnsi"/>
          <w:b/>
          <w:bCs/>
          <w:sz w:val="22"/>
          <w:szCs w:val="22"/>
        </w:rPr>
      </w:pPr>
      <w:r w:rsidRPr="00752753">
        <w:rPr>
          <w:rStyle w:val="Siln"/>
          <w:rFonts w:asciiTheme="minorHAnsi" w:eastAsiaTheme="majorEastAsia" w:hAnsiTheme="minorHAnsi"/>
          <w:b w:val="0"/>
          <w:bCs w:val="0"/>
          <w:sz w:val="22"/>
          <w:szCs w:val="22"/>
        </w:rPr>
        <w:t>Základní studium I. stupně</w:t>
      </w:r>
    </w:p>
    <w:p w14:paraId="76D66371" w14:textId="77777777" w:rsidR="003B04A9" w:rsidRPr="00752753" w:rsidRDefault="003B04A9">
      <w:pPr>
        <w:pStyle w:val="Normlnweb"/>
        <w:numPr>
          <w:ilvl w:val="1"/>
          <w:numId w:val="122"/>
        </w:numPr>
        <w:spacing w:before="0" w:beforeAutospacing="0" w:after="0" w:afterAutospacing="0"/>
        <w:ind w:left="1434" w:hanging="357"/>
        <w:jc w:val="both"/>
        <w:rPr>
          <w:rFonts w:asciiTheme="minorHAnsi" w:hAnsiTheme="minorHAnsi"/>
          <w:sz w:val="22"/>
          <w:szCs w:val="22"/>
        </w:rPr>
      </w:pPr>
      <w:r w:rsidRPr="00752753">
        <w:rPr>
          <w:rFonts w:asciiTheme="minorHAnsi" w:hAnsiTheme="minorHAnsi"/>
          <w:sz w:val="22"/>
          <w:szCs w:val="22"/>
        </w:rPr>
        <w:t>Délka: 7 let</w:t>
      </w:r>
    </w:p>
    <w:p w14:paraId="19B1D21A" w14:textId="7EB300E5" w:rsidR="003B04A9" w:rsidRPr="00752753" w:rsidRDefault="003B04A9">
      <w:pPr>
        <w:pStyle w:val="Normlnweb"/>
        <w:numPr>
          <w:ilvl w:val="1"/>
          <w:numId w:val="122"/>
        </w:numPr>
        <w:spacing w:before="0" w:beforeAutospacing="0" w:after="120" w:afterAutospacing="0"/>
        <w:ind w:left="1434" w:hanging="357"/>
        <w:jc w:val="both"/>
        <w:rPr>
          <w:rFonts w:asciiTheme="minorHAnsi" w:hAnsiTheme="minorHAnsi"/>
          <w:b/>
          <w:bCs/>
          <w:sz w:val="22"/>
          <w:szCs w:val="22"/>
        </w:rPr>
      </w:pPr>
      <w:r w:rsidRPr="00752753">
        <w:rPr>
          <w:rFonts w:asciiTheme="minorHAnsi" w:hAnsiTheme="minorHAnsi"/>
          <w:sz w:val="22"/>
          <w:szCs w:val="22"/>
        </w:rPr>
        <w:t xml:space="preserve">Obsahuje výuku dvou hlavních předmětů: </w:t>
      </w:r>
      <w:r w:rsidRPr="00752753">
        <w:rPr>
          <w:rStyle w:val="Siln"/>
          <w:rFonts w:asciiTheme="minorHAnsi" w:eastAsiaTheme="majorEastAsia" w:hAnsiTheme="minorHAnsi"/>
          <w:b w:val="0"/>
          <w:bCs w:val="0"/>
          <w:sz w:val="22"/>
          <w:szCs w:val="22"/>
        </w:rPr>
        <w:t>tvořivá dramatika</w:t>
      </w:r>
      <w:r w:rsidRPr="00752753">
        <w:rPr>
          <w:rFonts w:asciiTheme="minorHAnsi" w:hAnsiTheme="minorHAnsi"/>
          <w:b/>
          <w:bCs/>
          <w:sz w:val="22"/>
          <w:szCs w:val="22"/>
        </w:rPr>
        <w:t xml:space="preserve"> </w:t>
      </w:r>
      <w:r w:rsidRPr="00752753">
        <w:rPr>
          <w:rFonts w:asciiTheme="minorHAnsi" w:hAnsiTheme="minorHAnsi"/>
          <w:sz w:val="22"/>
          <w:szCs w:val="22"/>
        </w:rPr>
        <w:t>a</w:t>
      </w:r>
      <w:r w:rsidRPr="00752753">
        <w:rPr>
          <w:rFonts w:asciiTheme="minorHAnsi" w:hAnsiTheme="minorHAnsi"/>
          <w:b/>
          <w:bCs/>
          <w:sz w:val="22"/>
          <w:szCs w:val="22"/>
        </w:rPr>
        <w:t xml:space="preserve"> </w:t>
      </w:r>
      <w:r w:rsidRPr="00752753">
        <w:rPr>
          <w:rStyle w:val="Siln"/>
          <w:rFonts w:asciiTheme="minorHAnsi" w:eastAsiaTheme="majorEastAsia" w:hAnsiTheme="minorHAnsi"/>
          <w:b w:val="0"/>
          <w:bCs w:val="0"/>
          <w:sz w:val="22"/>
          <w:szCs w:val="22"/>
        </w:rPr>
        <w:t>umělecký přednes</w:t>
      </w:r>
    </w:p>
    <w:p w14:paraId="55D5E039" w14:textId="77777777" w:rsidR="003B04A9" w:rsidRPr="00752753" w:rsidRDefault="003B04A9" w:rsidP="003B04A9">
      <w:pPr>
        <w:pStyle w:val="Normlnweb"/>
        <w:spacing w:before="0" w:beforeAutospacing="0" w:after="0" w:afterAutospacing="0"/>
        <w:ind w:left="720"/>
        <w:rPr>
          <w:rFonts w:asciiTheme="minorHAnsi" w:hAnsiTheme="minorHAnsi"/>
          <w:b/>
          <w:bCs/>
          <w:sz w:val="22"/>
          <w:szCs w:val="22"/>
        </w:rPr>
      </w:pPr>
      <w:r w:rsidRPr="00752753">
        <w:rPr>
          <w:rStyle w:val="Siln"/>
          <w:rFonts w:asciiTheme="minorHAnsi" w:eastAsiaTheme="majorEastAsia" w:hAnsiTheme="minorHAnsi"/>
          <w:b w:val="0"/>
          <w:bCs w:val="0"/>
          <w:sz w:val="22"/>
          <w:szCs w:val="22"/>
        </w:rPr>
        <w:t>Základní studium II. stupně</w:t>
      </w:r>
    </w:p>
    <w:p w14:paraId="0907CE11" w14:textId="77777777" w:rsidR="003B04A9" w:rsidRPr="00752753" w:rsidRDefault="003B04A9">
      <w:pPr>
        <w:pStyle w:val="Normlnweb"/>
        <w:numPr>
          <w:ilvl w:val="1"/>
          <w:numId w:val="122"/>
        </w:numPr>
        <w:spacing w:before="0" w:beforeAutospacing="0" w:after="0" w:afterAutospacing="0"/>
        <w:ind w:left="1434" w:hanging="357"/>
        <w:rPr>
          <w:rFonts w:asciiTheme="minorHAnsi" w:hAnsiTheme="minorHAnsi"/>
          <w:sz w:val="22"/>
          <w:szCs w:val="22"/>
        </w:rPr>
      </w:pPr>
      <w:r w:rsidRPr="00752753">
        <w:rPr>
          <w:rFonts w:asciiTheme="minorHAnsi" w:hAnsiTheme="minorHAnsi"/>
          <w:sz w:val="22"/>
          <w:szCs w:val="22"/>
        </w:rPr>
        <w:t>Délka: 4 roky</w:t>
      </w:r>
    </w:p>
    <w:p w14:paraId="0B79101C" w14:textId="77777777" w:rsidR="003B04A9" w:rsidRPr="00752753" w:rsidRDefault="003B04A9">
      <w:pPr>
        <w:pStyle w:val="Normlnweb"/>
        <w:numPr>
          <w:ilvl w:val="1"/>
          <w:numId w:val="122"/>
        </w:numPr>
        <w:spacing w:before="0" w:beforeAutospacing="0" w:after="120" w:afterAutospacing="0"/>
        <w:ind w:left="1434" w:hanging="357"/>
        <w:rPr>
          <w:rFonts w:asciiTheme="minorHAnsi" w:hAnsiTheme="minorHAnsi"/>
          <w:sz w:val="22"/>
          <w:szCs w:val="22"/>
        </w:rPr>
      </w:pPr>
      <w:r w:rsidRPr="00752753">
        <w:rPr>
          <w:rFonts w:asciiTheme="minorHAnsi" w:hAnsiTheme="minorHAnsi"/>
          <w:sz w:val="22"/>
          <w:szCs w:val="22"/>
        </w:rPr>
        <w:t>Navazuje na I. stupeň a rozvíjí herecké a rétorické schopnosti žáků.</w:t>
      </w:r>
    </w:p>
    <w:p w14:paraId="3E6BC2E9" w14:textId="77777777" w:rsidR="003B04A9" w:rsidRPr="00752753" w:rsidRDefault="003B04A9" w:rsidP="003B04A9">
      <w:pPr>
        <w:pStyle w:val="Normlnweb"/>
        <w:spacing w:before="0" w:beforeAutospacing="0" w:after="0" w:afterAutospacing="0"/>
        <w:ind w:left="720"/>
        <w:rPr>
          <w:rFonts w:asciiTheme="minorHAnsi" w:hAnsiTheme="minorHAnsi"/>
          <w:b/>
          <w:bCs/>
          <w:sz w:val="22"/>
          <w:szCs w:val="22"/>
        </w:rPr>
      </w:pPr>
      <w:r w:rsidRPr="00752753">
        <w:rPr>
          <w:rStyle w:val="Siln"/>
          <w:rFonts w:asciiTheme="minorHAnsi" w:eastAsiaTheme="majorEastAsia" w:hAnsiTheme="minorHAnsi"/>
          <w:b w:val="0"/>
          <w:bCs w:val="0"/>
          <w:sz w:val="22"/>
          <w:szCs w:val="22"/>
        </w:rPr>
        <w:t>Studium pro dospělé</w:t>
      </w:r>
    </w:p>
    <w:p w14:paraId="47213C16" w14:textId="77777777" w:rsidR="003B04A9" w:rsidRPr="00752753" w:rsidRDefault="003B04A9">
      <w:pPr>
        <w:pStyle w:val="Normlnweb"/>
        <w:numPr>
          <w:ilvl w:val="1"/>
          <w:numId w:val="122"/>
        </w:numPr>
        <w:spacing w:before="0" w:beforeAutospacing="0" w:after="120" w:afterAutospacing="0"/>
        <w:ind w:left="1434" w:hanging="357"/>
        <w:rPr>
          <w:rFonts w:asciiTheme="minorHAnsi" w:hAnsiTheme="minorHAnsi"/>
          <w:sz w:val="22"/>
          <w:szCs w:val="22"/>
        </w:rPr>
      </w:pPr>
      <w:r w:rsidRPr="00752753">
        <w:rPr>
          <w:rFonts w:asciiTheme="minorHAnsi" w:hAnsiTheme="minorHAnsi"/>
          <w:sz w:val="22"/>
          <w:szCs w:val="22"/>
        </w:rPr>
        <w:t>Možnost individuálního vzdělávání v rámci vybraných předmětů.</w:t>
      </w:r>
    </w:p>
    <w:p w14:paraId="75C8FEB2" w14:textId="77777777" w:rsidR="003B04A9" w:rsidRPr="00752753" w:rsidRDefault="003B04A9" w:rsidP="003B04A9">
      <w:pPr>
        <w:pStyle w:val="Normlnweb"/>
        <w:spacing w:before="0" w:beforeAutospacing="0" w:after="0" w:afterAutospacing="0"/>
        <w:ind w:left="714"/>
        <w:rPr>
          <w:rStyle w:val="Siln"/>
          <w:rFonts w:asciiTheme="minorHAnsi" w:hAnsiTheme="minorHAnsi"/>
          <w:b w:val="0"/>
          <w:bCs w:val="0"/>
          <w:sz w:val="22"/>
          <w:szCs w:val="22"/>
        </w:rPr>
      </w:pPr>
      <w:r w:rsidRPr="00752753">
        <w:rPr>
          <w:rStyle w:val="Siln"/>
          <w:rFonts w:asciiTheme="minorHAnsi" w:eastAsiaTheme="majorEastAsia" w:hAnsiTheme="minorHAnsi"/>
          <w:b w:val="0"/>
          <w:bCs w:val="0"/>
          <w:sz w:val="22"/>
          <w:szCs w:val="22"/>
        </w:rPr>
        <w:t>Obsah výuky a rozvoj dovedností</w:t>
      </w:r>
    </w:p>
    <w:p w14:paraId="784D8051" w14:textId="3ADFDC17" w:rsidR="003B04A9" w:rsidRPr="00752753" w:rsidRDefault="003B04A9" w:rsidP="005215D3">
      <w:pPr>
        <w:pStyle w:val="Normlnweb"/>
        <w:spacing w:before="0" w:beforeAutospacing="0" w:after="240" w:afterAutospacing="0"/>
        <w:ind w:left="714"/>
        <w:jc w:val="both"/>
        <w:rPr>
          <w:rFonts w:asciiTheme="minorHAnsi" w:hAnsiTheme="minorHAnsi"/>
          <w:sz w:val="22"/>
          <w:szCs w:val="22"/>
        </w:rPr>
      </w:pPr>
      <w:r w:rsidRPr="00752753">
        <w:rPr>
          <w:rFonts w:asciiTheme="minorHAnsi" w:hAnsiTheme="minorHAnsi"/>
          <w:sz w:val="22"/>
          <w:szCs w:val="22"/>
        </w:rPr>
        <w:t xml:space="preserve">Žáci se prostřednictvím her, etud a improvizace seznamují se základními hereckými technikami: práce s textem a rolí, práce s rekvizitou, pantomima a spolupráce s hereckými partnery. Součástí výuky je také rozvoj </w:t>
      </w:r>
      <w:r w:rsidRPr="00752753">
        <w:rPr>
          <w:rStyle w:val="Siln"/>
          <w:rFonts w:asciiTheme="minorHAnsi" w:eastAsiaTheme="majorEastAsia" w:hAnsiTheme="minorHAnsi"/>
          <w:b w:val="0"/>
          <w:bCs w:val="0"/>
          <w:sz w:val="22"/>
          <w:szCs w:val="22"/>
        </w:rPr>
        <w:t>hlasových a mluvních dovedností</w:t>
      </w:r>
      <w:r w:rsidRPr="00752753">
        <w:rPr>
          <w:rFonts w:asciiTheme="minorHAnsi" w:hAnsiTheme="minorHAnsi"/>
          <w:b/>
          <w:bCs/>
          <w:sz w:val="22"/>
          <w:szCs w:val="22"/>
        </w:rPr>
        <w:t xml:space="preserve"> </w:t>
      </w:r>
      <w:r w:rsidRPr="00752753">
        <w:rPr>
          <w:rFonts w:asciiTheme="minorHAnsi" w:hAnsiTheme="minorHAnsi"/>
          <w:sz w:val="22"/>
          <w:szCs w:val="22"/>
        </w:rPr>
        <w:t xml:space="preserve">a </w:t>
      </w:r>
      <w:r w:rsidRPr="00752753">
        <w:rPr>
          <w:rStyle w:val="Siln"/>
          <w:rFonts w:asciiTheme="minorHAnsi" w:eastAsiaTheme="majorEastAsia" w:hAnsiTheme="minorHAnsi"/>
          <w:b w:val="0"/>
          <w:bCs w:val="0"/>
          <w:sz w:val="22"/>
          <w:szCs w:val="22"/>
        </w:rPr>
        <w:lastRenderedPageBreak/>
        <w:t>tvůrčí psaní vlastních textů</w:t>
      </w:r>
      <w:r w:rsidRPr="00752753">
        <w:rPr>
          <w:rFonts w:asciiTheme="minorHAnsi" w:hAnsiTheme="minorHAnsi"/>
          <w:b/>
          <w:bCs/>
          <w:sz w:val="22"/>
          <w:szCs w:val="22"/>
        </w:rPr>
        <w:t xml:space="preserve">, </w:t>
      </w:r>
      <w:r w:rsidRPr="00752753">
        <w:rPr>
          <w:rFonts w:asciiTheme="minorHAnsi" w:hAnsiTheme="minorHAnsi"/>
          <w:sz w:val="22"/>
          <w:szCs w:val="22"/>
        </w:rPr>
        <w:t>což přispívá k rozvoji osobnostních a komunikačních kompetencí žáků.</w:t>
      </w:r>
    </w:p>
    <w:p w14:paraId="434E0325" w14:textId="71E2D7BE" w:rsidR="003B04A9" w:rsidRPr="00752753" w:rsidRDefault="005215D3" w:rsidP="006036BA">
      <w:pPr>
        <w:pStyle w:val="Normlnweb"/>
        <w:spacing w:before="0" w:beforeAutospacing="0" w:after="120" w:afterAutospacing="0"/>
        <w:rPr>
          <w:rFonts w:asciiTheme="minorHAnsi" w:hAnsiTheme="minorHAnsi"/>
          <w:b/>
          <w:bCs/>
          <w:sz w:val="22"/>
          <w:szCs w:val="22"/>
        </w:rPr>
      </w:pPr>
      <w:r w:rsidRPr="00752753">
        <w:rPr>
          <w:rFonts w:asciiTheme="minorHAnsi" w:hAnsiTheme="minorHAnsi"/>
          <w:b/>
          <w:bCs/>
          <w:sz w:val="22"/>
          <w:szCs w:val="22"/>
        </w:rPr>
        <w:t>ZÁKLADNÍ UMĚLECKÁ ŠKOLA A</w:t>
      </w:r>
      <w:r w:rsidR="003D0B52" w:rsidRPr="00752753">
        <w:rPr>
          <w:rFonts w:asciiTheme="minorHAnsi" w:hAnsiTheme="minorHAnsi"/>
          <w:b/>
          <w:bCs/>
          <w:sz w:val="22"/>
          <w:szCs w:val="22"/>
        </w:rPr>
        <w:t xml:space="preserve">NTONÍNA </w:t>
      </w:r>
      <w:r w:rsidRPr="00752753">
        <w:rPr>
          <w:rFonts w:asciiTheme="minorHAnsi" w:hAnsiTheme="minorHAnsi"/>
          <w:b/>
          <w:bCs/>
          <w:sz w:val="22"/>
          <w:szCs w:val="22"/>
        </w:rPr>
        <w:t>DVOŘÁKA</w:t>
      </w:r>
      <w:r w:rsidR="003D0B52" w:rsidRPr="00752753">
        <w:rPr>
          <w:rFonts w:asciiTheme="minorHAnsi" w:hAnsiTheme="minorHAnsi"/>
          <w:b/>
          <w:bCs/>
          <w:sz w:val="22"/>
          <w:szCs w:val="22"/>
        </w:rPr>
        <w:t>, PŘÍBRAM</w:t>
      </w:r>
    </w:p>
    <w:p w14:paraId="07251288" w14:textId="59735188" w:rsidR="006036BA" w:rsidRPr="00752753" w:rsidRDefault="006036BA" w:rsidP="006036BA">
      <w:pPr>
        <w:pStyle w:val="Normlnweb"/>
        <w:spacing w:before="0" w:beforeAutospacing="0" w:after="120" w:afterAutospacing="0"/>
        <w:jc w:val="both"/>
        <w:rPr>
          <w:rFonts w:asciiTheme="minorHAnsi" w:hAnsiTheme="minorHAnsi"/>
          <w:sz w:val="22"/>
          <w:szCs w:val="22"/>
        </w:rPr>
      </w:pPr>
      <w:r w:rsidRPr="00752753">
        <w:rPr>
          <w:rFonts w:asciiTheme="minorHAnsi" w:hAnsiTheme="minorHAnsi"/>
          <w:sz w:val="22"/>
          <w:szCs w:val="22"/>
        </w:rPr>
        <w:t>Výuka probíhá ve třech studijních oborech: hudebním, tanečním, výtvarném a literárně-dramatickém.</w:t>
      </w:r>
    </w:p>
    <w:p w14:paraId="2A967FA5" w14:textId="616FB3F5" w:rsidR="006036BA" w:rsidRPr="00752753" w:rsidRDefault="006036BA" w:rsidP="006036BA">
      <w:pPr>
        <w:spacing w:after="120"/>
        <w:jc w:val="both"/>
      </w:pPr>
      <w:r w:rsidRPr="00752753">
        <w:t>Z</w:t>
      </w:r>
      <w:r w:rsidR="00CC42CE" w:rsidRPr="00752753">
        <w:t>ákladní umělecká škola</w:t>
      </w:r>
      <w:r w:rsidRPr="00752753">
        <w:t xml:space="preserve"> Antonína Dvořáka poskytuje komplexní umělecké vzdělávání v oblasti hudby, výtvarného umění, tance a literárně-dramatického projevu. Cílem školy je rozvíjet talent a kreativitu žáků všech věkových kategorií, připravit je na případnou profesionální dráhu a podporovat jejich aktivní účast v kulturním životě města.</w:t>
      </w:r>
    </w:p>
    <w:p w14:paraId="6AABA10D" w14:textId="77777777" w:rsidR="006036BA" w:rsidRPr="00752753" w:rsidRDefault="006036BA" w:rsidP="006036BA">
      <w:pPr>
        <w:spacing w:after="0"/>
        <w:rPr>
          <w:b/>
          <w:bCs/>
        </w:rPr>
      </w:pPr>
      <w:r w:rsidRPr="00752753">
        <w:rPr>
          <w:b/>
          <w:bCs/>
        </w:rPr>
        <w:t>Hudební obor</w:t>
      </w:r>
    </w:p>
    <w:p w14:paraId="554E4DD5" w14:textId="77777777" w:rsidR="006036BA" w:rsidRPr="00752753" w:rsidRDefault="006036BA">
      <w:pPr>
        <w:pStyle w:val="Odstavecseseznamem"/>
        <w:numPr>
          <w:ilvl w:val="0"/>
          <w:numId w:val="122"/>
        </w:numPr>
        <w:spacing w:after="120"/>
        <w:ind w:left="714" w:hanging="357"/>
        <w:contextualSpacing w:val="0"/>
        <w:jc w:val="both"/>
      </w:pPr>
      <w:r w:rsidRPr="00752753">
        <w:t>Hudební obor nabízí široké spektrum nástrojových specializací, včetně klavíru, varhan, kytary, houslí a dechových nástrojů. Výuka zahrnuje individuální lekce, souborovou hru, komorní hudbu a účast na školních koncertech a festivalech. Program podporuje rozvoj technických, interpretačních a souborových dovedností, přičemž škola se pyšní absolventy pokračujícími na konzervatořích a vysokých hudebních školách.</w:t>
      </w:r>
    </w:p>
    <w:p w14:paraId="2FAB2275" w14:textId="2F859C62" w:rsidR="006036BA" w:rsidRPr="00752753" w:rsidRDefault="00CC42CE">
      <w:pPr>
        <w:pStyle w:val="Odstavecseseznamem"/>
        <w:numPr>
          <w:ilvl w:val="0"/>
          <w:numId w:val="122"/>
        </w:numPr>
        <w:spacing w:after="120"/>
        <w:ind w:left="714" w:hanging="357"/>
        <w:contextualSpacing w:val="0"/>
        <w:jc w:val="both"/>
      </w:pPr>
      <w:r w:rsidRPr="00752753">
        <w:t>Základní umělecká škola</w:t>
      </w:r>
      <w:r w:rsidR="006036BA" w:rsidRPr="00752753">
        <w:t xml:space="preserve"> Antonína Dvořáka je klíčovým prvkem kulturní a vzdělávací infrastruktury města, poskytuje dostupné mimoškolní aktivity, rozvíjí umělecký talent, podporuje kreativitu, komunikační a sociální kompetence žáků a přispívá k posilování kulturní identity a aktivního zapojení obyvatel do života komunity.</w:t>
      </w:r>
    </w:p>
    <w:p w14:paraId="5CB932B4" w14:textId="77777777" w:rsidR="006036BA" w:rsidRPr="00752753" w:rsidRDefault="006036BA" w:rsidP="006036BA">
      <w:pPr>
        <w:spacing w:after="0"/>
        <w:rPr>
          <w:b/>
          <w:bCs/>
        </w:rPr>
      </w:pPr>
      <w:r w:rsidRPr="00752753">
        <w:rPr>
          <w:b/>
          <w:bCs/>
        </w:rPr>
        <w:t>Výtvarný obor</w:t>
      </w:r>
    </w:p>
    <w:p w14:paraId="38A7414B" w14:textId="08475D02" w:rsidR="006036BA" w:rsidRPr="00752753" w:rsidRDefault="006036BA">
      <w:pPr>
        <w:pStyle w:val="Odstavecseseznamem"/>
        <w:numPr>
          <w:ilvl w:val="0"/>
          <w:numId w:val="122"/>
        </w:numPr>
        <w:spacing w:after="120"/>
        <w:ind w:left="714" w:hanging="357"/>
        <w:contextualSpacing w:val="0"/>
        <w:jc w:val="both"/>
      </w:pPr>
      <w:r w:rsidRPr="00752753">
        <w:t>Výtvarný obor zahrnuje kresbu, malbu, grafiku, keramiku, práci s digitálními médii i fotografii. Žáci se účastní výstav, soutěží a připravují se na zkoušky na střední a vysoké výtvarné školy. Výuka rozvíjí kreativní myšlení, technické dovednosti a schopnost samostatně pracovat na uměleckých projektech.</w:t>
      </w:r>
    </w:p>
    <w:p w14:paraId="0380B4FD" w14:textId="77777777" w:rsidR="006036BA" w:rsidRPr="00752753" w:rsidRDefault="006036BA" w:rsidP="006036BA">
      <w:pPr>
        <w:spacing w:after="0"/>
        <w:rPr>
          <w:b/>
          <w:bCs/>
        </w:rPr>
      </w:pPr>
      <w:r w:rsidRPr="00752753">
        <w:rPr>
          <w:b/>
          <w:bCs/>
        </w:rPr>
        <w:t>Taneční obor</w:t>
      </w:r>
    </w:p>
    <w:p w14:paraId="108D26D7" w14:textId="34C7CD19" w:rsidR="006036BA" w:rsidRPr="00752753" w:rsidRDefault="006036BA">
      <w:pPr>
        <w:pStyle w:val="Odstavecseseznamem"/>
        <w:numPr>
          <w:ilvl w:val="0"/>
          <w:numId w:val="122"/>
        </w:numPr>
        <w:spacing w:after="120"/>
        <w:jc w:val="both"/>
      </w:pPr>
      <w:r w:rsidRPr="00752753">
        <w:t>Taneční obor je otevřen žákům od pěti let a zahrnuje klasický tanec, country a pohybovou výchovu. Program rozvíjí rytmické a pohybové schopnosti, fyzickou zdatnost a umělecký projev. Výuka probíhá v moderně vybavených sálech a podporuje připravenost žáků na veřejná vystoupení a soutěže.</w:t>
      </w:r>
    </w:p>
    <w:p w14:paraId="1217B28B" w14:textId="77777777" w:rsidR="006036BA" w:rsidRPr="00752753" w:rsidRDefault="006036BA" w:rsidP="006036BA">
      <w:pPr>
        <w:spacing w:after="0"/>
        <w:rPr>
          <w:b/>
          <w:bCs/>
        </w:rPr>
      </w:pPr>
      <w:r w:rsidRPr="00752753">
        <w:rPr>
          <w:b/>
          <w:bCs/>
        </w:rPr>
        <w:t>Literárně-dramatický obor</w:t>
      </w:r>
    </w:p>
    <w:p w14:paraId="6FC86223" w14:textId="70141AD6" w:rsidR="006036BA" w:rsidRPr="00752753" w:rsidRDefault="006036BA">
      <w:pPr>
        <w:pStyle w:val="Odstavecseseznamem"/>
        <w:numPr>
          <w:ilvl w:val="0"/>
          <w:numId w:val="122"/>
        </w:numPr>
        <w:spacing w:after="0"/>
        <w:jc w:val="both"/>
      </w:pPr>
      <w:r w:rsidRPr="00752753">
        <w:t>Literárně-dramatický obor se zaměřuje na rozvoj hereckých a hlasových dovedností, improvizaci, práci s textem a autorskou tvorbu. Žáci se učí vystupovat před publikem, komunikovat a rozvíjet kreativitu a sebereflexi. Program podporuje také psaní vlastních dramatických textů a komplexní umělecký rozvoj osobnosti.</w:t>
      </w:r>
    </w:p>
    <w:p w14:paraId="2D578D1C" w14:textId="06D8063C" w:rsidR="005215D3" w:rsidRPr="00752753" w:rsidRDefault="005215D3" w:rsidP="006036BA">
      <w:pPr>
        <w:spacing w:after="0"/>
      </w:pPr>
    </w:p>
    <w:p w14:paraId="5CDDDFA9" w14:textId="06C58906" w:rsidR="00740351" w:rsidRPr="00752753" w:rsidRDefault="00740351" w:rsidP="00740351">
      <w:pPr>
        <w:pStyle w:val="Nadpis3"/>
      </w:pPr>
      <w:bookmarkStart w:id="100" w:name="_Toc219382996"/>
      <w:r w:rsidRPr="00752753">
        <w:t>Sportovní kluby, oddíly, spolky</w:t>
      </w:r>
      <w:bookmarkEnd w:id="100"/>
    </w:p>
    <w:p w14:paraId="46DA510D" w14:textId="54E65FE4" w:rsidR="00740351" w:rsidRPr="00752753" w:rsidRDefault="00E61BF7" w:rsidP="00740351">
      <w:pPr>
        <w:jc w:val="both"/>
        <w:rPr>
          <w:rFonts w:eastAsia="Times New Roman" w:cs="Times New Roman"/>
          <w:kern w:val="0"/>
          <w:lang w:eastAsia="cs-CZ"/>
          <w14:ligatures w14:val="none"/>
        </w:rPr>
      </w:pPr>
      <w:r w:rsidRPr="00752753">
        <w:rPr>
          <w:rFonts w:eastAsia="Times New Roman" w:cs="Times New Roman"/>
          <w:noProof/>
          <w:kern w:val="0"/>
          <w:lang w:eastAsia="cs-CZ"/>
        </w:rPr>
        <w:drawing>
          <wp:anchor distT="0" distB="0" distL="114300" distR="114300" simplePos="0" relativeHeight="251758592" behindDoc="0" locked="0" layoutInCell="1" allowOverlap="1" wp14:anchorId="5908E6CD" wp14:editId="5BAEA2F6">
            <wp:simplePos x="0" y="0"/>
            <wp:positionH relativeFrom="column">
              <wp:posOffset>-3175</wp:posOffset>
            </wp:positionH>
            <wp:positionV relativeFrom="paragraph">
              <wp:posOffset>27305</wp:posOffset>
            </wp:positionV>
            <wp:extent cx="755650" cy="755650"/>
            <wp:effectExtent l="0" t="0" r="0" b="0"/>
            <wp:wrapSquare wrapText="bothSides"/>
            <wp:docPr id="1362351492" name="Grafický objekt 46" descr="Odbíjená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51492" name="Grafický objekt 1362351492" descr="Odbíjená obrys"/>
                    <pic:cNvPicPr/>
                  </pic:nvPicPr>
                  <pic:blipFill>
                    <a:blip r:embed="rId12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1"/>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00740351" w:rsidRPr="00752753">
        <w:rPr>
          <w:rFonts w:eastAsia="Times New Roman" w:cs="Times New Roman"/>
          <w:kern w:val="0"/>
          <w:lang w:eastAsia="cs-CZ"/>
          <w14:ligatures w14:val="none"/>
        </w:rPr>
        <w:t xml:space="preserve">Na území města Příbrami a v jeho spádové oblasti působí </w:t>
      </w:r>
      <w:r w:rsidR="00740351" w:rsidRPr="00752753">
        <w:rPr>
          <w:rFonts w:eastAsia="Times New Roman" w:cs="Times New Roman"/>
          <w:b/>
          <w:bCs/>
          <w:kern w:val="0"/>
          <w:lang w:eastAsia="cs-CZ"/>
          <w14:ligatures w14:val="none"/>
        </w:rPr>
        <w:t>pestrá škála sportovních klubů, oddílů a spolků</w:t>
      </w:r>
      <w:r w:rsidR="00740351" w:rsidRPr="00752753">
        <w:rPr>
          <w:rFonts w:eastAsia="Times New Roman" w:cs="Times New Roman"/>
          <w:kern w:val="0"/>
          <w:lang w:eastAsia="cs-CZ"/>
          <w14:ligatures w14:val="none"/>
        </w:rPr>
        <w:t>, které zajišťují širokou nabídku volnočasových aktivit pro obyvatele všech věkových kategorií. Tyto subjekty pokrývají celou řadu sportovních a pohybových činností, od kolektivních míčových sportů, přes individuální disciplíny až po bojové a technické sporty.</w:t>
      </w:r>
    </w:p>
    <w:p w14:paraId="406446D3" w14:textId="791913AD" w:rsidR="00740351" w:rsidRPr="00752753" w:rsidRDefault="00A008FA" w:rsidP="00740351">
      <w:pPr>
        <w:jc w:val="both"/>
        <w:rPr>
          <w:rFonts w:eastAsia="Times New Roman" w:cs="Times New Roman"/>
          <w:kern w:val="0"/>
          <w:lang w:eastAsia="cs-CZ"/>
          <w14:ligatures w14:val="none"/>
        </w:rPr>
      </w:pPr>
      <w:r w:rsidRPr="00752753">
        <w:rPr>
          <w:rFonts w:eastAsia="Times New Roman" w:cs="Times New Roman"/>
          <w:noProof/>
          <w:kern w:val="0"/>
          <w:lang w:eastAsia="cs-CZ"/>
        </w:rPr>
        <w:drawing>
          <wp:anchor distT="0" distB="0" distL="114300" distR="114300" simplePos="0" relativeHeight="251759616" behindDoc="0" locked="0" layoutInCell="1" allowOverlap="1" wp14:anchorId="50D26855" wp14:editId="2B19D653">
            <wp:simplePos x="0" y="0"/>
            <wp:positionH relativeFrom="column">
              <wp:posOffset>5128196</wp:posOffset>
            </wp:positionH>
            <wp:positionV relativeFrom="paragraph">
              <wp:posOffset>52944</wp:posOffset>
            </wp:positionV>
            <wp:extent cx="641350" cy="641350"/>
            <wp:effectExtent l="0" t="0" r="0" b="0"/>
            <wp:wrapSquare wrapText="bothSides"/>
            <wp:docPr id="1535799798" name="Grafický objekt 47" descr="Fotbalový míč se souvislou výp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99798" name="Grafický objekt 1535799798" descr="Fotbalový míč se souvislou výplní"/>
                    <pic:cNvPicPr/>
                  </pic:nvPicPr>
                  <pic:blipFill>
                    <a:blip r:embed="rId12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3"/>
                        </a:ext>
                      </a:extLst>
                    </a:blip>
                    <a:stretch>
                      <a:fillRect/>
                    </a:stretch>
                  </pic:blipFill>
                  <pic:spPr>
                    <a:xfrm>
                      <a:off x="0" y="0"/>
                      <a:ext cx="641350" cy="641350"/>
                    </a:xfrm>
                    <a:prstGeom prst="rect">
                      <a:avLst/>
                    </a:prstGeom>
                  </pic:spPr>
                </pic:pic>
              </a:graphicData>
            </a:graphic>
            <wp14:sizeRelH relativeFrom="margin">
              <wp14:pctWidth>0</wp14:pctWidth>
            </wp14:sizeRelH>
            <wp14:sizeRelV relativeFrom="margin">
              <wp14:pctHeight>0</wp14:pctHeight>
            </wp14:sizeRelV>
          </wp:anchor>
        </w:drawing>
      </w:r>
      <w:r w:rsidR="00740351" w:rsidRPr="00752753">
        <w:rPr>
          <w:rFonts w:eastAsia="Times New Roman" w:cs="Times New Roman"/>
          <w:kern w:val="0"/>
          <w:lang w:eastAsia="cs-CZ"/>
          <w14:ligatures w14:val="none"/>
        </w:rPr>
        <w:t xml:space="preserve">Mezi významné sportovní kluby a spolky lze zařadit například </w:t>
      </w:r>
      <w:r w:rsidR="0035299D" w:rsidRPr="00752753">
        <w:rPr>
          <w:rFonts w:eastAsia="Times New Roman" w:cs="Times New Roman"/>
          <w:kern w:val="0"/>
          <w:lang w:eastAsia="cs-CZ"/>
          <w14:ligatures w14:val="none"/>
        </w:rPr>
        <w:t xml:space="preserve">SK Spartak, </w:t>
      </w:r>
      <w:r w:rsidR="00740351" w:rsidRPr="00752753">
        <w:rPr>
          <w:rFonts w:eastAsia="Times New Roman" w:cs="Times New Roman"/>
          <w:kern w:val="0"/>
          <w:lang w:eastAsia="cs-CZ"/>
          <w14:ligatures w14:val="none"/>
        </w:rPr>
        <w:t>1.FK Příbram a jeho fotbalovou akademii, BK Příbram 2000, Hokejový klub HC Příbram, Volejbalový klub Příbram či FBC Příbram, dále oddíly jako Atletický oddíl Kovohutě Příbram, Triatlon Team Příbram, Tri klub Příbram, Golf Club Příbram, Jezdecký klub CLUB F</w:t>
      </w:r>
      <w:r w:rsidR="0035299D" w:rsidRPr="00752753">
        <w:rPr>
          <w:rFonts w:eastAsia="Times New Roman" w:cs="Times New Roman"/>
          <w:kern w:val="0"/>
          <w:lang w:eastAsia="cs-CZ"/>
          <w14:ligatures w14:val="none"/>
        </w:rPr>
        <w:t xml:space="preserve">, Oxygen </w:t>
      </w:r>
      <w:r w:rsidR="00740351" w:rsidRPr="00752753">
        <w:rPr>
          <w:rFonts w:eastAsia="Times New Roman" w:cs="Times New Roman"/>
          <w:kern w:val="0"/>
          <w:lang w:eastAsia="cs-CZ"/>
          <w14:ligatures w14:val="none"/>
        </w:rPr>
        <w:t xml:space="preserve">a další. Z oblasti bojových a sebeobranných disciplín působí </w:t>
      </w:r>
      <w:r w:rsidR="00740351" w:rsidRPr="00752753">
        <w:rPr>
          <w:rFonts w:eastAsia="Times New Roman" w:cs="Times New Roman"/>
          <w:kern w:val="0"/>
          <w:lang w:eastAsia="cs-CZ"/>
          <w14:ligatures w14:val="none"/>
        </w:rPr>
        <w:lastRenderedPageBreak/>
        <w:t>v Příbrami například KAPAP Czech, Pankration gym, Powerlifting klub Takis Příbram, sportovně střelecký klub LERO nebo Legie Příbram.</w:t>
      </w:r>
    </w:p>
    <w:p w14:paraId="61FDE418" w14:textId="55C50447" w:rsidR="00740351" w:rsidRPr="00752753" w:rsidRDefault="00A008FA" w:rsidP="00740351">
      <w:pPr>
        <w:jc w:val="both"/>
        <w:rPr>
          <w:rFonts w:eastAsia="Times New Roman" w:cs="Times New Roman"/>
          <w:kern w:val="0"/>
          <w:lang w:eastAsia="cs-CZ"/>
          <w14:ligatures w14:val="none"/>
        </w:rPr>
      </w:pPr>
      <w:r w:rsidRPr="00752753">
        <w:rPr>
          <w:rFonts w:eastAsia="Times New Roman" w:cs="Times New Roman"/>
          <w:noProof/>
          <w:kern w:val="0"/>
          <w:lang w:eastAsia="cs-CZ"/>
        </w:rPr>
        <w:drawing>
          <wp:anchor distT="0" distB="0" distL="114300" distR="114300" simplePos="0" relativeHeight="251760640" behindDoc="0" locked="0" layoutInCell="1" allowOverlap="1" wp14:anchorId="79435FBC" wp14:editId="74D8BFFA">
            <wp:simplePos x="0" y="0"/>
            <wp:positionH relativeFrom="column">
              <wp:posOffset>-55880</wp:posOffset>
            </wp:positionH>
            <wp:positionV relativeFrom="paragraph">
              <wp:posOffset>62487</wp:posOffset>
            </wp:positionV>
            <wp:extent cx="808355" cy="808355"/>
            <wp:effectExtent l="0" t="0" r="0" b="0"/>
            <wp:wrapSquare wrapText="bothSides"/>
            <wp:docPr id="867518430" name="Grafický objekt 49" descr="Hasič samičího pohlaví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18430" name="Grafický objekt 867518430" descr="Hasič samičího pohlaví obrys"/>
                    <pic:cNvPicPr/>
                  </pic:nvPicPr>
                  <pic:blipFill>
                    <a:blip r:embed="rId1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5"/>
                        </a:ext>
                      </a:extLst>
                    </a:blip>
                    <a:stretch>
                      <a:fillRect/>
                    </a:stretch>
                  </pic:blipFill>
                  <pic:spPr>
                    <a:xfrm>
                      <a:off x="0" y="0"/>
                      <a:ext cx="808355" cy="808355"/>
                    </a:xfrm>
                    <a:prstGeom prst="rect">
                      <a:avLst/>
                    </a:prstGeom>
                  </pic:spPr>
                </pic:pic>
              </a:graphicData>
            </a:graphic>
            <wp14:sizeRelH relativeFrom="margin">
              <wp14:pctWidth>0</wp14:pctWidth>
            </wp14:sizeRelH>
            <wp14:sizeRelV relativeFrom="margin">
              <wp14:pctHeight>0</wp14:pctHeight>
            </wp14:sizeRelV>
          </wp:anchor>
        </w:drawing>
      </w:r>
      <w:r w:rsidR="00740351" w:rsidRPr="00752753">
        <w:rPr>
          <w:rFonts w:eastAsia="Times New Roman" w:cs="Times New Roman"/>
          <w:kern w:val="0"/>
          <w:lang w:eastAsia="cs-CZ"/>
          <w14:ligatures w14:val="none"/>
        </w:rPr>
        <w:t>Významnou roli v komunitním životě zaujímají tradiční spolky sdružené v rámci dobrovolných hasičů (např. SH ČMS – Sbor dobrovolných hasičů Březové Hory, Orlov či okresní sdružení hasičů Příbram) nebo sokolských jednot (Tělocvičná jednota Sokol Březové Hory, Sokol Příbram). Tyto organizace rozvíjejí nejen sportovní aktivity, ale také společenský a komunitní život v lokalitě.</w:t>
      </w:r>
    </w:p>
    <w:p w14:paraId="64244595" w14:textId="198BFE48" w:rsidR="00740351" w:rsidRPr="00752753" w:rsidRDefault="00740351" w:rsidP="00740351">
      <w:pPr>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Další subjekty obohacují nabídku volného času v oblasti plaveckých, potápěčských, modelářských, tanečních či gymnastických aktivit (například Plavecký klub Příbram, Potápěčský klub ATOL, Mažoretky SevenSport Příbram, Klub tanečního sportu Příbram). Mezi významné subjekty dále patří organizace zajišťující rekreační sport, technické sporty, motoristické aktivity (např. Autosport klub </w:t>
      </w:r>
      <w:r w:rsidR="006655EB" w:rsidRPr="00752753">
        <w:rPr>
          <w:rFonts w:eastAsia="Times New Roman" w:cs="Times New Roman"/>
          <w:kern w:val="0"/>
          <w:lang w:eastAsia="cs-CZ"/>
          <w14:ligatures w14:val="none"/>
        </w:rPr>
        <w:t>rallye</w:t>
      </w:r>
      <w:r w:rsidRPr="00752753">
        <w:rPr>
          <w:rFonts w:eastAsia="Times New Roman" w:cs="Times New Roman"/>
          <w:kern w:val="0"/>
          <w:lang w:eastAsia="cs-CZ"/>
          <w14:ligatures w14:val="none"/>
        </w:rPr>
        <w:t xml:space="preserve"> Příbram, Rally sport klub Příbram, Aeroklub Příbram) nebo rybářské spolky (např. Rybářský klub Příbram).</w:t>
      </w:r>
    </w:p>
    <w:p w14:paraId="5E8E4F4D" w14:textId="4CC53633" w:rsidR="00740351" w:rsidRPr="00752753" w:rsidRDefault="00740351" w:rsidP="00740351">
      <w:pPr>
        <w:pStyle w:val="Titulek"/>
      </w:pPr>
      <w:bookmarkStart w:id="101" w:name="_Toc212031475"/>
      <w:r w:rsidRPr="00752753">
        <w:t xml:space="preserve">Tabulka </w:t>
      </w:r>
      <w:r w:rsidR="00297550">
        <w:fldChar w:fldCharType="begin"/>
      </w:r>
      <w:r w:rsidR="00297550">
        <w:instrText xml:space="preserve"> SEQ </w:instrText>
      </w:r>
      <w:r w:rsidR="00297550">
        <w:instrText xml:space="preserve">Tabulka \* ARABIC </w:instrText>
      </w:r>
      <w:r w:rsidR="00297550">
        <w:fldChar w:fldCharType="separate"/>
      </w:r>
      <w:r w:rsidR="00297550">
        <w:rPr>
          <w:noProof/>
        </w:rPr>
        <w:t>30</w:t>
      </w:r>
      <w:r w:rsidR="00297550">
        <w:rPr>
          <w:noProof/>
        </w:rPr>
        <w:fldChar w:fldCharType="end"/>
      </w:r>
      <w:r w:rsidRPr="00752753">
        <w:t>: Přehled sportovních oddílů, klubů a spolků působící v Příbrami</w:t>
      </w:r>
      <w:bookmarkEnd w:id="101"/>
    </w:p>
    <w:tbl>
      <w:tblPr>
        <w:tblStyle w:val="Mkatabulky"/>
        <w:tblW w:w="0" w:type="auto"/>
        <w:tblBorders>
          <w:top w:val="double" w:sz="4" w:space="0" w:color="A02B93" w:themeColor="accent5"/>
          <w:left w:val="double" w:sz="4" w:space="0" w:color="A02B93" w:themeColor="accent5"/>
          <w:bottom w:val="double" w:sz="4" w:space="0" w:color="A02B93" w:themeColor="accent5"/>
          <w:right w:val="double" w:sz="4" w:space="0" w:color="A02B93" w:themeColor="accent5"/>
          <w:insideH w:val="double" w:sz="4" w:space="0" w:color="A02B93" w:themeColor="accent5"/>
          <w:insideV w:val="double" w:sz="4" w:space="0" w:color="A02B93" w:themeColor="accent5"/>
        </w:tblBorders>
        <w:tblLook w:val="04A0" w:firstRow="1" w:lastRow="0" w:firstColumn="1" w:lastColumn="0" w:noHBand="0" w:noVBand="1"/>
      </w:tblPr>
      <w:tblGrid>
        <w:gridCol w:w="3013"/>
        <w:gridCol w:w="3014"/>
        <w:gridCol w:w="3015"/>
      </w:tblGrid>
      <w:tr w:rsidR="00740351" w:rsidRPr="00752753" w14:paraId="4DC2E59B" w14:textId="77777777" w:rsidTr="00ED2FC2">
        <w:tc>
          <w:tcPr>
            <w:tcW w:w="3013" w:type="dxa"/>
            <w:vAlign w:val="center"/>
          </w:tcPr>
          <w:p w14:paraId="14852593" w14:textId="47DBCEFC" w:rsidR="00740351" w:rsidRPr="00752753" w:rsidRDefault="00297550" w:rsidP="00ED2FC2">
            <w:pPr>
              <w:jc w:val="center"/>
              <w:rPr>
                <w:b/>
                <w:bCs/>
              </w:rPr>
            </w:pPr>
            <w:hyperlink r:id="rId126" w:history="1">
              <w:r w:rsidR="00740351" w:rsidRPr="00752753">
                <w:rPr>
                  <w:rStyle w:val="Hypertextovodkaz"/>
                  <w:b/>
                  <w:bCs/>
                </w:rPr>
                <w:t>1.FK PŘÍBRAM, a.s.</w:t>
              </w:r>
            </w:hyperlink>
          </w:p>
        </w:tc>
        <w:tc>
          <w:tcPr>
            <w:tcW w:w="3014" w:type="dxa"/>
            <w:vAlign w:val="center"/>
          </w:tcPr>
          <w:p w14:paraId="52FF41C2" w14:textId="653805F8" w:rsidR="00740351" w:rsidRPr="00752753" w:rsidRDefault="00297550" w:rsidP="00ED2FC2">
            <w:pPr>
              <w:jc w:val="center"/>
              <w:rPr>
                <w:b/>
                <w:bCs/>
              </w:rPr>
            </w:pPr>
            <w:hyperlink r:id="rId127" w:history="1">
              <w:r w:rsidR="00740351" w:rsidRPr="00752753">
                <w:rPr>
                  <w:rStyle w:val="Hypertextovodkaz"/>
                  <w:b/>
                  <w:bCs/>
                </w:rPr>
                <w:t>JUDO Příbram, z.s.</w:t>
              </w:r>
            </w:hyperlink>
          </w:p>
        </w:tc>
        <w:tc>
          <w:tcPr>
            <w:tcW w:w="3015" w:type="dxa"/>
            <w:vAlign w:val="center"/>
          </w:tcPr>
          <w:p w14:paraId="258A82A6" w14:textId="7D06D21E" w:rsidR="00740351" w:rsidRPr="00752753" w:rsidRDefault="00297550" w:rsidP="00ED2FC2">
            <w:pPr>
              <w:jc w:val="center"/>
              <w:rPr>
                <w:b/>
                <w:bCs/>
              </w:rPr>
            </w:pPr>
            <w:hyperlink r:id="rId128" w:history="1">
              <w:r w:rsidR="00740351" w:rsidRPr="00752753">
                <w:rPr>
                  <w:rStyle w:val="Hypertextovodkaz"/>
                  <w:b/>
                  <w:bCs/>
                </w:rPr>
                <w:t>SH ČMS – Okresní sdružení hasičů Příbram</w:t>
              </w:r>
            </w:hyperlink>
          </w:p>
        </w:tc>
      </w:tr>
      <w:tr w:rsidR="00740351" w:rsidRPr="00752753" w14:paraId="15F54E53" w14:textId="77777777" w:rsidTr="00ED2FC2">
        <w:tc>
          <w:tcPr>
            <w:tcW w:w="3013" w:type="dxa"/>
            <w:vAlign w:val="center"/>
          </w:tcPr>
          <w:p w14:paraId="48EF5A34" w14:textId="67B0FE89" w:rsidR="00740351" w:rsidRPr="00752753" w:rsidRDefault="00297550" w:rsidP="00ED2FC2">
            <w:pPr>
              <w:jc w:val="center"/>
              <w:rPr>
                <w:b/>
                <w:bCs/>
              </w:rPr>
            </w:pPr>
            <w:hyperlink r:id="rId129" w:history="1">
              <w:r w:rsidR="00740351" w:rsidRPr="00752753">
                <w:rPr>
                  <w:rStyle w:val="Hypertextovodkaz"/>
                  <w:b/>
                  <w:bCs/>
                </w:rPr>
                <w:t>1.FK Příbram, fotbalová akademie, z.s.</w:t>
              </w:r>
            </w:hyperlink>
          </w:p>
        </w:tc>
        <w:tc>
          <w:tcPr>
            <w:tcW w:w="3014" w:type="dxa"/>
            <w:vAlign w:val="center"/>
          </w:tcPr>
          <w:p w14:paraId="21645023" w14:textId="06DC4729" w:rsidR="00740351" w:rsidRPr="00752753" w:rsidRDefault="00297550" w:rsidP="00ED2FC2">
            <w:pPr>
              <w:jc w:val="center"/>
              <w:rPr>
                <w:b/>
                <w:bCs/>
              </w:rPr>
            </w:pPr>
            <w:hyperlink r:id="rId130" w:history="1">
              <w:r w:rsidR="00740351" w:rsidRPr="00752753">
                <w:rPr>
                  <w:rStyle w:val="Hypertextovodkaz"/>
                  <w:b/>
                  <w:bCs/>
                </w:rPr>
                <w:t>KAPAP CZECH, klub izraelské sebeobrany</w:t>
              </w:r>
            </w:hyperlink>
          </w:p>
        </w:tc>
        <w:tc>
          <w:tcPr>
            <w:tcW w:w="3015" w:type="dxa"/>
            <w:vAlign w:val="center"/>
          </w:tcPr>
          <w:p w14:paraId="206320FD" w14:textId="3942A69B" w:rsidR="00740351" w:rsidRPr="00752753" w:rsidRDefault="00297550" w:rsidP="00ED2FC2">
            <w:pPr>
              <w:jc w:val="center"/>
              <w:rPr>
                <w:b/>
                <w:bCs/>
              </w:rPr>
            </w:pPr>
            <w:hyperlink r:id="rId131" w:history="1">
              <w:r w:rsidR="00740351" w:rsidRPr="00752753">
                <w:rPr>
                  <w:rStyle w:val="Hypertextovodkaz"/>
                  <w:b/>
                  <w:bCs/>
                </w:rPr>
                <w:t>SH ČMS – Sbor dobrovolných hasičů Březové Hory</w:t>
              </w:r>
            </w:hyperlink>
          </w:p>
        </w:tc>
      </w:tr>
      <w:tr w:rsidR="00740351" w:rsidRPr="00752753" w14:paraId="391F42C9" w14:textId="77777777" w:rsidTr="00ED2FC2">
        <w:tc>
          <w:tcPr>
            <w:tcW w:w="3013" w:type="dxa"/>
            <w:vAlign w:val="center"/>
          </w:tcPr>
          <w:p w14:paraId="7ECA7368" w14:textId="57023239" w:rsidR="00740351" w:rsidRPr="00752753" w:rsidRDefault="00297550" w:rsidP="00ED2FC2">
            <w:pPr>
              <w:jc w:val="center"/>
              <w:rPr>
                <w:b/>
                <w:bCs/>
              </w:rPr>
            </w:pPr>
            <w:hyperlink r:id="rId132" w:history="1">
              <w:r w:rsidR="00740351" w:rsidRPr="00752753">
                <w:rPr>
                  <w:rStyle w:val="Hypertextovodkaz"/>
                  <w:b/>
                  <w:bCs/>
                </w:rPr>
                <w:t>Academia Latina Příbram, z.s.</w:t>
              </w:r>
            </w:hyperlink>
          </w:p>
        </w:tc>
        <w:tc>
          <w:tcPr>
            <w:tcW w:w="3014" w:type="dxa"/>
            <w:vAlign w:val="center"/>
          </w:tcPr>
          <w:p w14:paraId="37BA51E5" w14:textId="601417FB" w:rsidR="00740351" w:rsidRPr="00752753" w:rsidRDefault="00297550" w:rsidP="00ED2FC2">
            <w:pPr>
              <w:jc w:val="center"/>
              <w:rPr>
                <w:b/>
                <w:bCs/>
              </w:rPr>
            </w:pPr>
            <w:hyperlink r:id="rId133" w:history="1">
              <w:r w:rsidR="00740351" w:rsidRPr="00752753">
                <w:rPr>
                  <w:rStyle w:val="Hypertextovodkaz"/>
                  <w:b/>
                  <w:bCs/>
                </w:rPr>
                <w:t>KČT, odbor Baník Příbram</w:t>
              </w:r>
            </w:hyperlink>
          </w:p>
        </w:tc>
        <w:tc>
          <w:tcPr>
            <w:tcW w:w="3015" w:type="dxa"/>
            <w:vAlign w:val="center"/>
          </w:tcPr>
          <w:p w14:paraId="01E49470" w14:textId="6B85770B" w:rsidR="00740351" w:rsidRPr="00752753" w:rsidRDefault="00297550" w:rsidP="00ED2FC2">
            <w:pPr>
              <w:jc w:val="center"/>
              <w:rPr>
                <w:b/>
                <w:bCs/>
              </w:rPr>
            </w:pPr>
            <w:hyperlink r:id="rId134" w:history="1">
              <w:r w:rsidR="00740351" w:rsidRPr="00752753">
                <w:rPr>
                  <w:rStyle w:val="Hypertextovodkaz"/>
                  <w:b/>
                  <w:bCs/>
                </w:rPr>
                <w:t>SH ČMS – Sbor dobrovolných hasičů Orlov</w:t>
              </w:r>
            </w:hyperlink>
          </w:p>
        </w:tc>
      </w:tr>
      <w:tr w:rsidR="00740351" w:rsidRPr="00752753" w14:paraId="0659E536" w14:textId="77777777" w:rsidTr="00ED2FC2">
        <w:tc>
          <w:tcPr>
            <w:tcW w:w="3013" w:type="dxa"/>
            <w:vAlign w:val="center"/>
          </w:tcPr>
          <w:p w14:paraId="7F51F867" w14:textId="566E98C7" w:rsidR="00740351" w:rsidRPr="00752753" w:rsidRDefault="00297550" w:rsidP="00ED2FC2">
            <w:pPr>
              <w:jc w:val="center"/>
              <w:rPr>
                <w:b/>
                <w:bCs/>
              </w:rPr>
            </w:pPr>
            <w:hyperlink r:id="rId135" w:history="1">
              <w:r w:rsidR="00740351" w:rsidRPr="00752753">
                <w:rPr>
                  <w:rStyle w:val="Hypertextovodkaz"/>
                  <w:b/>
                  <w:bCs/>
                </w:rPr>
                <w:t>Aeroklub Příbram, z.s.</w:t>
              </w:r>
            </w:hyperlink>
          </w:p>
        </w:tc>
        <w:tc>
          <w:tcPr>
            <w:tcW w:w="3014" w:type="dxa"/>
            <w:vAlign w:val="center"/>
          </w:tcPr>
          <w:p w14:paraId="06B38108" w14:textId="3C04E88E" w:rsidR="00740351" w:rsidRPr="00752753" w:rsidRDefault="00297550" w:rsidP="00ED2FC2">
            <w:pPr>
              <w:jc w:val="center"/>
              <w:rPr>
                <w:b/>
                <w:bCs/>
              </w:rPr>
            </w:pPr>
            <w:hyperlink r:id="rId136" w:history="1">
              <w:r w:rsidR="00740351" w:rsidRPr="00752753">
                <w:rPr>
                  <w:rStyle w:val="Hypertextovodkaz"/>
                  <w:b/>
                  <w:bCs/>
                </w:rPr>
                <w:t>Klub tanečního sportu – Příbram z.s.</w:t>
              </w:r>
            </w:hyperlink>
          </w:p>
        </w:tc>
        <w:tc>
          <w:tcPr>
            <w:tcW w:w="3015" w:type="dxa"/>
            <w:vAlign w:val="center"/>
          </w:tcPr>
          <w:p w14:paraId="2F69BBE4" w14:textId="5F7141EC" w:rsidR="00740351" w:rsidRPr="00752753" w:rsidRDefault="00297550" w:rsidP="00ED2FC2">
            <w:pPr>
              <w:jc w:val="center"/>
              <w:rPr>
                <w:b/>
                <w:bCs/>
              </w:rPr>
            </w:pPr>
            <w:hyperlink r:id="rId137" w:history="1">
              <w:r w:rsidR="00740351" w:rsidRPr="00752753">
                <w:rPr>
                  <w:rStyle w:val="Hypertextovodkaz"/>
                  <w:b/>
                  <w:bCs/>
                </w:rPr>
                <w:t>SK SPARTAK Příbram, spolek</w:t>
              </w:r>
            </w:hyperlink>
          </w:p>
        </w:tc>
      </w:tr>
      <w:tr w:rsidR="00740351" w:rsidRPr="00752753" w14:paraId="546BAC16" w14:textId="77777777" w:rsidTr="00ED2FC2">
        <w:tc>
          <w:tcPr>
            <w:tcW w:w="3013" w:type="dxa"/>
            <w:vAlign w:val="center"/>
          </w:tcPr>
          <w:p w14:paraId="41BAF1C1" w14:textId="31FE82F4" w:rsidR="00740351" w:rsidRPr="00752753" w:rsidRDefault="00297550" w:rsidP="00ED2FC2">
            <w:pPr>
              <w:jc w:val="center"/>
              <w:rPr>
                <w:b/>
                <w:bCs/>
              </w:rPr>
            </w:pPr>
            <w:hyperlink r:id="rId138" w:history="1">
              <w:r w:rsidR="00740351" w:rsidRPr="00752753">
                <w:rPr>
                  <w:rStyle w:val="Hypertextovodkaz"/>
                  <w:b/>
                  <w:bCs/>
                </w:rPr>
                <w:t>Atletický oddíl Kovohutě Příbram, z.s.</w:t>
              </w:r>
            </w:hyperlink>
          </w:p>
        </w:tc>
        <w:tc>
          <w:tcPr>
            <w:tcW w:w="3014" w:type="dxa"/>
            <w:vAlign w:val="center"/>
          </w:tcPr>
          <w:p w14:paraId="3BD9483D" w14:textId="7286836D" w:rsidR="00740351" w:rsidRPr="00752753" w:rsidRDefault="00297550" w:rsidP="00ED2FC2">
            <w:pPr>
              <w:jc w:val="center"/>
              <w:rPr>
                <w:b/>
                <w:bCs/>
              </w:rPr>
            </w:pPr>
            <w:hyperlink r:id="rId139" w:history="1">
              <w:r w:rsidR="00740351" w:rsidRPr="00752753">
                <w:rPr>
                  <w:rStyle w:val="Hypertextovodkaz"/>
                  <w:b/>
                  <w:bCs/>
                </w:rPr>
                <w:t>Legie Příbram z.s.</w:t>
              </w:r>
            </w:hyperlink>
          </w:p>
        </w:tc>
        <w:tc>
          <w:tcPr>
            <w:tcW w:w="3015" w:type="dxa"/>
            <w:vAlign w:val="center"/>
          </w:tcPr>
          <w:p w14:paraId="19B51ECF" w14:textId="47498045" w:rsidR="00740351" w:rsidRPr="00752753" w:rsidRDefault="00297550" w:rsidP="00ED2FC2">
            <w:pPr>
              <w:jc w:val="center"/>
              <w:rPr>
                <w:b/>
                <w:bCs/>
              </w:rPr>
            </w:pPr>
            <w:hyperlink r:id="rId140" w:history="1">
              <w:r w:rsidR="00740351" w:rsidRPr="00752753">
                <w:rPr>
                  <w:rStyle w:val="Hypertextovodkaz"/>
                  <w:b/>
                  <w:bCs/>
                </w:rPr>
                <w:t>Spolek přátel školy při ZŠ Příbram – Březové Hory z.s.</w:t>
              </w:r>
            </w:hyperlink>
          </w:p>
        </w:tc>
      </w:tr>
      <w:tr w:rsidR="00740351" w:rsidRPr="00752753" w14:paraId="5F9F0C0F" w14:textId="77777777" w:rsidTr="00ED2FC2">
        <w:tc>
          <w:tcPr>
            <w:tcW w:w="3013" w:type="dxa"/>
            <w:vAlign w:val="center"/>
          </w:tcPr>
          <w:p w14:paraId="41B5AD5F" w14:textId="2141D6D3" w:rsidR="00740351" w:rsidRPr="00752753" w:rsidRDefault="00297550" w:rsidP="00ED2FC2">
            <w:pPr>
              <w:jc w:val="center"/>
              <w:rPr>
                <w:b/>
                <w:bCs/>
              </w:rPr>
            </w:pPr>
            <w:hyperlink r:id="rId141" w:history="1">
              <w:r w:rsidR="00740351" w:rsidRPr="00752753">
                <w:rPr>
                  <w:rStyle w:val="Hypertextovodkaz"/>
                  <w:b/>
                  <w:bCs/>
                </w:rPr>
                <w:t>AUTOSPORT KLUB RALLY PŘÍBRAM v AČR</w:t>
              </w:r>
            </w:hyperlink>
          </w:p>
        </w:tc>
        <w:tc>
          <w:tcPr>
            <w:tcW w:w="3014" w:type="dxa"/>
            <w:vAlign w:val="center"/>
          </w:tcPr>
          <w:p w14:paraId="71C8E622" w14:textId="727097DA" w:rsidR="00740351" w:rsidRPr="00752753" w:rsidRDefault="00297550" w:rsidP="00ED2FC2">
            <w:pPr>
              <w:jc w:val="center"/>
              <w:rPr>
                <w:b/>
                <w:bCs/>
              </w:rPr>
            </w:pPr>
            <w:hyperlink r:id="rId142" w:history="1">
              <w:r w:rsidR="00740351" w:rsidRPr="00752753">
                <w:rPr>
                  <w:rStyle w:val="Hypertextovodkaz"/>
                  <w:b/>
                  <w:bCs/>
                </w:rPr>
                <w:t>Mažoretky SevenSport Příbram z.s.</w:t>
              </w:r>
            </w:hyperlink>
          </w:p>
        </w:tc>
        <w:tc>
          <w:tcPr>
            <w:tcW w:w="3015" w:type="dxa"/>
            <w:vAlign w:val="center"/>
          </w:tcPr>
          <w:p w14:paraId="43319146" w14:textId="645B8FC8" w:rsidR="00740351" w:rsidRPr="00752753" w:rsidRDefault="00297550" w:rsidP="00ED2FC2">
            <w:pPr>
              <w:jc w:val="center"/>
              <w:rPr>
                <w:b/>
                <w:bCs/>
              </w:rPr>
            </w:pPr>
            <w:hyperlink r:id="rId143" w:history="1">
              <w:r w:rsidR="00740351" w:rsidRPr="00752753">
                <w:rPr>
                  <w:rStyle w:val="Hypertextovodkaz"/>
                  <w:b/>
                  <w:bCs/>
                </w:rPr>
                <w:t>Sport 2010 z.s.</w:t>
              </w:r>
            </w:hyperlink>
          </w:p>
        </w:tc>
      </w:tr>
      <w:tr w:rsidR="00740351" w:rsidRPr="00752753" w14:paraId="6E6D2D0B" w14:textId="77777777" w:rsidTr="00ED2FC2">
        <w:tc>
          <w:tcPr>
            <w:tcW w:w="3013" w:type="dxa"/>
            <w:vAlign w:val="center"/>
          </w:tcPr>
          <w:p w14:paraId="739E8F49" w14:textId="6FE50A88" w:rsidR="00740351" w:rsidRPr="00752753" w:rsidRDefault="00297550" w:rsidP="00ED2FC2">
            <w:pPr>
              <w:jc w:val="center"/>
              <w:rPr>
                <w:b/>
                <w:bCs/>
              </w:rPr>
            </w:pPr>
            <w:hyperlink r:id="rId144" w:history="1">
              <w:r w:rsidR="00740351" w:rsidRPr="00752753">
                <w:rPr>
                  <w:rStyle w:val="Hypertextovodkaz"/>
                  <w:b/>
                  <w:bCs/>
                </w:rPr>
                <w:t>BK Příbram 2000 z.s.</w:t>
              </w:r>
            </w:hyperlink>
          </w:p>
        </w:tc>
        <w:tc>
          <w:tcPr>
            <w:tcW w:w="3014" w:type="dxa"/>
            <w:vAlign w:val="center"/>
          </w:tcPr>
          <w:p w14:paraId="24EBDCAE" w14:textId="51940401" w:rsidR="00740351" w:rsidRPr="00752753" w:rsidRDefault="00297550" w:rsidP="00ED2FC2">
            <w:pPr>
              <w:jc w:val="center"/>
              <w:rPr>
                <w:b/>
                <w:bCs/>
              </w:rPr>
            </w:pPr>
            <w:hyperlink r:id="rId145" w:history="1">
              <w:r w:rsidR="00740351" w:rsidRPr="00752753">
                <w:rPr>
                  <w:rStyle w:val="Hypertextovodkaz"/>
                  <w:b/>
                  <w:bCs/>
                </w:rPr>
                <w:t>Modelářský klub SMČR LMK 323 Příbram, p.s.</w:t>
              </w:r>
            </w:hyperlink>
          </w:p>
        </w:tc>
        <w:tc>
          <w:tcPr>
            <w:tcW w:w="3015" w:type="dxa"/>
            <w:vAlign w:val="center"/>
          </w:tcPr>
          <w:p w14:paraId="077DCE1D" w14:textId="2F1DC7DD" w:rsidR="00740351" w:rsidRPr="00752753" w:rsidRDefault="00297550" w:rsidP="00ED2FC2">
            <w:pPr>
              <w:jc w:val="center"/>
              <w:rPr>
                <w:b/>
                <w:bCs/>
              </w:rPr>
            </w:pPr>
            <w:hyperlink r:id="rId146" w:history="1">
              <w:r w:rsidR="00740351" w:rsidRPr="00752753">
                <w:rPr>
                  <w:rStyle w:val="Hypertextovodkaz"/>
                  <w:b/>
                  <w:bCs/>
                </w:rPr>
                <w:t>SPORT KLUB Příbram z.s.</w:t>
              </w:r>
            </w:hyperlink>
          </w:p>
          <w:p w14:paraId="0058EC48" w14:textId="77777777" w:rsidR="00740351" w:rsidRPr="00752753" w:rsidRDefault="00740351" w:rsidP="00ED2FC2">
            <w:pPr>
              <w:jc w:val="center"/>
              <w:rPr>
                <w:b/>
                <w:bCs/>
              </w:rPr>
            </w:pPr>
          </w:p>
        </w:tc>
      </w:tr>
      <w:tr w:rsidR="00740351" w:rsidRPr="00752753" w14:paraId="4A357EEB" w14:textId="77777777" w:rsidTr="00ED2FC2">
        <w:tc>
          <w:tcPr>
            <w:tcW w:w="3013" w:type="dxa"/>
            <w:vAlign w:val="center"/>
          </w:tcPr>
          <w:p w14:paraId="6D65E340" w14:textId="3DD5F758" w:rsidR="00740351" w:rsidRPr="00752753" w:rsidRDefault="00297550" w:rsidP="00ED2FC2">
            <w:pPr>
              <w:jc w:val="center"/>
              <w:rPr>
                <w:b/>
                <w:bCs/>
              </w:rPr>
            </w:pPr>
            <w:hyperlink r:id="rId147" w:history="1">
              <w:r w:rsidR="00740351" w:rsidRPr="00752753">
                <w:rPr>
                  <w:rStyle w:val="Hypertextovodkaz"/>
                  <w:b/>
                  <w:bCs/>
                </w:rPr>
                <w:t>Brdonoš z.s.</w:t>
              </w:r>
            </w:hyperlink>
          </w:p>
        </w:tc>
        <w:tc>
          <w:tcPr>
            <w:tcW w:w="3014" w:type="dxa"/>
            <w:vAlign w:val="center"/>
          </w:tcPr>
          <w:p w14:paraId="78CBF7D2" w14:textId="1EE3A447" w:rsidR="00740351" w:rsidRPr="00752753" w:rsidRDefault="00297550" w:rsidP="00ED2FC2">
            <w:pPr>
              <w:jc w:val="center"/>
              <w:rPr>
                <w:b/>
                <w:bCs/>
              </w:rPr>
            </w:pPr>
            <w:hyperlink r:id="rId148" w:history="1">
              <w:r w:rsidR="00740351" w:rsidRPr="00752753">
                <w:rPr>
                  <w:rStyle w:val="Hypertextovodkaz"/>
                  <w:b/>
                  <w:bCs/>
                </w:rPr>
                <w:t>Okresní sdružení ČUS Příbram, z.s.</w:t>
              </w:r>
            </w:hyperlink>
          </w:p>
        </w:tc>
        <w:tc>
          <w:tcPr>
            <w:tcW w:w="3015" w:type="dxa"/>
            <w:vAlign w:val="center"/>
          </w:tcPr>
          <w:p w14:paraId="43EF30F2" w14:textId="1939C5FD" w:rsidR="00740351" w:rsidRPr="00752753" w:rsidRDefault="00297550" w:rsidP="00ED2FC2">
            <w:pPr>
              <w:jc w:val="center"/>
              <w:rPr>
                <w:b/>
                <w:bCs/>
              </w:rPr>
            </w:pPr>
            <w:hyperlink r:id="rId149" w:history="1">
              <w:r w:rsidR="00740351" w:rsidRPr="00752753">
                <w:rPr>
                  <w:rStyle w:val="Hypertextovodkaz"/>
                  <w:b/>
                  <w:bCs/>
                </w:rPr>
                <w:t>Sportovní klub Aerobic Oxygen Příbram, z.s.</w:t>
              </w:r>
            </w:hyperlink>
          </w:p>
        </w:tc>
      </w:tr>
      <w:tr w:rsidR="00740351" w:rsidRPr="00752753" w14:paraId="524F28AB" w14:textId="77777777" w:rsidTr="00ED2FC2">
        <w:tc>
          <w:tcPr>
            <w:tcW w:w="3013" w:type="dxa"/>
            <w:vAlign w:val="center"/>
          </w:tcPr>
          <w:p w14:paraId="0152D065" w14:textId="6F5180DE" w:rsidR="00740351" w:rsidRPr="00752753" w:rsidRDefault="00297550" w:rsidP="00ED2FC2">
            <w:pPr>
              <w:jc w:val="center"/>
              <w:rPr>
                <w:b/>
                <w:bCs/>
              </w:rPr>
            </w:pPr>
            <w:hyperlink r:id="rId150" w:history="1">
              <w:r w:rsidR="00740351" w:rsidRPr="00752753">
                <w:rPr>
                  <w:rStyle w:val="Hypertextovodkaz"/>
                  <w:b/>
                  <w:bCs/>
                </w:rPr>
                <w:t>Bruslařský klub Příbram</w:t>
              </w:r>
            </w:hyperlink>
          </w:p>
        </w:tc>
        <w:tc>
          <w:tcPr>
            <w:tcW w:w="3014" w:type="dxa"/>
            <w:vAlign w:val="center"/>
          </w:tcPr>
          <w:p w14:paraId="6111700E" w14:textId="69B1A676" w:rsidR="00740351" w:rsidRPr="00752753" w:rsidRDefault="00297550" w:rsidP="00ED2FC2">
            <w:pPr>
              <w:jc w:val="center"/>
              <w:rPr>
                <w:b/>
                <w:bCs/>
              </w:rPr>
            </w:pPr>
            <w:hyperlink r:id="rId151" w:history="1">
              <w:r w:rsidR="00740351" w:rsidRPr="00752753">
                <w:rPr>
                  <w:rStyle w:val="Hypertextovodkaz"/>
                  <w:b/>
                  <w:bCs/>
                </w:rPr>
                <w:t>Pankration gym,z.s.</w:t>
              </w:r>
            </w:hyperlink>
          </w:p>
        </w:tc>
        <w:tc>
          <w:tcPr>
            <w:tcW w:w="3015" w:type="dxa"/>
            <w:vAlign w:val="center"/>
          </w:tcPr>
          <w:p w14:paraId="7504C038" w14:textId="00CE1200" w:rsidR="00740351" w:rsidRPr="00752753" w:rsidRDefault="00297550" w:rsidP="00ED2FC2">
            <w:pPr>
              <w:jc w:val="center"/>
              <w:rPr>
                <w:b/>
                <w:bCs/>
              </w:rPr>
            </w:pPr>
            <w:hyperlink r:id="rId152" w:history="1">
              <w:r w:rsidR="00740351" w:rsidRPr="00752753">
                <w:rPr>
                  <w:rStyle w:val="Hypertextovodkaz"/>
                  <w:b/>
                  <w:bCs/>
                </w:rPr>
                <w:t>Sportovní Klub Sporting Příbram, z. s.</w:t>
              </w:r>
            </w:hyperlink>
          </w:p>
        </w:tc>
      </w:tr>
      <w:tr w:rsidR="00740351" w:rsidRPr="00752753" w14:paraId="154C5EB3" w14:textId="77777777" w:rsidTr="00ED2FC2">
        <w:tc>
          <w:tcPr>
            <w:tcW w:w="3013" w:type="dxa"/>
            <w:vAlign w:val="center"/>
          </w:tcPr>
          <w:p w14:paraId="41D7F992" w14:textId="042DA574" w:rsidR="00740351" w:rsidRPr="00752753" w:rsidRDefault="00297550" w:rsidP="00ED2FC2">
            <w:pPr>
              <w:jc w:val="center"/>
              <w:rPr>
                <w:b/>
                <w:bCs/>
              </w:rPr>
            </w:pPr>
            <w:hyperlink r:id="rId153" w:history="1">
              <w:r w:rsidR="00740351" w:rsidRPr="00752753">
                <w:rPr>
                  <w:rStyle w:val="Hypertextovodkaz"/>
                  <w:b/>
                  <w:bCs/>
                </w:rPr>
                <w:t>CK Příbram, z.s.</w:t>
              </w:r>
            </w:hyperlink>
          </w:p>
        </w:tc>
        <w:tc>
          <w:tcPr>
            <w:tcW w:w="3014" w:type="dxa"/>
            <w:vAlign w:val="center"/>
          </w:tcPr>
          <w:p w14:paraId="158E1A87" w14:textId="03C05717" w:rsidR="00740351" w:rsidRPr="00752753" w:rsidRDefault="00297550" w:rsidP="00ED2FC2">
            <w:pPr>
              <w:jc w:val="center"/>
              <w:rPr>
                <w:b/>
                <w:bCs/>
              </w:rPr>
            </w:pPr>
            <w:hyperlink r:id="rId154" w:history="1">
              <w:r w:rsidR="00740351" w:rsidRPr="00752753">
                <w:rPr>
                  <w:rStyle w:val="Hypertextovodkaz"/>
                  <w:b/>
                  <w:bCs/>
                </w:rPr>
                <w:t>Pionýr, z. s. - 8. pionýrská skupina Příbram</w:t>
              </w:r>
            </w:hyperlink>
          </w:p>
        </w:tc>
        <w:tc>
          <w:tcPr>
            <w:tcW w:w="3015" w:type="dxa"/>
            <w:vAlign w:val="center"/>
          </w:tcPr>
          <w:p w14:paraId="079C6146" w14:textId="2F350F28" w:rsidR="00740351" w:rsidRPr="00752753" w:rsidRDefault="00297550" w:rsidP="00ED2FC2">
            <w:pPr>
              <w:jc w:val="center"/>
              <w:rPr>
                <w:b/>
                <w:bCs/>
              </w:rPr>
            </w:pPr>
            <w:hyperlink r:id="rId155" w:history="1">
              <w:r w:rsidR="00740351" w:rsidRPr="00752753">
                <w:rPr>
                  <w:rStyle w:val="Hypertextovodkaz"/>
                  <w:b/>
                  <w:bCs/>
                </w:rPr>
                <w:t>Šachový klub Příbram-Baník, spolek</w:t>
              </w:r>
            </w:hyperlink>
          </w:p>
        </w:tc>
      </w:tr>
      <w:tr w:rsidR="00740351" w:rsidRPr="00752753" w14:paraId="73679932" w14:textId="77777777" w:rsidTr="00ED2FC2">
        <w:tc>
          <w:tcPr>
            <w:tcW w:w="3013" w:type="dxa"/>
            <w:vAlign w:val="center"/>
          </w:tcPr>
          <w:p w14:paraId="2DD9A935" w14:textId="2AE78B60" w:rsidR="00740351" w:rsidRPr="00752753" w:rsidRDefault="00297550" w:rsidP="00ED2FC2">
            <w:pPr>
              <w:jc w:val="center"/>
              <w:rPr>
                <w:b/>
                <w:bCs/>
              </w:rPr>
            </w:pPr>
            <w:hyperlink r:id="rId156" w:history="1">
              <w:r w:rsidR="00740351" w:rsidRPr="00752753">
                <w:rPr>
                  <w:rStyle w:val="Hypertextovodkaz"/>
                  <w:b/>
                  <w:bCs/>
                </w:rPr>
                <w:t>COWÁRNA, z.s.</w:t>
              </w:r>
            </w:hyperlink>
          </w:p>
        </w:tc>
        <w:tc>
          <w:tcPr>
            <w:tcW w:w="3014" w:type="dxa"/>
            <w:vAlign w:val="center"/>
          </w:tcPr>
          <w:p w14:paraId="123D283B" w14:textId="52694F4B" w:rsidR="00740351" w:rsidRPr="00752753" w:rsidRDefault="00297550" w:rsidP="00ED2FC2">
            <w:pPr>
              <w:jc w:val="center"/>
              <w:rPr>
                <w:b/>
                <w:bCs/>
              </w:rPr>
            </w:pPr>
            <w:hyperlink r:id="rId157" w:history="1">
              <w:r w:rsidR="00740351" w:rsidRPr="00752753">
                <w:rPr>
                  <w:rStyle w:val="Hypertextovodkaz"/>
                  <w:b/>
                  <w:bCs/>
                </w:rPr>
                <w:t>Plavecký klub Příbram z.s.</w:t>
              </w:r>
            </w:hyperlink>
          </w:p>
        </w:tc>
        <w:tc>
          <w:tcPr>
            <w:tcW w:w="3015" w:type="dxa"/>
            <w:vAlign w:val="center"/>
          </w:tcPr>
          <w:p w14:paraId="4F3D07F8" w14:textId="6D3C28A4" w:rsidR="00740351" w:rsidRPr="00752753" w:rsidRDefault="00297550" w:rsidP="00ED2FC2">
            <w:pPr>
              <w:jc w:val="center"/>
              <w:rPr>
                <w:b/>
                <w:bCs/>
              </w:rPr>
            </w:pPr>
            <w:hyperlink r:id="rId158" w:history="1">
              <w:r w:rsidR="00740351" w:rsidRPr="00752753">
                <w:rPr>
                  <w:rStyle w:val="Hypertextovodkaz"/>
                  <w:b/>
                  <w:bCs/>
                </w:rPr>
                <w:t>Tělocvičná jednota Sokol Březové Hory</w:t>
              </w:r>
            </w:hyperlink>
          </w:p>
        </w:tc>
      </w:tr>
      <w:tr w:rsidR="00740351" w:rsidRPr="00752753" w14:paraId="3A1BD443" w14:textId="77777777" w:rsidTr="00ED2FC2">
        <w:tc>
          <w:tcPr>
            <w:tcW w:w="3013" w:type="dxa"/>
            <w:vAlign w:val="center"/>
          </w:tcPr>
          <w:p w14:paraId="686D06C7" w14:textId="10A32233" w:rsidR="00740351" w:rsidRPr="00752753" w:rsidRDefault="00297550" w:rsidP="00ED2FC2">
            <w:pPr>
              <w:jc w:val="center"/>
              <w:rPr>
                <w:b/>
                <w:bCs/>
              </w:rPr>
            </w:pPr>
            <w:hyperlink r:id="rId159" w:history="1">
              <w:r w:rsidR="00740351" w:rsidRPr="00752753">
                <w:rPr>
                  <w:rStyle w:val="Hypertextovodkaz"/>
                  <w:b/>
                  <w:bCs/>
                </w:rPr>
                <w:t>Český kynologický svaz ZKO Příbram - 095</w:t>
              </w:r>
            </w:hyperlink>
          </w:p>
        </w:tc>
        <w:tc>
          <w:tcPr>
            <w:tcW w:w="3014" w:type="dxa"/>
            <w:vAlign w:val="center"/>
          </w:tcPr>
          <w:p w14:paraId="39A9E49F" w14:textId="576B229C" w:rsidR="00740351" w:rsidRPr="00752753" w:rsidRDefault="00297550" w:rsidP="00ED2FC2">
            <w:pPr>
              <w:jc w:val="center"/>
              <w:rPr>
                <w:b/>
                <w:bCs/>
              </w:rPr>
            </w:pPr>
            <w:hyperlink r:id="rId160" w:history="1">
              <w:r w:rsidR="00740351" w:rsidRPr="00752753">
                <w:rPr>
                  <w:rStyle w:val="Hypertextovodkaz"/>
                  <w:b/>
                  <w:bCs/>
                </w:rPr>
                <w:t>POTÁPĚČI ATOL, z.s.</w:t>
              </w:r>
            </w:hyperlink>
          </w:p>
        </w:tc>
        <w:tc>
          <w:tcPr>
            <w:tcW w:w="3015" w:type="dxa"/>
            <w:vAlign w:val="center"/>
          </w:tcPr>
          <w:p w14:paraId="45B489EB" w14:textId="70739EE4" w:rsidR="00740351" w:rsidRPr="00752753" w:rsidRDefault="00297550" w:rsidP="00ED2FC2">
            <w:pPr>
              <w:jc w:val="center"/>
              <w:rPr>
                <w:b/>
                <w:bCs/>
              </w:rPr>
            </w:pPr>
            <w:hyperlink r:id="rId161" w:history="1">
              <w:r w:rsidR="00740351" w:rsidRPr="00752753">
                <w:rPr>
                  <w:rStyle w:val="Hypertextovodkaz"/>
                  <w:b/>
                  <w:bCs/>
                </w:rPr>
                <w:t>Tělocvičná jednota Sokol Příbram</w:t>
              </w:r>
            </w:hyperlink>
          </w:p>
        </w:tc>
      </w:tr>
      <w:tr w:rsidR="00740351" w:rsidRPr="00752753" w14:paraId="09A80B32" w14:textId="77777777" w:rsidTr="00ED2FC2">
        <w:tc>
          <w:tcPr>
            <w:tcW w:w="3013" w:type="dxa"/>
            <w:vAlign w:val="center"/>
          </w:tcPr>
          <w:p w14:paraId="58AAEAA6" w14:textId="001FFE59" w:rsidR="00740351" w:rsidRPr="00752753" w:rsidRDefault="00297550" w:rsidP="00ED2FC2">
            <w:pPr>
              <w:jc w:val="center"/>
              <w:rPr>
                <w:b/>
                <w:bCs/>
              </w:rPr>
            </w:pPr>
            <w:hyperlink r:id="rId162" w:history="1">
              <w:r w:rsidR="00740351" w:rsidRPr="00752753">
                <w:rPr>
                  <w:rStyle w:val="Hypertextovodkaz"/>
                  <w:b/>
                  <w:bCs/>
                </w:rPr>
                <w:t>ČSS, z.s. - sportovně střelecký klub LERO</w:t>
              </w:r>
            </w:hyperlink>
          </w:p>
        </w:tc>
        <w:tc>
          <w:tcPr>
            <w:tcW w:w="3014" w:type="dxa"/>
            <w:vAlign w:val="center"/>
          </w:tcPr>
          <w:p w14:paraId="2FF8DA1E" w14:textId="0CFA0E97" w:rsidR="00740351" w:rsidRPr="00752753" w:rsidRDefault="00297550" w:rsidP="00ED2FC2">
            <w:pPr>
              <w:jc w:val="center"/>
              <w:rPr>
                <w:b/>
                <w:bCs/>
              </w:rPr>
            </w:pPr>
            <w:hyperlink r:id="rId163" w:history="1">
              <w:r w:rsidR="00740351" w:rsidRPr="00752753">
                <w:rPr>
                  <w:rStyle w:val="Hypertextovodkaz"/>
                  <w:b/>
                  <w:bCs/>
                </w:rPr>
                <w:t>Potápěčský klub ATOL KLUB, pobočný spolek SČP</w:t>
              </w:r>
            </w:hyperlink>
          </w:p>
        </w:tc>
        <w:tc>
          <w:tcPr>
            <w:tcW w:w="3015" w:type="dxa"/>
            <w:vAlign w:val="center"/>
          </w:tcPr>
          <w:p w14:paraId="78D47561" w14:textId="72548498" w:rsidR="00740351" w:rsidRPr="00752753" w:rsidRDefault="00297550" w:rsidP="00ED2FC2">
            <w:pPr>
              <w:jc w:val="center"/>
              <w:rPr>
                <w:b/>
                <w:bCs/>
              </w:rPr>
            </w:pPr>
            <w:hyperlink r:id="rId164" w:history="1">
              <w:r w:rsidR="00740351" w:rsidRPr="00752753">
                <w:rPr>
                  <w:rStyle w:val="Hypertextovodkaz"/>
                  <w:b/>
                  <w:bCs/>
                </w:rPr>
                <w:t>TJ Amasoma Příbram, z.s.</w:t>
              </w:r>
            </w:hyperlink>
          </w:p>
        </w:tc>
      </w:tr>
      <w:tr w:rsidR="00740351" w:rsidRPr="00752753" w14:paraId="02ED05D9" w14:textId="77777777" w:rsidTr="00ED2FC2">
        <w:tc>
          <w:tcPr>
            <w:tcW w:w="3013" w:type="dxa"/>
            <w:vAlign w:val="center"/>
          </w:tcPr>
          <w:p w14:paraId="0EC22182" w14:textId="6A6507C6" w:rsidR="00740351" w:rsidRPr="00752753" w:rsidRDefault="00297550" w:rsidP="00ED2FC2">
            <w:pPr>
              <w:jc w:val="center"/>
              <w:rPr>
                <w:b/>
                <w:bCs/>
              </w:rPr>
            </w:pPr>
            <w:hyperlink r:id="rId165" w:history="1">
              <w:r w:rsidR="00740351" w:rsidRPr="00752753">
                <w:rPr>
                  <w:rStyle w:val="Hypertextovodkaz"/>
                  <w:b/>
                  <w:bCs/>
                </w:rPr>
                <w:t>FBC Příbram, z. s.</w:t>
              </w:r>
            </w:hyperlink>
          </w:p>
        </w:tc>
        <w:tc>
          <w:tcPr>
            <w:tcW w:w="3014" w:type="dxa"/>
            <w:vAlign w:val="center"/>
          </w:tcPr>
          <w:p w14:paraId="488C2F60" w14:textId="2739094B" w:rsidR="00740351" w:rsidRPr="00752753" w:rsidRDefault="00297550" w:rsidP="00ED2FC2">
            <w:pPr>
              <w:jc w:val="center"/>
              <w:rPr>
                <w:b/>
                <w:bCs/>
              </w:rPr>
            </w:pPr>
            <w:hyperlink r:id="rId166" w:history="1">
              <w:r w:rsidR="00740351" w:rsidRPr="00752753">
                <w:rPr>
                  <w:rStyle w:val="Hypertextovodkaz"/>
                  <w:b/>
                  <w:bCs/>
                </w:rPr>
                <w:t>Powerlifting klub Takis Příbram z.s.</w:t>
              </w:r>
            </w:hyperlink>
          </w:p>
        </w:tc>
        <w:tc>
          <w:tcPr>
            <w:tcW w:w="3015" w:type="dxa"/>
            <w:vAlign w:val="center"/>
          </w:tcPr>
          <w:p w14:paraId="450243BA" w14:textId="21F88893" w:rsidR="00740351" w:rsidRPr="00752753" w:rsidRDefault="00297550" w:rsidP="00ED2FC2">
            <w:pPr>
              <w:jc w:val="center"/>
              <w:rPr>
                <w:b/>
                <w:bCs/>
              </w:rPr>
            </w:pPr>
            <w:hyperlink r:id="rId167" w:history="1">
              <w:r w:rsidR="00740351" w:rsidRPr="00752753">
                <w:rPr>
                  <w:rStyle w:val="Hypertextovodkaz"/>
                  <w:b/>
                  <w:bCs/>
                </w:rPr>
                <w:t>TJ Baník Příbram, z.s.</w:t>
              </w:r>
            </w:hyperlink>
          </w:p>
        </w:tc>
      </w:tr>
      <w:tr w:rsidR="00740351" w:rsidRPr="00752753" w14:paraId="5BF4CCB0" w14:textId="77777777" w:rsidTr="00ED2FC2">
        <w:tc>
          <w:tcPr>
            <w:tcW w:w="3013" w:type="dxa"/>
            <w:vAlign w:val="center"/>
          </w:tcPr>
          <w:p w14:paraId="5A06100D" w14:textId="42C15792" w:rsidR="00740351" w:rsidRPr="00752753" w:rsidRDefault="00297550" w:rsidP="00ED2FC2">
            <w:pPr>
              <w:tabs>
                <w:tab w:val="left" w:pos="2033"/>
              </w:tabs>
              <w:jc w:val="center"/>
              <w:rPr>
                <w:b/>
                <w:bCs/>
              </w:rPr>
            </w:pPr>
            <w:hyperlink r:id="rId168" w:history="1">
              <w:r w:rsidR="00740351" w:rsidRPr="00752753">
                <w:rPr>
                  <w:rStyle w:val="Hypertextovodkaz"/>
                  <w:b/>
                  <w:bCs/>
                </w:rPr>
                <w:t>FIT SENIOR Příbram, z.s.</w:t>
              </w:r>
            </w:hyperlink>
          </w:p>
        </w:tc>
        <w:tc>
          <w:tcPr>
            <w:tcW w:w="3014" w:type="dxa"/>
            <w:vAlign w:val="center"/>
          </w:tcPr>
          <w:p w14:paraId="35A2A1BC" w14:textId="2BFAE6BC" w:rsidR="00740351" w:rsidRPr="00752753" w:rsidRDefault="00297550" w:rsidP="00ED2FC2">
            <w:pPr>
              <w:jc w:val="center"/>
              <w:rPr>
                <w:b/>
                <w:bCs/>
              </w:rPr>
            </w:pPr>
            <w:hyperlink r:id="rId169" w:history="1">
              <w:r w:rsidR="00740351" w:rsidRPr="00752753">
                <w:rPr>
                  <w:rStyle w:val="Hypertextovodkaz"/>
                  <w:b/>
                  <w:bCs/>
                </w:rPr>
                <w:t>PŘÍBRAM BOBCATS z.s.</w:t>
              </w:r>
            </w:hyperlink>
          </w:p>
        </w:tc>
        <w:tc>
          <w:tcPr>
            <w:tcW w:w="3015" w:type="dxa"/>
            <w:vAlign w:val="center"/>
          </w:tcPr>
          <w:p w14:paraId="3B238011" w14:textId="6ADE1496" w:rsidR="00740351" w:rsidRPr="00752753" w:rsidRDefault="00297550" w:rsidP="00ED2FC2">
            <w:pPr>
              <w:jc w:val="center"/>
              <w:rPr>
                <w:b/>
                <w:bCs/>
              </w:rPr>
            </w:pPr>
            <w:hyperlink r:id="rId170" w:history="1">
              <w:r w:rsidR="002222F7" w:rsidRPr="00752753">
                <w:rPr>
                  <w:rStyle w:val="Hypertextovodkaz"/>
                  <w:b/>
                  <w:bCs/>
                </w:rPr>
                <w:t>TJ Spartak Příbram, z.s.</w:t>
              </w:r>
            </w:hyperlink>
          </w:p>
        </w:tc>
      </w:tr>
      <w:tr w:rsidR="002222F7" w:rsidRPr="00752753" w14:paraId="08B3082F" w14:textId="77777777" w:rsidTr="00ED2FC2">
        <w:tc>
          <w:tcPr>
            <w:tcW w:w="3013" w:type="dxa"/>
            <w:vMerge w:val="restart"/>
            <w:vAlign w:val="center"/>
          </w:tcPr>
          <w:p w14:paraId="6F9F50C4" w14:textId="02C475CD" w:rsidR="002222F7" w:rsidRPr="00752753" w:rsidRDefault="00297550" w:rsidP="00ED2FC2">
            <w:pPr>
              <w:tabs>
                <w:tab w:val="left" w:pos="2033"/>
              </w:tabs>
              <w:jc w:val="center"/>
            </w:pPr>
            <w:hyperlink r:id="rId171" w:history="1">
              <w:r w:rsidR="002222F7" w:rsidRPr="00752753">
                <w:rPr>
                  <w:rStyle w:val="Hypertextovodkaz"/>
                  <w:b/>
                  <w:bCs/>
                </w:rPr>
                <w:t>Fotbalová asociace malé kopané Příbram, z. s.</w:t>
              </w:r>
            </w:hyperlink>
          </w:p>
        </w:tc>
        <w:tc>
          <w:tcPr>
            <w:tcW w:w="3014" w:type="dxa"/>
            <w:vAlign w:val="center"/>
          </w:tcPr>
          <w:p w14:paraId="4DEA6AC2" w14:textId="6A8BB9B4" w:rsidR="002222F7" w:rsidRPr="00752753" w:rsidRDefault="00297550" w:rsidP="00ED2FC2">
            <w:pPr>
              <w:jc w:val="center"/>
            </w:pPr>
            <w:hyperlink r:id="rId172" w:history="1">
              <w:r w:rsidR="002222F7" w:rsidRPr="00752753">
                <w:rPr>
                  <w:rStyle w:val="Hypertextovodkaz"/>
                  <w:b/>
                  <w:bCs/>
                </w:rPr>
                <w:t>Příbramské mažoretky z.s.</w:t>
              </w:r>
            </w:hyperlink>
          </w:p>
        </w:tc>
        <w:tc>
          <w:tcPr>
            <w:tcW w:w="3015" w:type="dxa"/>
            <w:vAlign w:val="center"/>
          </w:tcPr>
          <w:p w14:paraId="350E828C" w14:textId="3BC067B9" w:rsidR="002222F7" w:rsidRPr="00752753" w:rsidRDefault="00297550" w:rsidP="00ED2FC2">
            <w:pPr>
              <w:jc w:val="center"/>
            </w:pPr>
            <w:hyperlink r:id="rId173" w:history="1">
              <w:r w:rsidR="002222F7" w:rsidRPr="00752753">
                <w:rPr>
                  <w:rStyle w:val="Hypertextovodkaz"/>
                  <w:b/>
                  <w:bCs/>
                </w:rPr>
                <w:t>TK ROJA Příbram, z.s.</w:t>
              </w:r>
            </w:hyperlink>
          </w:p>
        </w:tc>
      </w:tr>
      <w:tr w:rsidR="002222F7" w:rsidRPr="00752753" w14:paraId="1DF35965" w14:textId="77777777" w:rsidTr="00ED2FC2">
        <w:tc>
          <w:tcPr>
            <w:tcW w:w="3013" w:type="dxa"/>
            <w:vMerge/>
            <w:vAlign w:val="center"/>
          </w:tcPr>
          <w:p w14:paraId="595D64D6" w14:textId="626B65CB" w:rsidR="002222F7" w:rsidRPr="00752753" w:rsidRDefault="002222F7" w:rsidP="00ED2FC2">
            <w:pPr>
              <w:tabs>
                <w:tab w:val="left" w:pos="2033"/>
              </w:tabs>
              <w:jc w:val="center"/>
              <w:rPr>
                <w:b/>
                <w:bCs/>
              </w:rPr>
            </w:pPr>
          </w:p>
        </w:tc>
        <w:tc>
          <w:tcPr>
            <w:tcW w:w="3014" w:type="dxa"/>
            <w:vAlign w:val="center"/>
          </w:tcPr>
          <w:p w14:paraId="6EF24AF8" w14:textId="4B80BDA3" w:rsidR="002222F7" w:rsidRPr="00752753" w:rsidRDefault="00297550" w:rsidP="00ED2FC2">
            <w:pPr>
              <w:jc w:val="center"/>
              <w:rPr>
                <w:b/>
                <w:bCs/>
              </w:rPr>
            </w:pPr>
            <w:hyperlink r:id="rId174" w:history="1">
              <w:r w:rsidR="002222F7" w:rsidRPr="00752753">
                <w:rPr>
                  <w:rStyle w:val="Hypertextovodkaz"/>
                  <w:b/>
                  <w:bCs/>
                </w:rPr>
                <w:t>RALLY SPORT KLUB PŘÍBRAM v AČR</w:t>
              </w:r>
            </w:hyperlink>
          </w:p>
        </w:tc>
        <w:tc>
          <w:tcPr>
            <w:tcW w:w="3015" w:type="dxa"/>
            <w:vAlign w:val="center"/>
          </w:tcPr>
          <w:p w14:paraId="6032F524" w14:textId="583C89B0" w:rsidR="002222F7" w:rsidRPr="00752753" w:rsidRDefault="00297550" w:rsidP="00ED2FC2">
            <w:pPr>
              <w:jc w:val="center"/>
              <w:rPr>
                <w:b/>
                <w:bCs/>
              </w:rPr>
            </w:pPr>
            <w:hyperlink r:id="rId175" w:history="1">
              <w:r w:rsidR="002222F7" w:rsidRPr="00752753">
                <w:rPr>
                  <w:rStyle w:val="Hypertextovodkaz"/>
                  <w:b/>
                  <w:bCs/>
                </w:rPr>
                <w:t>TRI klub Příbram, z.s.</w:t>
              </w:r>
            </w:hyperlink>
          </w:p>
        </w:tc>
      </w:tr>
      <w:tr w:rsidR="002222F7" w:rsidRPr="00752753" w14:paraId="3B211403" w14:textId="77777777" w:rsidTr="00ED2FC2">
        <w:tc>
          <w:tcPr>
            <w:tcW w:w="3013" w:type="dxa"/>
            <w:vAlign w:val="center"/>
          </w:tcPr>
          <w:p w14:paraId="1BB94013" w14:textId="797336A3" w:rsidR="002222F7" w:rsidRPr="00752753" w:rsidRDefault="00297550" w:rsidP="002222F7">
            <w:pPr>
              <w:tabs>
                <w:tab w:val="left" w:pos="2033"/>
              </w:tabs>
              <w:jc w:val="center"/>
              <w:rPr>
                <w:b/>
                <w:bCs/>
              </w:rPr>
            </w:pPr>
            <w:hyperlink r:id="rId176" w:history="1">
              <w:r w:rsidR="002222F7" w:rsidRPr="00752753">
                <w:rPr>
                  <w:rStyle w:val="Hypertextovodkaz"/>
                  <w:b/>
                  <w:bCs/>
                </w:rPr>
                <w:t>Golf Club Příbram, z.s.</w:t>
              </w:r>
            </w:hyperlink>
          </w:p>
        </w:tc>
        <w:tc>
          <w:tcPr>
            <w:tcW w:w="3014" w:type="dxa"/>
            <w:vAlign w:val="center"/>
          </w:tcPr>
          <w:p w14:paraId="2CDBDE36" w14:textId="376DF9B1" w:rsidR="002222F7" w:rsidRPr="00752753" w:rsidRDefault="00297550" w:rsidP="002222F7">
            <w:pPr>
              <w:jc w:val="center"/>
              <w:rPr>
                <w:b/>
                <w:bCs/>
              </w:rPr>
            </w:pPr>
            <w:hyperlink r:id="rId177" w:history="1">
              <w:r w:rsidR="002222F7" w:rsidRPr="00752753">
                <w:rPr>
                  <w:rStyle w:val="Hypertextovodkaz"/>
                  <w:b/>
                  <w:bCs/>
                </w:rPr>
                <w:t>Rybářský klub Příbram z.s.</w:t>
              </w:r>
            </w:hyperlink>
          </w:p>
        </w:tc>
        <w:tc>
          <w:tcPr>
            <w:tcW w:w="3015" w:type="dxa"/>
            <w:vAlign w:val="center"/>
          </w:tcPr>
          <w:p w14:paraId="09E89822" w14:textId="4CB6C44B" w:rsidR="002222F7" w:rsidRPr="00752753" w:rsidRDefault="00297550" w:rsidP="002222F7">
            <w:pPr>
              <w:jc w:val="center"/>
              <w:rPr>
                <w:b/>
                <w:bCs/>
              </w:rPr>
            </w:pPr>
            <w:hyperlink r:id="rId178" w:history="1">
              <w:r w:rsidR="002222F7" w:rsidRPr="00752753">
                <w:rPr>
                  <w:rStyle w:val="Hypertextovodkaz"/>
                  <w:b/>
                  <w:bCs/>
                </w:rPr>
                <w:t>Triatlon Team Příbram, z.s.</w:t>
              </w:r>
            </w:hyperlink>
          </w:p>
        </w:tc>
      </w:tr>
      <w:tr w:rsidR="002222F7" w:rsidRPr="00752753" w14:paraId="0B0B525A" w14:textId="77777777" w:rsidTr="00ED2FC2">
        <w:tc>
          <w:tcPr>
            <w:tcW w:w="3013" w:type="dxa"/>
            <w:vAlign w:val="center"/>
          </w:tcPr>
          <w:p w14:paraId="7F0991C0" w14:textId="6EC721A2" w:rsidR="002222F7" w:rsidRPr="00752753" w:rsidRDefault="00297550" w:rsidP="002222F7">
            <w:pPr>
              <w:tabs>
                <w:tab w:val="left" w:pos="2033"/>
              </w:tabs>
              <w:jc w:val="center"/>
              <w:rPr>
                <w:b/>
                <w:bCs/>
              </w:rPr>
            </w:pPr>
            <w:hyperlink r:id="rId179" w:history="1">
              <w:r w:rsidR="002222F7" w:rsidRPr="00752753">
                <w:rPr>
                  <w:rStyle w:val="Hypertextovodkaz"/>
                  <w:b/>
                  <w:bCs/>
                </w:rPr>
                <w:t>Hasičský sportovní klub Příbram z.s.</w:t>
              </w:r>
            </w:hyperlink>
          </w:p>
        </w:tc>
        <w:tc>
          <w:tcPr>
            <w:tcW w:w="3014" w:type="dxa"/>
            <w:vAlign w:val="center"/>
          </w:tcPr>
          <w:p w14:paraId="2D296AB6" w14:textId="1A305D8F" w:rsidR="002222F7" w:rsidRPr="00752753" w:rsidRDefault="00297550" w:rsidP="002222F7">
            <w:pPr>
              <w:jc w:val="center"/>
              <w:rPr>
                <w:b/>
                <w:bCs/>
              </w:rPr>
            </w:pPr>
            <w:hyperlink r:id="rId180" w:history="1">
              <w:r w:rsidR="002222F7" w:rsidRPr="00752753">
                <w:rPr>
                  <w:rStyle w:val="Hypertextovodkaz"/>
                  <w:b/>
                  <w:bCs/>
                </w:rPr>
                <w:t>SEC BeFit, z.s.</w:t>
              </w:r>
            </w:hyperlink>
          </w:p>
        </w:tc>
        <w:tc>
          <w:tcPr>
            <w:tcW w:w="3015" w:type="dxa"/>
            <w:vAlign w:val="center"/>
          </w:tcPr>
          <w:p w14:paraId="28EF9A9D" w14:textId="33B4139A" w:rsidR="002222F7" w:rsidRPr="00752753" w:rsidRDefault="00297550" w:rsidP="002222F7">
            <w:pPr>
              <w:jc w:val="center"/>
              <w:rPr>
                <w:b/>
                <w:bCs/>
              </w:rPr>
            </w:pPr>
            <w:hyperlink r:id="rId181" w:history="1">
              <w:r w:rsidR="002222F7" w:rsidRPr="00752753">
                <w:rPr>
                  <w:rStyle w:val="Hypertextovodkaz"/>
                  <w:b/>
                  <w:bCs/>
                </w:rPr>
                <w:t>Volejbalový klub Příbram, z.s.</w:t>
              </w:r>
            </w:hyperlink>
          </w:p>
        </w:tc>
      </w:tr>
      <w:tr w:rsidR="002222F7" w:rsidRPr="00752753" w14:paraId="508533FD" w14:textId="77777777" w:rsidTr="00ED2FC2">
        <w:tc>
          <w:tcPr>
            <w:tcW w:w="3013" w:type="dxa"/>
            <w:vAlign w:val="center"/>
          </w:tcPr>
          <w:p w14:paraId="4C630DF4" w14:textId="0068FBE2" w:rsidR="002222F7" w:rsidRPr="00752753" w:rsidRDefault="00297550" w:rsidP="002222F7">
            <w:pPr>
              <w:tabs>
                <w:tab w:val="left" w:pos="2033"/>
              </w:tabs>
              <w:jc w:val="center"/>
              <w:rPr>
                <w:b/>
                <w:bCs/>
              </w:rPr>
            </w:pPr>
            <w:hyperlink r:id="rId182" w:history="1">
              <w:r w:rsidR="002222F7" w:rsidRPr="00752753">
                <w:rPr>
                  <w:rStyle w:val="Hypertextovodkaz"/>
                  <w:b/>
                  <w:bCs/>
                </w:rPr>
                <w:t>Hokejový klub HC Příbram, z. s.</w:t>
              </w:r>
            </w:hyperlink>
          </w:p>
        </w:tc>
        <w:tc>
          <w:tcPr>
            <w:tcW w:w="3014" w:type="dxa"/>
            <w:vAlign w:val="center"/>
          </w:tcPr>
          <w:p w14:paraId="343EE65E" w14:textId="7AA67E16" w:rsidR="00343A8D" w:rsidRPr="00752753" w:rsidRDefault="00343A8D" w:rsidP="002222F7">
            <w:pPr>
              <w:jc w:val="center"/>
              <w:rPr>
                <w:rStyle w:val="Hypertextovodkaz"/>
                <w:b/>
                <w:bCs/>
              </w:rPr>
            </w:pPr>
            <w:r w:rsidRPr="00752753">
              <w:rPr>
                <w:rStyle w:val="Hypertextovodkaz"/>
                <w:b/>
                <w:bCs/>
              </w:rPr>
              <w:fldChar w:fldCharType="begin"/>
            </w:r>
            <w:r w:rsidRPr="00752753">
              <w:rPr>
                <w:rStyle w:val="Hypertextovodkaz"/>
                <w:b/>
                <w:bCs/>
              </w:rPr>
              <w:instrText>HYPERLINK "https://www.seniorpointy.cz/pobocka/pribram/"</w:instrText>
            </w:r>
            <w:r w:rsidRPr="00752753">
              <w:rPr>
                <w:rStyle w:val="Hypertextovodkaz"/>
                <w:b/>
                <w:bCs/>
              </w:rPr>
              <w:fldChar w:fldCharType="separate"/>
            </w:r>
            <w:r w:rsidR="002222F7" w:rsidRPr="00752753">
              <w:rPr>
                <w:rStyle w:val="Hypertextovodkaz"/>
                <w:b/>
                <w:bCs/>
              </w:rPr>
              <w:t>Senior point</w:t>
            </w:r>
            <w:r w:rsidRPr="00752753">
              <w:rPr>
                <w:rStyle w:val="Hypertextovodkaz"/>
                <w:b/>
                <w:bCs/>
              </w:rPr>
              <w:t xml:space="preserve"> </w:t>
            </w:r>
          </w:p>
          <w:p w14:paraId="0F1B1984" w14:textId="6E8C4C9C" w:rsidR="002222F7" w:rsidRPr="00752753" w:rsidRDefault="00343A8D" w:rsidP="002222F7">
            <w:pPr>
              <w:jc w:val="center"/>
              <w:rPr>
                <w:b/>
                <w:bCs/>
              </w:rPr>
            </w:pPr>
            <w:r w:rsidRPr="00752753">
              <w:rPr>
                <w:rStyle w:val="Hypertextovodkaz"/>
                <w:b/>
                <w:bCs/>
              </w:rPr>
              <w:t>SPOLEČNĚ, o.p.s.</w:t>
            </w:r>
            <w:r w:rsidRPr="00752753">
              <w:rPr>
                <w:rStyle w:val="Hypertextovodkaz"/>
                <w:b/>
                <w:bCs/>
              </w:rPr>
              <w:fldChar w:fldCharType="end"/>
            </w:r>
          </w:p>
        </w:tc>
        <w:tc>
          <w:tcPr>
            <w:tcW w:w="3015" w:type="dxa"/>
            <w:vAlign w:val="center"/>
          </w:tcPr>
          <w:p w14:paraId="1DAEA88F" w14:textId="1401459C" w:rsidR="002222F7" w:rsidRPr="00752753" w:rsidRDefault="00297550" w:rsidP="002222F7">
            <w:pPr>
              <w:jc w:val="center"/>
              <w:rPr>
                <w:b/>
                <w:bCs/>
              </w:rPr>
            </w:pPr>
            <w:hyperlink r:id="rId183" w:history="1">
              <w:r w:rsidR="002222F7" w:rsidRPr="00752753">
                <w:rPr>
                  <w:rStyle w:val="Hypertextovodkaz"/>
                  <w:b/>
                  <w:bCs/>
                </w:rPr>
                <w:t>YACHT CLUB PŘÍBRAM, z.s.</w:t>
              </w:r>
            </w:hyperlink>
          </w:p>
        </w:tc>
      </w:tr>
      <w:tr w:rsidR="002222F7" w:rsidRPr="00752753" w14:paraId="687834B9" w14:textId="77777777" w:rsidTr="00ED2FC2">
        <w:tc>
          <w:tcPr>
            <w:tcW w:w="3013" w:type="dxa"/>
            <w:vAlign w:val="center"/>
          </w:tcPr>
          <w:p w14:paraId="21285A09" w14:textId="70BA241F" w:rsidR="002222F7" w:rsidRPr="00752753" w:rsidRDefault="00297550" w:rsidP="002222F7">
            <w:pPr>
              <w:tabs>
                <w:tab w:val="left" w:pos="2033"/>
              </w:tabs>
              <w:jc w:val="center"/>
              <w:rPr>
                <w:b/>
                <w:bCs/>
              </w:rPr>
            </w:pPr>
            <w:hyperlink r:id="rId184" w:history="1">
              <w:r w:rsidR="002222F7" w:rsidRPr="00752753">
                <w:rPr>
                  <w:rStyle w:val="Hypertextovodkaz"/>
                  <w:b/>
                  <w:bCs/>
                </w:rPr>
                <w:t>Jezdecký klub CLUB F, z.s.</w:t>
              </w:r>
            </w:hyperlink>
          </w:p>
        </w:tc>
        <w:tc>
          <w:tcPr>
            <w:tcW w:w="3014" w:type="dxa"/>
            <w:vAlign w:val="center"/>
          </w:tcPr>
          <w:p w14:paraId="2412DF0B" w14:textId="59ABBCCE" w:rsidR="002222F7" w:rsidRPr="00752753" w:rsidRDefault="00297550" w:rsidP="002222F7">
            <w:pPr>
              <w:jc w:val="center"/>
              <w:rPr>
                <w:b/>
                <w:bCs/>
              </w:rPr>
            </w:pPr>
            <w:hyperlink r:id="rId185" w:history="1">
              <w:r w:rsidR="002222F7" w:rsidRPr="00752753">
                <w:rPr>
                  <w:rStyle w:val="Hypertextovodkaz"/>
                  <w:b/>
                  <w:bCs/>
                </w:rPr>
                <w:t>Servisní centrum sportu ČUS Příbram, z.s.</w:t>
              </w:r>
            </w:hyperlink>
          </w:p>
          <w:p w14:paraId="03035F53" w14:textId="77777777" w:rsidR="002222F7" w:rsidRPr="00752753" w:rsidRDefault="002222F7" w:rsidP="002222F7">
            <w:pPr>
              <w:jc w:val="center"/>
              <w:rPr>
                <w:b/>
                <w:bCs/>
              </w:rPr>
            </w:pPr>
          </w:p>
        </w:tc>
        <w:tc>
          <w:tcPr>
            <w:tcW w:w="3015" w:type="dxa"/>
            <w:vAlign w:val="center"/>
          </w:tcPr>
          <w:p w14:paraId="336C9AB7" w14:textId="4D31C00B" w:rsidR="002222F7" w:rsidRPr="00752753" w:rsidRDefault="002222F7" w:rsidP="002222F7">
            <w:pPr>
              <w:jc w:val="center"/>
              <w:rPr>
                <w:b/>
                <w:bCs/>
              </w:rPr>
            </w:pPr>
          </w:p>
        </w:tc>
      </w:tr>
    </w:tbl>
    <w:p w14:paraId="668B90AB" w14:textId="77777777" w:rsidR="00740351" w:rsidRPr="00752753" w:rsidRDefault="00740351" w:rsidP="00E61BF7">
      <w:pPr>
        <w:spacing w:before="240" w:after="120"/>
        <w:jc w:val="both"/>
        <w:rPr>
          <w:rFonts w:eastAsia="Times New Roman" w:cs="Times New Roman"/>
          <w:kern w:val="0"/>
          <w:lang w:eastAsia="cs-CZ"/>
          <w14:ligatures w14:val="none"/>
        </w:rPr>
      </w:pPr>
      <w:r w:rsidRPr="00752753">
        <w:rPr>
          <w:rFonts w:eastAsia="Times New Roman" w:cs="Times New Roman"/>
          <w:kern w:val="0"/>
          <w:lang w:eastAsia="cs-CZ"/>
          <w14:ligatures w14:val="none"/>
        </w:rPr>
        <w:t>Sportovní kluby, oddíly a spolky v Příbrami představují stabilní základnu pro rozvoj pohybových aktivit, zdravého životního stylu a komunitního života. Významně doplňují nabídku volnočasových a mimoškolních aktivit, podporují mezigenerační setkávání a přispívají k posílení sociální soudržnosti ve městě.</w:t>
      </w:r>
    </w:p>
    <w:p w14:paraId="1339ECCE" w14:textId="2DFC1262" w:rsidR="00740351" w:rsidRPr="00752753" w:rsidRDefault="00740351" w:rsidP="00E61BF7">
      <w:pPr>
        <w:spacing w:before="120" w:after="120"/>
        <w:jc w:val="both"/>
      </w:pPr>
      <w:r w:rsidRPr="00752753">
        <w:t>Celkový rozsah a rozmanitost poskytovatelů volnočasových a mimoškolních aktivit v Příbrami lze hodnotit jako velmi pozitivní. Město disponuje širokým zázemím pro sportovní i kulturní činnost a má dobře rozvinutou síť organizací, které mohou významně přispět k naplňování volného času obyvatel všech generací.</w:t>
      </w:r>
    </w:p>
    <w:p w14:paraId="303E57E7" w14:textId="77777777" w:rsidR="00740351" w:rsidRPr="00752753" w:rsidRDefault="00740351" w:rsidP="00E61BF7">
      <w:pPr>
        <w:spacing w:before="120" w:after="120"/>
        <w:jc w:val="both"/>
      </w:pPr>
      <w:r w:rsidRPr="00752753">
        <w:t>Výrazná nabídka sportovních oddílů svědčí o tom, že sport má v Příbrami tradičně silné postavení, a to jak na úrovni mládeže, tak dospělých. Významné zastoupení mají ale i spolky orientované na komunitní život, dobrovolnictví či tradiční české zájmové aktivity (např. hasiči, turistika, rybářství).</w:t>
      </w:r>
    </w:p>
    <w:p w14:paraId="4540AA9B" w14:textId="2F16DB30" w:rsidR="00740351" w:rsidRPr="00752753" w:rsidRDefault="006C49AB" w:rsidP="00E61BF7">
      <w:pPr>
        <w:spacing w:before="120" w:after="120"/>
        <w:jc w:val="both"/>
      </w:pPr>
      <w:r w:rsidRPr="00752753">
        <w:t>Pro strategické plánování rozvoje volnočasových aktivit je vhodné s těmito organizacemi dále spolupracovat, posilovat jejich kapacity (např. finančně, materiálně, prostorově) a motivovat je k zapojování co nejširší veřejnosti, včetně dětí se speciálními potřebami, seniorů a dalších zranitelných skupin. Město Příbram je v tomto směru významným podporovatelem činnosti sportovních organizací, které pravidelně získávají finanční podporu formou dotací.</w:t>
      </w:r>
    </w:p>
    <w:p w14:paraId="7025E652" w14:textId="5E38DD81" w:rsidR="0042373D" w:rsidRPr="00752753" w:rsidRDefault="0042373D" w:rsidP="0042373D">
      <w:pPr>
        <w:pStyle w:val="Nadpis3"/>
      </w:pPr>
      <w:bookmarkStart w:id="102" w:name="_Toc219382997"/>
      <w:r w:rsidRPr="00752753">
        <w:t>Mimoškolní aktivity základních škol</w:t>
      </w:r>
      <w:bookmarkEnd w:id="102"/>
    </w:p>
    <w:p w14:paraId="551BBBE8" w14:textId="77777777" w:rsidR="00B47D1D" w:rsidRPr="00752753" w:rsidRDefault="00B47D1D" w:rsidP="007142E7">
      <w:pPr>
        <w:jc w:val="both"/>
      </w:pPr>
      <w:r w:rsidRPr="00752753">
        <w:t>Z pedagogického hlediska se tímto termínem rozumí organizované, zpravidla dobrovolné činnosti žáků a studentů uskutečňované ve volném čase mimo povinnou školní docházku a mimo formální vzdělávání poskytované školskými institucemi.</w:t>
      </w:r>
    </w:p>
    <w:p w14:paraId="2404A207" w14:textId="77777777" w:rsidR="00B47D1D" w:rsidRPr="00752753" w:rsidRDefault="00B47D1D" w:rsidP="007142E7">
      <w:pPr>
        <w:jc w:val="both"/>
      </w:pPr>
      <w:r w:rsidRPr="00752753">
        <w:t>Patří sem zejména zájmové a volnočasové aktivity organizované školou, školskými zařízeními pro zájmové vzdělávání (např. domy dětí a mládeže), sportovními kluby, kulturními spolky či neformálními skupinami.</w:t>
      </w:r>
    </w:p>
    <w:p w14:paraId="0D75A4B6" w14:textId="317DB5F5" w:rsidR="00B47D1D" w:rsidRPr="00752753" w:rsidRDefault="00B47D1D" w:rsidP="007142E7">
      <w:pPr>
        <w:jc w:val="both"/>
      </w:pPr>
      <w:r w:rsidRPr="00752753">
        <w:t>Jejich cílem je rozvoj osobnostních, sociálních, pohybových a tvůrčích dovedností, upevnění pozitivních hodnot a prevence rizikového chování.</w:t>
      </w:r>
    </w:p>
    <w:p w14:paraId="69914382" w14:textId="5DB9CC58" w:rsidR="00B47D1D" w:rsidRPr="00752753" w:rsidRDefault="00B47D1D" w:rsidP="007142E7">
      <w:pPr>
        <w:jc w:val="both"/>
      </w:pPr>
      <w:r w:rsidRPr="00752753">
        <w:t>V užším pojetí se do mimoškolních aktivit nezahrnuje formální vzdělávání podle školského zákona – tedy například studium v</w:t>
      </w:r>
      <w:r w:rsidR="00CC42CE" w:rsidRPr="00752753">
        <w:t xml:space="preserve"> základních uměleckých </w:t>
      </w:r>
      <w:r w:rsidR="006655EB" w:rsidRPr="00752753">
        <w:t>školách</w:t>
      </w:r>
      <w:r w:rsidRPr="00752753">
        <w:t>, jazykových školách nebo dalších školách s akreditovanými vzdělávacími programy.</w:t>
      </w:r>
    </w:p>
    <w:p w14:paraId="26FE520C" w14:textId="59A63CCB" w:rsidR="00A06BD9" w:rsidRPr="00752753" w:rsidRDefault="00976C43" w:rsidP="00A06BD9">
      <w:pPr>
        <w:jc w:val="both"/>
      </w:pPr>
      <w:r w:rsidRPr="00752753">
        <w:t>Základní</w:t>
      </w:r>
      <w:r w:rsidR="00A06BD9" w:rsidRPr="00752753">
        <w:t xml:space="preserve"> školy v Příbrami nabízejí žákům rozmanitou škálu mimoškolních aktivit a kroužků, které doplňují formální vzdělávání a přispívají k rozvoji jejich osobnosti a dovedností. Nabídka zahrnuje sportovní, jazykové, kreativní či zájmové aktivity, které jsou přizpůsobeny různým věkovým kategoriím a zájmům dětí. Tyto aktivity významně rozšiřují možnosti trávení volného času a podporují rozvoj talentů a sociálních kompetencí žáků.</w:t>
      </w:r>
    </w:p>
    <w:p w14:paraId="0BAC2B1C" w14:textId="143E7445" w:rsidR="00B47D1D" w:rsidRPr="00752753" w:rsidRDefault="00A06BD9" w:rsidP="00A06BD9">
      <w:pPr>
        <w:jc w:val="both"/>
      </w:pPr>
      <w:r w:rsidRPr="00752753">
        <w:lastRenderedPageBreak/>
        <w:t>Školy tak usilují o vytvoření komplexního a podnětného prostředí, které přispívá k celkovému rozvoji dětí a jejich lepší integraci do školního i společenského prostředí. Nabídka kroužků zároveň umožňuje lepší zapojení žáků s různými zájmy a potřebami, čímž napomáhá inkluzi a rovnosti příležitostí ve vzdělávání</w:t>
      </w:r>
    </w:p>
    <w:p w14:paraId="289EDF9E" w14:textId="77777777" w:rsidR="00E57ECF" w:rsidRPr="00752753" w:rsidRDefault="00E57ECF" w:rsidP="00E57ECF">
      <w:pPr>
        <w:pStyle w:val="Nadpis3"/>
      </w:pPr>
      <w:bookmarkStart w:id="103" w:name="_Toc219382998"/>
      <w:r w:rsidRPr="00752753">
        <w:t>Ostatní poskytovatelé mimoškolních a volnočasových aktivit</w:t>
      </w:r>
      <w:bookmarkEnd w:id="103"/>
    </w:p>
    <w:p w14:paraId="5B530929" w14:textId="041775C9" w:rsidR="00E57ECF" w:rsidRPr="00752753" w:rsidRDefault="00E57ECF" w:rsidP="00E57ECF">
      <w:pPr>
        <w:jc w:val="both"/>
      </w:pPr>
      <w:r w:rsidRPr="00752753">
        <w:t>Soukromí a neziskoví poskytovatelé mimoškolních a volnočasových aktivit tvoří významnou součást nabídky volného času ve městě. Na rozdíl od veřejných institucí, jako jsou domy dětí a mládeže či základní umělecké školy, fungují na principu neziskové činnosti, členství či komerčního poskytování služeb. Jejich programová nabídka často doplňuje a rozšiřuje možnosti veřejného sektoru – přináší specifické zaměření, alternativní metody práce, flexibilní časové uspořádání a cílení na vybrané skupiny účastníků. Do této kategorie spadají například vzdělávací společnosti, neziskové organizace a spolky, které realizují zájmové kroužky, kurzy, kulturní akce nebo tematické projekty.</w:t>
      </w:r>
    </w:p>
    <w:p w14:paraId="48002C90" w14:textId="055EE91D" w:rsidR="00FD7383" w:rsidRPr="00752753" w:rsidRDefault="00FD7383" w:rsidP="00FD7383">
      <w:pPr>
        <w:spacing w:after="120"/>
        <w:jc w:val="both"/>
        <w:rPr>
          <w:b/>
          <w:bCs/>
        </w:rPr>
      </w:pPr>
      <w:r w:rsidRPr="00752753">
        <w:rPr>
          <w:rFonts w:eastAsia="Times New Roman" w:cs="Times New Roman"/>
          <w:b/>
          <w:bCs/>
          <w:kern w:val="0"/>
          <w:lang w:eastAsia="cs-CZ"/>
          <w14:ligatures w14:val="none"/>
        </w:rPr>
        <w:t>NÍZKOPRAHOVÉ ZAŘÍZENÍ PRO DĚTI A MLÁDEŽ BEDNA</w:t>
      </w:r>
    </w:p>
    <w:p w14:paraId="49BA7D7C" w14:textId="77777777" w:rsidR="00FD7383" w:rsidRPr="00752753" w:rsidRDefault="00FD7383" w:rsidP="00FD7383">
      <w:pPr>
        <w:spacing w:after="12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NZDM Bedna, provozované organizací Ponton, je sociální služba pro děti a mladé lidi ve věku 6–26 let z Příbrami a okolí. Poskytuje bezpečný prostor k trávení volného času a podporu v náročných životních situacích, a to ve </w:t>
      </w:r>
      <w:r w:rsidRPr="00752753">
        <w:rPr>
          <w:rFonts w:eastAsia="Times New Roman" w:cs="Times New Roman"/>
          <w:b/>
          <w:bCs/>
          <w:kern w:val="0"/>
          <w:lang w:eastAsia="cs-CZ"/>
          <w14:ligatures w14:val="none"/>
        </w:rPr>
        <w:t>dvou formách</w:t>
      </w:r>
      <w:r w:rsidRPr="00752753">
        <w:rPr>
          <w:rFonts w:eastAsia="Times New Roman" w:cs="Times New Roman"/>
          <w:kern w:val="0"/>
          <w:lang w:eastAsia="cs-CZ"/>
          <w14:ligatures w14:val="none"/>
        </w:rPr>
        <w:t>:</w:t>
      </w:r>
    </w:p>
    <w:p w14:paraId="126CCA7A" w14:textId="77777777" w:rsidR="00FD7383" w:rsidRPr="00752753" w:rsidRDefault="00FD7383">
      <w:pPr>
        <w:numPr>
          <w:ilvl w:val="0"/>
          <w:numId w:val="114"/>
        </w:numPr>
        <w:spacing w:after="0" w:line="240" w:lineRule="auto"/>
        <w:ind w:left="714" w:hanging="357"/>
        <w:jc w:val="both"/>
        <w:rPr>
          <w:rFonts w:eastAsia="Times New Roman" w:cs="Times New Roman"/>
          <w:kern w:val="0"/>
          <w:lang w:eastAsia="cs-CZ"/>
          <w14:ligatures w14:val="none"/>
        </w:rPr>
      </w:pPr>
      <w:r w:rsidRPr="00752753">
        <w:rPr>
          <w:rFonts w:eastAsia="Times New Roman" w:cs="Times New Roman"/>
          <w:b/>
          <w:bCs/>
          <w:kern w:val="0"/>
          <w:lang w:eastAsia="cs-CZ"/>
          <w14:ligatures w14:val="none"/>
        </w:rPr>
        <w:t>Ambulantní (klub)</w:t>
      </w:r>
      <w:r w:rsidRPr="00752753">
        <w:rPr>
          <w:rFonts w:eastAsia="Times New Roman" w:cs="Times New Roman"/>
          <w:kern w:val="0"/>
          <w:lang w:eastAsia="cs-CZ"/>
          <w14:ligatures w14:val="none"/>
        </w:rPr>
        <w:t xml:space="preserve"> – pro věkovou skupinu 11–26 let, nabízí zázemí pro setkávání, volnočasové aktivity, doučování a individuální podporu.</w:t>
      </w:r>
    </w:p>
    <w:p w14:paraId="72A06849" w14:textId="77777777" w:rsidR="00FD7383" w:rsidRPr="00752753" w:rsidRDefault="00FD7383">
      <w:pPr>
        <w:numPr>
          <w:ilvl w:val="0"/>
          <w:numId w:val="114"/>
        </w:numPr>
        <w:spacing w:after="120" w:line="240" w:lineRule="auto"/>
        <w:ind w:left="714" w:hanging="357"/>
        <w:jc w:val="both"/>
        <w:rPr>
          <w:rFonts w:eastAsia="Times New Roman" w:cs="Times New Roman"/>
          <w:kern w:val="0"/>
          <w:lang w:eastAsia="cs-CZ"/>
          <w14:ligatures w14:val="none"/>
        </w:rPr>
      </w:pPr>
      <w:r w:rsidRPr="00752753">
        <w:rPr>
          <w:rFonts w:eastAsia="Times New Roman" w:cs="Times New Roman"/>
          <w:b/>
          <w:bCs/>
          <w:kern w:val="0"/>
          <w:lang w:eastAsia="cs-CZ"/>
          <w14:ligatures w14:val="none"/>
        </w:rPr>
        <w:t>Terénní služba</w:t>
      </w:r>
      <w:r w:rsidRPr="00752753">
        <w:rPr>
          <w:rFonts w:eastAsia="Times New Roman" w:cs="Times New Roman"/>
          <w:kern w:val="0"/>
          <w:lang w:eastAsia="cs-CZ"/>
          <w14:ligatures w14:val="none"/>
        </w:rPr>
        <w:t xml:space="preserve"> – pro děti a mladé od 6 do 26 let, působí v lokalitách ohrožených sociálním vyloučením a v místech spontánního setkávání mladých lidí, aktivně vyhledává cílové skupiny a poskytuje podporu přímo v jejich prostředí.</w:t>
      </w:r>
    </w:p>
    <w:p w14:paraId="0ECD9AAE" w14:textId="77777777" w:rsidR="00FD7383" w:rsidRPr="00752753" w:rsidRDefault="00FD7383" w:rsidP="00FD7383">
      <w:pPr>
        <w:spacing w:after="12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Bedna pracuje se specifickými cílovými skupinami: děti z ubytoven, teenagery ohrožené rizikovým chováním, mladé dospělé uživatele služby a mladé rodiče. Nízkoprahovost služby znamená, že je </w:t>
      </w:r>
      <w:r w:rsidRPr="00752753">
        <w:rPr>
          <w:rFonts w:eastAsia="Times New Roman" w:cs="Times New Roman"/>
          <w:b/>
          <w:bCs/>
          <w:kern w:val="0"/>
          <w:lang w:eastAsia="cs-CZ"/>
          <w14:ligatures w14:val="none"/>
        </w:rPr>
        <w:t>bezplatná, anonymní a dobrovolná</w:t>
      </w:r>
      <w:r w:rsidRPr="00752753">
        <w:rPr>
          <w:rFonts w:eastAsia="Times New Roman" w:cs="Times New Roman"/>
          <w:kern w:val="0"/>
          <w:lang w:eastAsia="cs-CZ"/>
          <w14:ligatures w14:val="none"/>
        </w:rPr>
        <w:t>.</w:t>
      </w:r>
    </w:p>
    <w:p w14:paraId="00B3B6E5" w14:textId="77777777" w:rsidR="00FD7383" w:rsidRPr="00752753" w:rsidRDefault="00FD7383" w:rsidP="00FD7383">
      <w:pPr>
        <w:spacing w:after="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V roce 2024 tým sedmi kvalifikovaných pracovníků poskytoval pravidelné i flexibilní programy zaměřené na:</w:t>
      </w:r>
    </w:p>
    <w:p w14:paraId="097C0CB8" w14:textId="77777777" w:rsidR="00FD7383" w:rsidRPr="00752753" w:rsidRDefault="00FD7383">
      <w:pPr>
        <w:numPr>
          <w:ilvl w:val="0"/>
          <w:numId w:val="115"/>
        </w:numPr>
        <w:spacing w:before="120" w:after="0" w:line="240" w:lineRule="auto"/>
        <w:ind w:left="714" w:hanging="357"/>
        <w:jc w:val="both"/>
        <w:rPr>
          <w:rFonts w:eastAsia="Times New Roman" w:cs="Times New Roman"/>
          <w:kern w:val="0"/>
          <w:lang w:eastAsia="cs-CZ"/>
          <w14:ligatures w14:val="none"/>
        </w:rPr>
      </w:pPr>
      <w:r w:rsidRPr="00752753">
        <w:rPr>
          <w:rFonts w:eastAsia="Times New Roman" w:cs="Times New Roman"/>
          <w:kern w:val="0"/>
          <w:lang w:eastAsia="cs-CZ"/>
          <w14:ligatures w14:val="none"/>
        </w:rPr>
        <w:t>podporu školního a osobního rozvoje</w:t>
      </w:r>
    </w:p>
    <w:p w14:paraId="770091AF" w14:textId="77777777" w:rsidR="00FD7383" w:rsidRPr="00752753" w:rsidRDefault="00FD7383">
      <w:pPr>
        <w:numPr>
          <w:ilvl w:val="0"/>
          <w:numId w:val="115"/>
        </w:numPr>
        <w:spacing w:before="100" w:beforeAutospacing="1" w:after="100" w:afterAutospacing="1"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rozvoj sociálních a komunikačních dovedností</w:t>
      </w:r>
    </w:p>
    <w:p w14:paraId="6BE1DDAC" w14:textId="77777777" w:rsidR="00FD7383" w:rsidRPr="00752753" w:rsidRDefault="00FD7383">
      <w:pPr>
        <w:numPr>
          <w:ilvl w:val="0"/>
          <w:numId w:val="115"/>
        </w:numPr>
        <w:spacing w:before="100" w:beforeAutospacing="1" w:after="100" w:afterAutospacing="1"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posílení rodičovských kompetencí</w:t>
      </w:r>
    </w:p>
    <w:p w14:paraId="5301F1B7" w14:textId="77777777" w:rsidR="00FD7383" w:rsidRPr="00752753" w:rsidRDefault="00FD7383">
      <w:pPr>
        <w:numPr>
          <w:ilvl w:val="0"/>
          <w:numId w:val="115"/>
        </w:numPr>
        <w:spacing w:after="0" w:line="240" w:lineRule="auto"/>
        <w:ind w:left="714" w:hanging="357"/>
        <w:jc w:val="both"/>
        <w:rPr>
          <w:rFonts w:eastAsia="Times New Roman" w:cs="Times New Roman"/>
          <w:kern w:val="0"/>
          <w:lang w:eastAsia="cs-CZ"/>
          <w14:ligatures w14:val="none"/>
        </w:rPr>
      </w:pPr>
      <w:r w:rsidRPr="00752753">
        <w:rPr>
          <w:rFonts w:eastAsia="Times New Roman" w:cs="Times New Roman"/>
          <w:kern w:val="0"/>
          <w:lang w:eastAsia="cs-CZ"/>
          <w14:ligatures w14:val="none"/>
        </w:rPr>
        <w:t>prevenci rizikového chování a podporu zdravého vývoje</w:t>
      </w:r>
    </w:p>
    <w:p w14:paraId="0CA2D86B" w14:textId="77777777" w:rsidR="00FD7383" w:rsidRPr="00752753" w:rsidRDefault="00FD7383" w:rsidP="00FD7383">
      <w:pPr>
        <w:spacing w:before="120" w:after="120"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NZDM Bedna aktivně spolupracuje s dalšími institucemi – školami, OSPOD, kurátory, adiktology a neziskovými organizacemi – a nabízí také doplňkové projekty, kulturní a zážitkové akce či exkurze. Služba se zapojuje do mezioborové spolupráce a pravidelně realizuje </w:t>
      </w:r>
      <w:r w:rsidRPr="00752753">
        <w:rPr>
          <w:rFonts w:eastAsia="Times New Roman" w:cs="Times New Roman"/>
          <w:b/>
          <w:bCs/>
          <w:kern w:val="0"/>
          <w:lang w:eastAsia="cs-CZ"/>
          <w14:ligatures w14:val="none"/>
        </w:rPr>
        <w:t>preventivní a aktivizační programy</w:t>
      </w:r>
      <w:r w:rsidRPr="00752753">
        <w:rPr>
          <w:rFonts w:eastAsia="Times New Roman" w:cs="Times New Roman"/>
          <w:kern w:val="0"/>
          <w:lang w:eastAsia="cs-CZ"/>
          <w14:ligatures w14:val="none"/>
        </w:rPr>
        <w:t xml:space="preserve"> podle čtvrtletních témat.</w:t>
      </w:r>
    </w:p>
    <w:p w14:paraId="5E5539AA" w14:textId="77777777" w:rsidR="00FD7383" w:rsidRPr="00752753" w:rsidRDefault="00FD7383" w:rsidP="00FD7383">
      <w:pPr>
        <w:spacing w:after="120" w:line="240" w:lineRule="auto"/>
        <w:rPr>
          <w:rFonts w:eastAsia="Times New Roman" w:cs="Times New Roman"/>
          <w:kern w:val="0"/>
          <w:lang w:eastAsia="cs-CZ"/>
          <w14:ligatures w14:val="none"/>
        </w:rPr>
      </w:pPr>
      <w:r w:rsidRPr="00752753">
        <w:rPr>
          <w:rFonts w:eastAsia="Times New Roman" w:cs="Times New Roman"/>
          <w:b/>
          <w:bCs/>
          <w:kern w:val="0"/>
          <w:lang w:eastAsia="cs-CZ"/>
          <w14:ligatures w14:val="none"/>
        </w:rPr>
        <w:t>Strategický význam pro město:</w:t>
      </w:r>
    </w:p>
    <w:p w14:paraId="069222D3" w14:textId="77777777" w:rsidR="00FD7383" w:rsidRPr="00752753" w:rsidRDefault="00FD7383">
      <w:pPr>
        <w:numPr>
          <w:ilvl w:val="0"/>
          <w:numId w:val="116"/>
        </w:numPr>
        <w:spacing w:after="0" w:line="240" w:lineRule="auto"/>
        <w:ind w:left="714" w:hanging="357"/>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Posiluje dostupnost </w:t>
      </w:r>
      <w:r w:rsidRPr="00752753">
        <w:rPr>
          <w:rFonts w:eastAsia="Times New Roman" w:cs="Times New Roman"/>
          <w:b/>
          <w:bCs/>
          <w:kern w:val="0"/>
          <w:lang w:eastAsia="cs-CZ"/>
          <w14:ligatures w14:val="none"/>
        </w:rPr>
        <w:t>bezpečných volnočasových a vzdělávacích aktivit</w:t>
      </w:r>
      <w:r w:rsidRPr="00752753">
        <w:rPr>
          <w:rFonts w:eastAsia="Times New Roman" w:cs="Times New Roman"/>
          <w:kern w:val="0"/>
          <w:lang w:eastAsia="cs-CZ"/>
          <w14:ligatures w14:val="none"/>
        </w:rPr>
        <w:t xml:space="preserve"> pro děti a mladé lidi ohrožené sociálním vyloučením.</w:t>
      </w:r>
    </w:p>
    <w:p w14:paraId="2F4EB9FE" w14:textId="77777777" w:rsidR="00FD7383" w:rsidRPr="00752753" w:rsidRDefault="00FD7383">
      <w:pPr>
        <w:numPr>
          <w:ilvl w:val="0"/>
          <w:numId w:val="116"/>
        </w:numPr>
        <w:spacing w:before="100" w:beforeAutospacing="1" w:after="100" w:afterAutospacing="1"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Podporuje </w:t>
      </w:r>
      <w:r w:rsidRPr="00752753">
        <w:rPr>
          <w:rFonts w:eastAsia="Times New Roman" w:cs="Times New Roman"/>
          <w:b/>
          <w:bCs/>
          <w:kern w:val="0"/>
          <w:lang w:eastAsia="cs-CZ"/>
          <w14:ligatures w14:val="none"/>
        </w:rPr>
        <w:t>sociální inkluzi a zdravý rozvoj</w:t>
      </w:r>
      <w:r w:rsidRPr="00752753">
        <w:rPr>
          <w:rFonts w:eastAsia="Times New Roman" w:cs="Times New Roman"/>
          <w:kern w:val="0"/>
          <w:lang w:eastAsia="cs-CZ"/>
          <w14:ligatures w14:val="none"/>
        </w:rPr>
        <w:t xml:space="preserve"> cílových skupin.</w:t>
      </w:r>
    </w:p>
    <w:p w14:paraId="7A4207BB" w14:textId="77777777" w:rsidR="00FD7383" w:rsidRPr="00752753" w:rsidRDefault="00FD7383">
      <w:pPr>
        <w:numPr>
          <w:ilvl w:val="0"/>
          <w:numId w:val="116"/>
        </w:numPr>
        <w:spacing w:before="100" w:beforeAutospacing="1" w:after="100" w:afterAutospacing="1"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Zajišťuje </w:t>
      </w:r>
      <w:r w:rsidRPr="00752753">
        <w:rPr>
          <w:rFonts w:eastAsia="Times New Roman" w:cs="Times New Roman"/>
          <w:b/>
          <w:bCs/>
          <w:kern w:val="0"/>
          <w:lang w:eastAsia="cs-CZ"/>
          <w14:ligatures w14:val="none"/>
        </w:rPr>
        <w:t>prevence rizikového chování</w:t>
      </w:r>
      <w:r w:rsidRPr="00752753">
        <w:rPr>
          <w:rFonts w:eastAsia="Times New Roman" w:cs="Times New Roman"/>
          <w:kern w:val="0"/>
          <w:lang w:eastAsia="cs-CZ"/>
          <w14:ligatures w14:val="none"/>
        </w:rPr>
        <w:t xml:space="preserve"> a posiluje kompetence dětí, mládeže i rodičů.</w:t>
      </w:r>
    </w:p>
    <w:p w14:paraId="522F958E" w14:textId="77777777" w:rsidR="00FD7383" w:rsidRPr="00752753" w:rsidRDefault="00FD7383">
      <w:pPr>
        <w:numPr>
          <w:ilvl w:val="0"/>
          <w:numId w:val="116"/>
        </w:numPr>
        <w:spacing w:before="100" w:beforeAutospacing="1" w:after="100" w:afterAutospacing="1"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 xml:space="preserve">Propojuje </w:t>
      </w:r>
      <w:r w:rsidRPr="00752753">
        <w:rPr>
          <w:rFonts w:eastAsia="Times New Roman" w:cs="Times New Roman"/>
          <w:b/>
          <w:bCs/>
          <w:kern w:val="0"/>
          <w:lang w:eastAsia="cs-CZ"/>
          <w14:ligatures w14:val="none"/>
        </w:rPr>
        <w:t>veřejný, neziskový a soukromý sektor</w:t>
      </w:r>
      <w:r w:rsidRPr="00752753">
        <w:rPr>
          <w:rFonts w:eastAsia="Times New Roman" w:cs="Times New Roman"/>
          <w:kern w:val="0"/>
          <w:lang w:eastAsia="cs-CZ"/>
          <w14:ligatures w14:val="none"/>
        </w:rPr>
        <w:t>, čímž zvyšuje kvalitu a rozsah poskytovaných služeb.</w:t>
      </w:r>
    </w:p>
    <w:p w14:paraId="16C71001" w14:textId="54890243" w:rsidR="00FD7383" w:rsidRPr="00752753" w:rsidRDefault="00FD7383" w:rsidP="00FD7383">
      <w:pPr>
        <w:spacing w:before="100" w:beforeAutospacing="1" w:after="100" w:afterAutospacing="1" w:line="240" w:lineRule="auto"/>
        <w:jc w:val="both"/>
        <w:rPr>
          <w:rFonts w:eastAsia="Times New Roman" w:cs="Times New Roman"/>
          <w:kern w:val="0"/>
          <w:lang w:eastAsia="cs-CZ"/>
          <w14:ligatures w14:val="none"/>
        </w:rPr>
      </w:pPr>
      <w:r w:rsidRPr="00752753">
        <w:rPr>
          <w:rFonts w:eastAsia="Times New Roman" w:cs="Times New Roman"/>
          <w:kern w:val="0"/>
          <w:lang w:eastAsia="cs-CZ"/>
          <w14:ligatures w14:val="none"/>
        </w:rPr>
        <w:t>NZDM Bedna tak představuje klíčový prvek městské sítě mimoškolních a podpůrných aktivit pro děti a mládež, kombinující volnočasové, vzdělávací a sociální služby s cílem zlepšit životní šance a integraci cílových skupin.</w:t>
      </w:r>
    </w:p>
    <w:p w14:paraId="29ED868F" w14:textId="07AE30E6" w:rsidR="00E57ECF" w:rsidRPr="00752753" w:rsidRDefault="00E57ECF" w:rsidP="00E57ECF">
      <w:pPr>
        <w:jc w:val="both"/>
        <w:rPr>
          <w:b/>
          <w:bCs/>
        </w:rPr>
      </w:pPr>
      <w:r w:rsidRPr="00752753">
        <w:rPr>
          <w:b/>
          <w:bCs/>
        </w:rPr>
        <w:t>EDUARTS BT s.r.o.</w:t>
      </w:r>
    </w:p>
    <w:p w14:paraId="4FF20F36" w14:textId="77777777" w:rsidR="00E57ECF" w:rsidRPr="00752753" w:rsidRDefault="00E57ECF" w:rsidP="00E57ECF">
      <w:pPr>
        <w:jc w:val="both"/>
      </w:pPr>
      <w:r w:rsidRPr="00752753">
        <w:lastRenderedPageBreak/>
        <w:t>Organizace je nestátním subjektem v oblasti vzdělávání a volnočasových aktivit, se sídlem v centru Příbrami. Svou činnost zahájila v září 2023. V rámci volnočasových a mimoškolních aktivit nabízí široké portfolio kroužků a programů se zaměřením na pohybové, tvořivé, naučné a specializované činnosti, přičemž část nabídky je určena také pro dospělé účastníky.</w:t>
      </w:r>
    </w:p>
    <w:p w14:paraId="5123D05D" w14:textId="0A7EB77D" w:rsidR="004A2BB4" w:rsidRPr="00752753" w:rsidRDefault="00A008FA">
      <w:pPr>
        <w:pStyle w:val="Odstavecseseznamem"/>
        <w:numPr>
          <w:ilvl w:val="0"/>
          <w:numId w:val="66"/>
        </w:numPr>
      </w:pPr>
      <w:r w:rsidRPr="00752753">
        <w:br w:type="page"/>
      </w:r>
    </w:p>
    <w:p w14:paraId="43B5644D" w14:textId="0308A20D" w:rsidR="0042373D" w:rsidRPr="00752753" w:rsidRDefault="00A008FA" w:rsidP="00B71161">
      <w:pPr>
        <w:jc w:val="both"/>
      </w:pPr>
      <w:r w:rsidRPr="00752753">
        <w:rPr>
          <w:noProof/>
          <w:lang w:eastAsia="cs-CZ"/>
        </w:rPr>
        <w:lastRenderedPageBreak/>
        <mc:AlternateContent>
          <mc:Choice Requires="wpg">
            <w:drawing>
              <wp:anchor distT="0" distB="0" distL="114300" distR="114300" simplePos="0" relativeHeight="251753472" behindDoc="0" locked="0" layoutInCell="1" allowOverlap="1" wp14:anchorId="36A7A914" wp14:editId="5AFBEDDA">
                <wp:simplePos x="0" y="0"/>
                <wp:positionH relativeFrom="column">
                  <wp:posOffset>-292756</wp:posOffset>
                </wp:positionH>
                <wp:positionV relativeFrom="paragraph">
                  <wp:posOffset>-346545</wp:posOffset>
                </wp:positionV>
                <wp:extent cx="6335981" cy="9551255"/>
                <wp:effectExtent l="0" t="0" r="0" b="12065"/>
                <wp:wrapNone/>
                <wp:docPr id="168734388" name="Skupina 24"/>
                <wp:cNvGraphicFramePr/>
                <a:graphic xmlns:a="http://schemas.openxmlformats.org/drawingml/2006/main">
                  <a:graphicData uri="http://schemas.microsoft.com/office/word/2010/wordprocessingGroup">
                    <wpg:wgp>
                      <wpg:cNvGrpSpPr/>
                      <wpg:grpSpPr>
                        <a:xfrm>
                          <a:off x="0" y="0"/>
                          <a:ext cx="6335981" cy="9551255"/>
                          <a:chOff x="-46761" y="0"/>
                          <a:chExt cx="6287621" cy="5914565"/>
                        </a:xfrm>
                      </wpg:grpSpPr>
                      <wps:wsp>
                        <wps:cNvPr id="810088901" name="Textové pole 20"/>
                        <wps:cNvSpPr txBox="1"/>
                        <wps:spPr>
                          <a:xfrm>
                            <a:off x="-46761" y="0"/>
                            <a:ext cx="6287621" cy="502023"/>
                          </a:xfrm>
                          <a:prstGeom prst="rect">
                            <a:avLst/>
                          </a:prstGeom>
                          <a:noFill/>
                          <a:ln w="6350">
                            <a:noFill/>
                          </a:ln>
                        </wps:spPr>
                        <wps:txbx>
                          <w:txbxContent>
                            <w:p w14:paraId="28FFBFB9" w14:textId="7AA13E2B" w:rsidR="007D354F" w:rsidRPr="00752753" w:rsidRDefault="007D354F" w:rsidP="00971A80">
                              <w:pPr>
                                <w:rPr>
                                  <w:b/>
                                  <w:bCs/>
                                  <w:sz w:val="36"/>
                                  <w:szCs w:val="36"/>
                                </w:rPr>
                              </w:pPr>
                              <w:r w:rsidRPr="00752753">
                                <w:rPr>
                                  <w:b/>
                                  <w:bCs/>
                                  <w:color w:val="C00000"/>
                                  <w:sz w:val="36"/>
                                  <w:szCs w:val="36"/>
                                </w:rPr>
                                <w:t xml:space="preserve">SHRNUTÍ: </w:t>
                              </w:r>
                              <w:r w:rsidRPr="00752753">
                                <w:rPr>
                                  <w:b/>
                                  <w:bCs/>
                                  <w:sz w:val="36"/>
                                  <w:szCs w:val="36"/>
                                </w:rPr>
                                <w:t>POPIS SOUČASNÉHO STAVU ŠKOLSTVÍ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6478407" name="Textové pole 20"/>
                        <wps:cNvSpPr txBox="1"/>
                        <wps:spPr>
                          <a:xfrm>
                            <a:off x="75367" y="247300"/>
                            <a:ext cx="5925671" cy="5667265"/>
                          </a:xfrm>
                          <a:prstGeom prst="rect">
                            <a:avLst/>
                          </a:prstGeom>
                          <a:noFill/>
                          <a:ln w="28575">
                            <a:solidFill>
                              <a:srgbClr val="E8E8E8">
                                <a:lumMod val="25000"/>
                              </a:srgbClr>
                            </a:solidFill>
                            <a:prstDash val="sysDash"/>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2650216993">
                                  <a:custGeom>
                                    <a:avLst/>
                                    <a:gdLst>
                                      <a:gd name="connsiteX0" fmla="*/ 0 w 6069106"/>
                                      <a:gd name="connsiteY0" fmla="*/ 0 h 5072903"/>
                                      <a:gd name="connsiteX1" fmla="*/ 6069106 w 6069106"/>
                                      <a:gd name="connsiteY1" fmla="*/ 0 h 5072903"/>
                                      <a:gd name="connsiteX2" fmla="*/ 6069106 w 6069106"/>
                                      <a:gd name="connsiteY2" fmla="*/ 5072903 h 5072903"/>
                                      <a:gd name="connsiteX3" fmla="*/ 0 w 6069106"/>
                                      <a:gd name="connsiteY3" fmla="*/ 5072903 h 5072903"/>
                                      <a:gd name="connsiteX4" fmla="*/ 0 w 6069106"/>
                                      <a:gd name="connsiteY4" fmla="*/ 0 h 5072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9106" h="5072903" extrusionOk="0">
                                        <a:moveTo>
                                          <a:pt x="0" y="0"/>
                                        </a:moveTo>
                                        <a:cubicBezTo>
                                          <a:pt x="2742575" y="-5264"/>
                                          <a:pt x="5158676" y="84467"/>
                                          <a:pt x="6069106" y="0"/>
                                        </a:cubicBezTo>
                                        <a:cubicBezTo>
                                          <a:pt x="5940933" y="1173536"/>
                                          <a:pt x="6198256" y="4459138"/>
                                          <a:pt x="6069106" y="5072903"/>
                                        </a:cubicBezTo>
                                        <a:cubicBezTo>
                                          <a:pt x="3231030" y="5179223"/>
                                          <a:pt x="1403748" y="5065254"/>
                                          <a:pt x="0" y="5072903"/>
                                        </a:cubicBezTo>
                                        <a:cubicBezTo>
                                          <a:pt x="160128" y="4536532"/>
                                          <a:pt x="25049" y="1588491"/>
                                          <a:pt x="0" y="0"/>
                                        </a:cubicBezTo>
                                        <a:close/>
                                      </a:path>
                                    </a:pathLst>
                                  </a:custGeom>
                                  <ask:type>
                                    <ask:lineSketchNone/>
                                  </ask:type>
                                </ask:lineSketchStyleProps>
                              </a:ext>
                            </a:extLst>
                          </a:ln>
                        </wps:spPr>
                        <wps:txbx>
                          <w:txbxContent>
                            <w:p w14:paraId="00907A7C" w14:textId="5107CD28" w:rsidR="007D354F" w:rsidRPr="00752753" w:rsidRDefault="007D354F" w:rsidP="00971A80">
                              <w:pPr>
                                <w:spacing w:before="120"/>
                                <w:rPr>
                                  <w:b/>
                                  <w:bCs/>
                                </w:rPr>
                              </w:pPr>
                              <w:r w:rsidRPr="00752753">
                                <w:rPr>
                                  <w:b/>
                                  <w:bCs/>
                                </w:rPr>
                                <w:t>Kapacity a naplněnosti základních škol v Příbrami (stav k 30.9.2024)</w:t>
                              </w:r>
                            </w:p>
                            <w:p w14:paraId="3DE22857" w14:textId="139B893C" w:rsidR="007D354F" w:rsidRPr="00752753" w:rsidRDefault="007D354F">
                              <w:pPr>
                                <w:pStyle w:val="Odstavecseseznamem"/>
                                <w:numPr>
                                  <w:ilvl w:val="0"/>
                                  <w:numId w:val="84"/>
                                </w:numPr>
                                <w:jc w:val="both"/>
                              </w:pPr>
                              <w:r w:rsidRPr="00752753">
                                <w:t>Celková naplněnost základních škol v Příbrami činí 93 % (3 966 žáků z 4 240 kapacity), nejvíce naplněné jsou ZŠ Jiráskovy sady, Březové Hory (98 %).</w:t>
                              </w:r>
                            </w:p>
                            <w:p w14:paraId="283257AA" w14:textId="43FA9C45" w:rsidR="007D354F" w:rsidRPr="00752753" w:rsidRDefault="007D354F">
                              <w:pPr>
                                <w:pStyle w:val="Odstavecseseznamem"/>
                                <w:numPr>
                                  <w:ilvl w:val="0"/>
                                  <w:numId w:val="84"/>
                                </w:numPr>
                                <w:jc w:val="both"/>
                              </w:pPr>
                              <w:r w:rsidRPr="00752753">
                                <w:t>Přibližně 31 % žáků tvoří děti dojíždějící z okolních obcí, což potvrzuje roli příbramských škol jako regionálního centra.</w:t>
                              </w:r>
                            </w:p>
                            <w:p w14:paraId="2E59E83B" w14:textId="72C52A2D" w:rsidR="007D354F" w:rsidRPr="00752753" w:rsidRDefault="007D354F">
                              <w:pPr>
                                <w:pStyle w:val="Odstavecseseznamem"/>
                                <w:numPr>
                                  <w:ilvl w:val="0"/>
                                  <w:numId w:val="84"/>
                                </w:numPr>
                                <w:jc w:val="both"/>
                              </w:pPr>
                              <w:r w:rsidRPr="00752753">
                                <w:t xml:space="preserve">V příštích letech (do 2027/28) se očekává vrchol počtu žáků na cca 4 135, poté pokles na 3 679 přibližně v letech 2030–2031. </w:t>
                              </w:r>
                            </w:p>
                            <w:p w14:paraId="4A2EE03F" w14:textId="4399944E" w:rsidR="007D354F" w:rsidRPr="00752753" w:rsidRDefault="007D354F">
                              <w:pPr>
                                <w:pStyle w:val="Odstavecseseznamem"/>
                                <w:numPr>
                                  <w:ilvl w:val="0"/>
                                  <w:numId w:val="84"/>
                                </w:numPr>
                                <w:spacing w:after="120"/>
                                <w:ind w:left="714" w:hanging="357"/>
                                <w:contextualSpacing w:val="0"/>
                                <w:jc w:val="both"/>
                              </w:pPr>
                              <w:r w:rsidRPr="00752753">
                                <w:t>Silnější ročníky v okolních obcích mohou přivést do příbramských škol na druhý stupeň až 150 nových žáků během 5 let.</w:t>
                              </w:r>
                            </w:p>
                            <w:p w14:paraId="1F2B6CF2" w14:textId="2815BE48" w:rsidR="007D354F" w:rsidRPr="00752753" w:rsidRDefault="007D354F" w:rsidP="00D90CA1">
                              <w:pPr>
                                <w:jc w:val="both"/>
                              </w:pPr>
                              <w:r w:rsidRPr="00752753">
                                <w:rPr>
                                  <w:b/>
                                  <w:bCs/>
                                </w:rPr>
                                <w:t>Kapacity a naplněnosti mateřských škol v Příbrami</w:t>
                              </w:r>
                            </w:p>
                            <w:p w14:paraId="745042D7" w14:textId="3DF212BE" w:rsidR="007D354F" w:rsidRPr="00752753" w:rsidRDefault="007D354F">
                              <w:pPr>
                                <w:pStyle w:val="Odstavecseseznamem"/>
                                <w:numPr>
                                  <w:ilvl w:val="1"/>
                                  <w:numId w:val="85"/>
                                </w:numPr>
                                <w:jc w:val="both"/>
                              </w:pPr>
                              <w:r w:rsidRPr="00752753">
                                <w:t xml:space="preserve">Mateřské školy v Příbrami dlouhodobě vykazují vysokou naplněnost, ve většině případů stále téměř 100 % kapacity. </w:t>
                              </w:r>
                            </w:p>
                            <w:p w14:paraId="3C9156E0" w14:textId="77777777" w:rsidR="007D354F" w:rsidRPr="00752753" w:rsidRDefault="007D354F">
                              <w:pPr>
                                <w:pStyle w:val="Odstavecseseznamem"/>
                                <w:numPr>
                                  <w:ilvl w:val="1"/>
                                  <w:numId w:val="85"/>
                                </w:numPr>
                                <w:spacing w:after="120"/>
                                <w:ind w:left="714" w:hanging="357"/>
                                <w:contextualSpacing w:val="0"/>
                                <w:jc w:val="both"/>
                              </w:pPr>
                              <w:r w:rsidRPr="00752753">
                                <w:t>V posledních letech je patrný demografický pokles, který se může v delším horizontu projevit i na počtu dětí v některých mateřských školách.</w:t>
                              </w:r>
                            </w:p>
                            <w:p w14:paraId="4C8208E1" w14:textId="2E5BA3FC" w:rsidR="007D354F" w:rsidRPr="00752753" w:rsidRDefault="007D354F" w:rsidP="00D90CA1">
                              <w:pPr>
                                <w:spacing w:after="120"/>
                                <w:jc w:val="both"/>
                                <w:rPr>
                                  <w:b/>
                                  <w:bCs/>
                                </w:rPr>
                              </w:pPr>
                              <w:r w:rsidRPr="00752753">
                                <w:rPr>
                                  <w:b/>
                                  <w:bCs/>
                                </w:rPr>
                                <w:t>Stav technického zázemí a digitální vybavenosti škol: potřeba systematického mapování a ocenění dosavadních kroků</w:t>
                              </w:r>
                            </w:p>
                            <w:p w14:paraId="256A40A6" w14:textId="7D20B3D5" w:rsidR="007D354F" w:rsidRPr="00752753" w:rsidRDefault="007D354F">
                              <w:pPr>
                                <w:pStyle w:val="Odstavecseseznamem"/>
                                <w:numPr>
                                  <w:ilvl w:val="1"/>
                                  <w:numId w:val="85"/>
                                </w:numPr>
                                <w:jc w:val="both"/>
                              </w:pPr>
                              <w:r w:rsidRPr="00752753">
                                <w:t>Budovy a zázemí základních i mateřských škol se nacházejí v různých fázích technického stavu a potřeb oprav, což vytváří nutnost pravidelné a systematické diagnostiky jejich aktuálního stavu.</w:t>
                              </w:r>
                            </w:p>
                            <w:p w14:paraId="1E7A63E1" w14:textId="6A9FF593" w:rsidR="007D354F" w:rsidRPr="00752753" w:rsidRDefault="007D354F">
                              <w:pPr>
                                <w:pStyle w:val="Odstavecseseznamem"/>
                                <w:numPr>
                                  <w:ilvl w:val="1"/>
                                  <w:numId w:val="85"/>
                                </w:numPr>
                                <w:jc w:val="both"/>
                              </w:pPr>
                              <w:r w:rsidRPr="00752753">
                                <w:t>Rovněž vybavenost škol digitálními technologiemi není jednotná, a proto je žádoucí provést komplexní mapování dostupnosti a kvality digitálních nástrojů napříč školami, aby bylo možné cíleně plánovat jejich modernizaci a další rozvoj.</w:t>
                              </w:r>
                            </w:p>
                            <w:p w14:paraId="09B9F357" w14:textId="632F7A6A" w:rsidR="007D354F" w:rsidRPr="00752753" w:rsidRDefault="007D354F">
                              <w:pPr>
                                <w:pStyle w:val="Odstavecseseznamem"/>
                                <w:numPr>
                                  <w:ilvl w:val="1"/>
                                  <w:numId w:val="85"/>
                                </w:numPr>
                                <w:jc w:val="both"/>
                              </w:pPr>
                              <w:r w:rsidRPr="00752753">
                                <w:t>Tato opatření by měla být integrální součástí implementačních kroků strategie, aby byla zajištěna efektivní alokace zdrojů.</w:t>
                              </w:r>
                            </w:p>
                            <w:p w14:paraId="533AE459" w14:textId="3DB8FF23" w:rsidR="007D354F" w:rsidRPr="00752753" w:rsidRDefault="007D354F">
                              <w:pPr>
                                <w:pStyle w:val="Odstavecseseznamem"/>
                                <w:numPr>
                                  <w:ilvl w:val="1"/>
                                  <w:numId w:val="85"/>
                                </w:numPr>
                                <w:spacing w:after="120"/>
                                <w:ind w:left="714" w:hanging="357"/>
                                <w:jc w:val="both"/>
                              </w:pPr>
                              <w:r w:rsidRPr="00752753">
                                <w:t>Současně je třeba ocenit již existující snahu škol přizpůsobit se moderním trendům a digitálnímu světu, což představuje pevný základ pro další rozvoj a inovace.</w:t>
                              </w:r>
                            </w:p>
                            <w:p w14:paraId="29892B2F" w14:textId="7DD0048E" w:rsidR="007D354F" w:rsidRPr="00752753" w:rsidRDefault="007D354F">
                              <w:pPr>
                                <w:pStyle w:val="Odstavecseseznamem"/>
                                <w:numPr>
                                  <w:ilvl w:val="1"/>
                                  <w:numId w:val="85"/>
                                </w:numPr>
                                <w:spacing w:after="120"/>
                                <w:ind w:left="714" w:hanging="357"/>
                                <w:jc w:val="both"/>
                              </w:pPr>
                              <w:r w:rsidRPr="00752753">
                                <w:t>I přes dobré vybavení ICT technikou některé školy výrazně zápasí s nedostatečným připojením k Wi-Fi.</w:t>
                              </w:r>
                            </w:p>
                            <w:p w14:paraId="296AFCEC" w14:textId="77777777" w:rsidR="007D354F" w:rsidRPr="00752753" w:rsidRDefault="007D354F" w:rsidP="00D90CA1">
                              <w:pPr>
                                <w:rPr>
                                  <w:b/>
                                  <w:bCs/>
                                </w:rPr>
                              </w:pPr>
                              <w:r w:rsidRPr="00752753">
                                <w:rPr>
                                  <w:b/>
                                  <w:bCs/>
                                </w:rPr>
                                <w:t>Dostupnost a kvalita předškolního vzdělávání</w:t>
                              </w:r>
                            </w:p>
                            <w:p w14:paraId="6714560C" w14:textId="463E823F" w:rsidR="007D354F" w:rsidRPr="00752753" w:rsidRDefault="007D354F">
                              <w:pPr>
                                <w:pStyle w:val="Odstavecseseznamem"/>
                                <w:numPr>
                                  <w:ilvl w:val="0"/>
                                  <w:numId w:val="86"/>
                                </w:numPr>
                                <w:jc w:val="both"/>
                              </w:pPr>
                              <w:r w:rsidRPr="00752753">
                                <w:t>Dostupnost a kapacity mateřských škol v Příbrami jsou vyvážené a zajišťují dobrý přístup k předškolnímu vzdělávání.</w:t>
                              </w:r>
                            </w:p>
                            <w:p w14:paraId="3DC74D6B" w14:textId="3F3032D7" w:rsidR="007D354F" w:rsidRPr="00752753" w:rsidRDefault="007D354F">
                              <w:pPr>
                                <w:pStyle w:val="Odstavecseseznamem"/>
                                <w:numPr>
                                  <w:ilvl w:val="0"/>
                                  <w:numId w:val="86"/>
                                </w:numPr>
                                <w:jc w:val="both"/>
                              </w:pPr>
                              <w:r w:rsidRPr="00752753">
                                <w:t>Kvalita vzdělávání je podporována stabilními podmínkami, vstřícným prostředím a podporou inkluze.</w:t>
                              </w:r>
                            </w:p>
                            <w:p w14:paraId="07C78FAB" w14:textId="77777777" w:rsidR="007D354F" w:rsidRPr="00752753" w:rsidRDefault="007D354F">
                              <w:pPr>
                                <w:pStyle w:val="Odstavecseseznamem"/>
                                <w:numPr>
                                  <w:ilvl w:val="0"/>
                                  <w:numId w:val="86"/>
                                </w:numPr>
                                <w:spacing w:after="120"/>
                                <w:ind w:left="714" w:hanging="357"/>
                                <w:contextualSpacing w:val="0"/>
                                <w:jc w:val="both"/>
                              </w:pPr>
                              <w:r w:rsidRPr="00752753">
                                <w:t>Příležitostí je posílení pedagogické diagnostiky, diferencovaného nastavení činností a systematické evaluace řízení škol, což umožní cíleně podporovat rozvoj žáků i zefektivnit školní řízení.</w:t>
                              </w:r>
                            </w:p>
                            <w:p w14:paraId="58D1C16B" w14:textId="657D01FA" w:rsidR="007D354F" w:rsidRPr="00752753" w:rsidRDefault="007D354F" w:rsidP="004A2BB4">
                              <w:pPr>
                                <w:spacing w:after="120"/>
                                <w:rPr>
                                  <w:b/>
                                  <w:bCs/>
                                </w:rPr>
                              </w:pPr>
                              <w:r w:rsidRPr="00752753">
                                <w:rPr>
                                  <w:b/>
                                  <w:bCs/>
                                </w:rPr>
                                <w:t xml:space="preserve">Dostupnost a kvalita základního vzdělávání </w:t>
                              </w:r>
                            </w:p>
                            <w:p w14:paraId="097BAFC2" w14:textId="77777777" w:rsidR="007D354F" w:rsidRPr="00752753" w:rsidRDefault="007D354F">
                              <w:pPr>
                                <w:pStyle w:val="Odstavecseseznamem"/>
                                <w:numPr>
                                  <w:ilvl w:val="0"/>
                                  <w:numId w:val="87"/>
                                </w:numPr>
                                <w:spacing w:after="120"/>
                                <w:jc w:val="both"/>
                                <w:rPr>
                                  <w:b/>
                                  <w:bCs/>
                                </w:rPr>
                              </w:pPr>
                              <w:r w:rsidRPr="00752753">
                                <w:t xml:space="preserve">Školy mají velmi nízký podíl nekvalifikovaných pedagogů, transparentně informují o činnosti poradenských pracovišť a systematicky shrnují inkluzivní aktivity ve výročních zprávách. </w:t>
                              </w:r>
                            </w:p>
                            <w:p w14:paraId="574C6928" w14:textId="3D2BCDDC" w:rsidR="007D354F" w:rsidRPr="00752753" w:rsidRDefault="007D354F">
                              <w:pPr>
                                <w:pStyle w:val="Odstavecseseznamem"/>
                                <w:numPr>
                                  <w:ilvl w:val="0"/>
                                  <w:numId w:val="87"/>
                                </w:numPr>
                                <w:spacing w:after="120"/>
                                <w:jc w:val="both"/>
                                <w:rPr>
                                  <w:b/>
                                  <w:bCs/>
                                </w:rPr>
                              </w:pPr>
                              <w:r w:rsidRPr="00752753">
                                <w:t>Do budoucna bude klíčové posílit personální zajištění podpůrných profesí (může přinést nov</w:t>
                              </w:r>
                              <w:r>
                                <w:t>el</w:t>
                              </w:r>
                              <w:r w:rsidRPr="00752753">
                                <w:t>a školského zákona) a rozšířit jazykovou podporu, aby se podařilo naplno využít potenciál inkluzivního vzdělávání.</w:t>
                              </w:r>
                            </w:p>
                            <w:p w14:paraId="2934D1FA" w14:textId="77777777" w:rsidR="007D354F" w:rsidRPr="00752753" w:rsidRDefault="007D354F" w:rsidP="00D90CA1">
                              <w:pPr>
                                <w:spacing w:after="120"/>
                                <w:jc w:val="both"/>
                                <w:rPr>
                                  <w:b/>
                                  <w:bCs/>
                                </w:rPr>
                              </w:pPr>
                            </w:p>
                            <w:p w14:paraId="372FDC30" w14:textId="77777777" w:rsidR="007D354F" w:rsidRPr="00752753" w:rsidRDefault="007D354F" w:rsidP="00971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A7A914" id="_x0000_s1044" style="position:absolute;left:0;text-align:left;margin-left:-23.05pt;margin-top:-27.3pt;width:498.9pt;height:752.05pt;z-index:251753472;mso-width-relative:margin;mso-height-relative:margin" coordorigin="-467" coordsize="62876,5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">
                <v:shape id="_x0000_s1045" type="#_x0000_t202" style="position:absolute;left:-467;width:62875;height:5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" filled="f" stroked="f" strokeweight=".5pt">
                  <v:textbox>
                    <w:txbxContent>
                      <w:p w14:paraId="28FFBFB9" w14:textId="7AA13E2B" w:rsidR="007D354F" w:rsidRPr="00752753" w:rsidRDefault="007D354F" w:rsidP="00971A80">
                        <w:pPr>
                          <w:rPr>
                            <w:b/>
                            <w:bCs/>
                            <w:sz w:val="36"/>
                            <w:szCs w:val="36"/>
                          </w:rPr>
                        </w:pPr>
                        <w:r w:rsidRPr="00752753">
                          <w:rPr>
                            <w:b/>
                            <w:bCs/>
                            <w:color w:val="C00000"/>
                            <w:sz w:val="36"/>
                            <w:szCs w:val="36"/>
                          </w:rPr>
                          <w:t xml:space="preserve">SHRNUTÍ: </w:t>
                        </w:r>
                        <w:r w:rsidRPr="00752753">
                          <w:rPr>
                            <w:b/>
                            <w:bCs/>
                            <w:sz w:val="36"/>
                            <w:szCs w:val="36"/>
                          </w:rPr>
                          <w:t>POPIS SOUČASNÉHO STAVU ŠKOLSTVÍ</w:t>
                        </w:r>
                      </w:p>
                    </w:txbxContent>
                  </v:textbox>
                </v:shape>
                <v:shape id="_x0000_s1046" type="#_x0000_t202" style="position:absolute;left:753;top:2473;width:59257;height:56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" filled="f" strokecolor="#3a3a3a" strokeweight="2.25pt">
                  <v:stroke dashstyle="3 1"/>
                  <v:textbox>
                    <w:txbxContent>
                      <w:p w14:paraId="00907A7C" w14:textId="5107CD28" w:rsidR="007D354F" w:rsidRPr="00752753" w:rsidRDefault="007D354F" w:rsidP="00971A80">
                        <w:pPr>
                          <w:spacing w:before="120"/>
                          <w:rPr>
                            <w:b/>
                            <w:bCs/>
                          </w:rPr>
                        </w:pPr>
                        <w:r w:rsidRPr="00752753">
                          <w:rPr>
                            <w:b/>
                            <w:bCs/>
                          </w:rPr>
                          <w:t>Kapacity a naplněnosti základních škol v Příbrami (stav k 30.9.2024)</w:t>
                        </w:r>
                      </w:p>
                      <w:p w14:paraId="3DE22857" w14:textId="139B893C" w:rsidR="007D354F" w:rsidRPr="00752753" w:rsidRDefault="007D354F">
                        <w:pPr>
                          <w:pStyle w:val="Odstavecseseznamem"/>
                          <w:numPr>
                            <w:ilvl w:val="0"/>
                            <w:numId w:val="84"/>
                          </w:numPr>
                          <w:jc w:val="both"/>
                        </w:pPr>
                        <w:r w:rsidRPr="00752753">
                          <w:t>Celková naplněnost základních škol v Příbrami činí 93 % (3 966 žáků z 4 240 kapacity), nejvíce naplněné jsou ZŠ Jiráskovy sady, Březové Hory (98 %).</w:t>
                        </w:r>
                      </w:p>
                      <w:p w14:paraId="283257AA" w14:textId="43FA9C45" w:rsidR="007D354F" w:rsidRPr="00752753" w:rsidRDefault="007D354F">
                        <w:pPr>
                          <w:pStyle w:val="Odstavecseseznamem"/>
                          <w:numPr>
                            <w:ilvl w:val="0"/>
                            <w:numId w:val="84"/>
                          </w:numPr>
                          <w:jc w:val="both"/>
                        </w:pPr>
                        <w:r w:rsidRPr="00752753">
                          <w:t>Přibližně 31 % žáků tvoří děti dojíždějící z okolních obcí, což potvrzuje roli příbramských škol jako regionálního centra.</w:t>
                        </w:r>
                      </w:p>
                      <w:p w14:paraId="2E59E83B" w14:textId="72C52A2D" w:rsidR="007D354F" w:rsidRPr="00752753" w:rsidRDefault="007D354F">
                        <w:pPr>
                          <w:pStyle w:val="Odstavecseseznamem"/>
                          <w:numPr>
                            <w:ilvl w:val="0"/>
                            <w:numId w:val="84"/>
                          </w:numPr>
                          <w:jc w:val="both"/>
                        </w:pPr>
                        <w:r w:rsidRPr="00752753">
                          <w:t xml:space="preserve">V příštích letech (do 2027/28) se očekává vrchol počtu žáků na cca 4 135, poté pokles na 3 679 přibližně v letech 2030–2031. </w:t>
                        </w:r>
                      </w:p>
                      <w:p w14:paraId="4A2EE03F" w14:textId="4399944E" w:rsidR="007D354F" w:rsidRPr="00752753" w:rsidRDefault="007D354F">
                        <w:pPr>
                          <w:pStyle w:val="Odstavecseseznamem"/>
                          <w:numPr>
                            <w:ilvl w:val="0"/>
                            <w:numId w:val="84"/>
                          </w:numPr>
                          <w:spacing w:after="120"/>
                          <w:ind w:left="714" w:hanging="357"/>
                          <w:contextualSpacing w:val="0"/>
                          <w:jc w:val="both"/>
                        </w:pPr>
                        <w:r w:rsidRPr="00752753">
                          <w:t>Silnější ročníky v okolních obcích mohou přivést do příbramských škol na druhý stupeň až 150 nových žáků během 5 let.</w:t>
                        </w:r>
                      </w:p>
                      <w:p w14:paraId="1F2B6CF2" w14:textId="2815BE48" w:rsidR="007D354F" w:rsidRPr="00752753" w:rsidRDefault="007D354F" w:rsidP="00D90CA1">
                        <w:pPr>
                          <w:jc w:val="both"/>
                        </w:pPr>
                        <w:r w:rsidRPr="00752753">
                          <w:rPr>
                            <w:b/>
                            <w:bCs/>
                          </w:rPr>
                          <w:t>Kapacity a naplněnosti mateřských škol v Příbrami</w:t>
                        </w:r>
                      </w:p>
                      <w:p w14:paraId="745042D7" w14:textId="3DF212BE" w:rsidR="007D354F" w:rsidRPr="00752753" w:rsidRDefault="007D354F">
                        <w:pPr>
                          <w:pStyle w:val="Odstavecseseznamem"/>
                          <w:numPr>
                            <w:ilvl w:val="1"/>
                            <w:numId w:val="85"/>
                          </w:numPr>
                          <w:jc w:val="both"/>
                        </w:pPr>
                        <w:r w:rsidRPr="00752753">
                          <w:t xml:space="preserve">Mateřské školy v Příbrami dlouhodobě vykazují vysokou naplněnost, ve většině případů stále téměř 100 % kapacity. </w:t>
                        </w:r>
                      </w:p>
                      <w:p w14:paraId="3C9156E0" w14:textId="77777777" w:rsidR="007D354F" w:rsidRPr="00752753" w:rsidRDefault="007D354F">
                        <w:pPr>
                          <w:pStyle w:val="Odstavecseseznamem"/>
                          <w:numPr>
                            <w:ilvl w:val="1"/>
                            <w:numId w:val="85"/>
                          </w:numPr>
                          <w:spacing w:after="120"/>
                          <w:ind w:left="714" w:hanging="357"/>
                          <w:contextualSpacing w:val="0"/>
                          <w:jc w:val="both"/>
                        </w:pPr>
                        <w:r w:rsidRPr="00752753">
                          <w:t>V posledních letech je patrný demografický pokles, který se může v delším horizontu projevit i na počtu dětí v některých mateřských školách.</w:t>
                        </w:r>
                      </w:p>
                      <w:p w14:paraId="4C8208E1" w14:textId="2E5BA3FC" w:rsidR="007D354F" w:rsidRPr="00752753" w:rsidRDefault="007D354F" w:rsidP="00D90CA1">
                        <w:pPr>
                          <w:spacing w:after="120"/>
                          <w:jc w:val="both"/>
                          <w:rPr>
                            <w:b/>
                            <w:bCs/>
                          </w:rPr>
                        </w:pPr>
                        <w:r w:rsidRPr="00752753">
                          <w:rPr>
                            <w:b/>
                            <w:bCs/>
                          </w:rPr>
                          <w:t>Stav technického zázemí a digitální vybavenosti škol: potřeba systematického mapování a ocenění dosavadních kroků</w:t>
                        </w:r>
                      </w:p>
                      <w:p w14:paraId="256A40A6" w14:textId="7D20B3D5" w:rsidR="007D354F" w:rsidRPr="00752753" w:rsidRDefault="007D354F">
                        <w:pPr>
                          <w:pStyle w:val="Odstavecseseznamem"/>
                          <w:numPr>
                            <w:ilvl w:val="1"/>
                            <w:numId w:val="85"/>
                          </w:numPr>
                          <w:jc w:val="both"/>
                        </w:pPr>
                        <w:r w:rsidRPr="00752753">
                          <w:t>Budovy a zázemí základních i mateřských škol se nacházejí v různých fázích technického stavu a potřeb oprav, což vytváří nutnost pravidelné a systematické diagnostiky jejich aktuálního stavu.</w:t>
                        </w:r>
                      </w:p>
                      <w:p w14:paraId="1E7A63E1" w14:textId="6A9FF593" w:rsidR="007D354F" w:rsidRPr="00752753" w:rsidRDefault="007D354F">
                        <w:pPr>
                          <w:pStyle w:val="Odstavecseseznamem"/>
                          <w:numPr>
                            <w:ilvl w:val="1"/>
                            <w:numId w:val="85"/>
                          </w:numPr>
                          <w:jc w:val="both"/>
                        </w:pPr>
                        <w:r w:rsidRPr="00752753">
                          <w:t>Rovněž vybavenost škol digitálními technologiemi není jednotná, a proto je žádoucí provést komplexní mapování dostupnosti a kvality digitálních nástrojů napříč školami, aby bylo možné cíleně plánovat jejich modernizaci a další rozvoj.</w:t>
                        </w:r>
                      </w:p>
                      <w:p w14:paraId="09B9F357" w14:textId="632F7A6A" w:rsidR="007D354F" w:rsidRPr="00752753" w:rsidRDefault="007D354F">
                        <w:pPr>
                          <w:pStyle w:val="Odstavecseseznamem"/>
                          <w:numPr>
                            <w:ilvl w:val="1"/>
                            <w:numId w:val="85"/>
                          </w:numPr>
                          <w:jc w:val="both"/>
                        </w:pPr>
                        <w:r w:rsidRPr="00752753">
                          <w:t>Tato opatření by měla být integrální součástí implementačních kroků strategie, aby byla zajištěna efektivní alokace zdrojů.</w:t>
                        </w:r>
                      </w:p>
                      <w:p w14:paraId="533AE459" w14:textId="3DB8FF23" w:rsidR="007D354F" w:rsidRPr="00752753" w:rsidRDefault="007D354F">
                        <w:pPr>
                          <w:pStyle w:val="Odstavecseseznamem"/>
                          <w:numPr>
                            <w:ilvl w:val="1"/>
                            <w:numId w:val="85"/>
                          </w:numPr>
                          <w:spacing w:after="120"/>
                          <w:ind w:left="714" w:hanging="357"/>
                          <w:jc w:val="both"/>
                        </w:pPr>
                        <w:r w:rsidRPr="00752753">
                          <w:t>Současně je třeba ocenit již existující snahu škol přizpůsobit se moderním trendům a digitálnímu světu, což představuje pevný základ pro další rozvoj a inovace.</w:t>
                        </w:r>
                      </w:p>
                      <w:p w14:paraId="29892B2F" w14:textId="7DD0048E" w:rsidR="007D354F" w:rsidRPr="00752753" w:rsidRDefault="007D354F">
                        <w:pPr>
                          <w:pStyle w:val="Odstavecseseznamem"/>
                          <w:numPr>
                            <w:ilvl w:val="1"/>
                            <w:numId w:val="85"/>
                          </w:numPr>
                          <w:spacing w:after="120"/>
                          <w:ind w:left="714" w:hanging="357"/>
                          <w:jc w:val="both"/>
                        </w:pPr>
                        <w:r w:rsidRPr="00752753">
                          <w:t>I přes dobré vybavení ICT technikou některé školy výrazně zápasí s nedostatečným připojením k Wi-Fi.</w:t>
                        </w:r>
                      </w:p>
                      <w:p w14:paraId="296AFCEC" w14:textId="77777777" w:rsidR="007D354F" w:rsidRPr="00752753" w:rsidRDefault="007D354F" w:rsidP="00D90CA1">
                        <w:pPr>
                          <w:rPr>
                            <w:b/>
                            <w:bCs/>
                          </w:rPr>
                        </w:pPr>
                        <w:r w:rsidRPr="00752753">
                          <w:rPr>
                            <w:b/>
                            <w:bCs/>
                          </w:rPr>
                          <w:t>Dostupnost a kvalita předškolního vzdělávání</w:t>
                        </w:r>
                      </w:p>
                      <w:p w14:paraId="6714560C" w14:textId="463E823F" w:rsidR="007D354F" w:rsidRPr="00752753" w:rsidRDefault="007D354F">
                        <w:pPr>
                          <w:pStyle w:val="Odstavecseseznamem"/>
                          <w:numPr>
                            <w:ilvl w:val="0"/>
                            <w:numId w:val="86"/>
                          </w:numPr>
                          <w:jc w:val="both"/>
                        </w:pPr>
                        <w:r w:rsidRPr="00752753">
                          <w:t>Dostupnost a kapacity mateřských škol v Příbrami jsou vyvážené a zajišťují dobrý přístup k předškolnímu vzdělávání.</w:t>
                        </w:r>
                      </w:p>
                      <w:p w14:paraId="3DC74D6B" w14:textId="3F3032D7" w:rsidR="007D354F" w:rsidRPr="00752753" w:rsidRDefault="007D354F">
                        <w:pPr>
                          <w:pStyle w:val="Odstavecseseznamem"/>
                          <w:numPr>
                            <w:ilvl w:val="0"/>
                            <w:numId w:val="86"/>
                          </w:numPr>
                          <w:jc w:val="both"/>
                        </w:pPr>
                        <w:r w:rsidRPr="00752753">
                          <w:t>Kvalita vzdělávání je podporována stabilními podmínkami, vstřícným prostředím a podporou inkluze.</w:t>
                        </w:r>
                      </w:p>
                      <w:p w14:paraId="07C78FAB" w14:textId="77777777" w:rsidR="007D354F" w:rsidRPr="00752753" w:rsidRDefault="007D354F">
                        <w:pPr>
                          <w:pStyle w:val="Odstavecseseznamem"/>
                          <w:numPr>
                            <w:ilvl w:val="0"/>
                            <w:numId w:val="86"/>
                          </w:numPr>
                          <w:spacing w:after="120"/>
                          <w:ind w:left="714" w:hanging="357"/>
                          <w:contextualSpacing w:val="0"/>
                          <w:jc w:val="both"/>
                        </w:pPr>
                        <w:r w:rsidRPr="00752753">
                          <w:t>Příležitostí je posílení pedagogické diagnostiky, diferencovaného nastavení činností a systematické evaluace řízení škol, což umožní cíleně podporovat rozvoj žáků i zefektivnit školní řízení.</w:t>
                        </w:r>
                      </w:p>
                      <w:p w14:paraId="58D1C16B" w14:textId="657D01FA" w:rsidR="007D354F" w:rsidRPr="00752753" w:rsidRDefault="007D354F" w:rsidP="004A2BB4">
                        <w:pPr>
                          <w:spacing w:after="120"/>
                          <w:rPr>
                            <w:b/>
                            <w:bCs/>
                          </w:rPr>
                        </w:pPr>
                        <w:r w:rsidRPr="00752753">
                          <w:rPr>
                            <w:b/>
                            <w:bCs/>
                          </w:rPr>
                          <w:t xml:space="preserve">Dostupnost a kvalita základního vzdělávání </w:t>
                        </w:r>
                      </w:p>
                      <w:p w14:paraId="097BAFC2" w14:textId="77777777" w:rsidR="007D354F" w:rsidRPr="00752753" w:rsidRDefault="007D354F">
                        <w:pPr>
                          <w:pStyle w:val="Odstavecseseznamem"/>
                          <w:numPr>
                            <w:ilvl w:val="0"/>
                            <w:numId w:val="87"/>
                          </w:numPr>
                          <w:spacing w:after="120"/>
                          <w:jc w:val="both"/>
                          <w:rPr>
                            <w:b/>
                            <w:bCs/>
                          </w:rPr>
                        </w:pPr>
                        <w:r w:rsidRPr="00752753">
                          <w:t xml:space="preserve">Školy mají velmi nízký podíl nekvalifikovaných pedagogů, transparentně informují o činnosti poradenských pracovišť a systematicky shrnují inkluzivní aktivity ve výročních zprávách. </w:t>
                        </w:r>
                      </w:p>
                      <w:p w14:paraId="574C6928" w14:textId="3D2BCDDC" w:rsidR="007D354F" w:rsidRPr="00752753" w:rsidRDefault="007D354F">
                        <w:pPr>
                          <w:pStyle w:val="Odstavecseseznamem"/>
                          <w:numPr>
                            <w:ilvl w:val="0"/>
                            <w:numId w:val="87"/>
                          </w:numPr>
                          <w:spacing w:after="120"/>
                          <w:jc w:val="both"/>
                          <w:rPr>
                            <w:b/>
                            <w:bCs/>
                          </w:rPr>
                        </w:pPr>
                        <w:r w:rsidRPr="00752753">
                          <w:t>Do budoucna bude klíčové posílit personální zajištění podpůrných profesí (může přinést nov</w:t>
                        </w:r>
                        <w:r>
                          <w:t>el</w:t>
                        </w:r>
                        <w:r w:rsidRPr="00752753">
                          <w:t>a školského zákona) a rozšířit jazykovou podporu, aby se podařilo naplno využít potenciál inkluzivního vzdělávání.</w:t>
                        </w:r>
                      </w:p>
                      <w:p w14:paraId="2934D1FA" w14:textId="77777777" w:rsidR="007D354F" w:rsidRPr="00752753" w:rsidRDefault="007D354F" w:rsidP="00D90CA1">
                        <w:pPr>
                          <w:spacing w:after="120"/>
                          <w:jc w:val="both"/>
                          <w:rPr>
                            <w:b/>
                            <w:bCs/>
                          </w:rPr>
                        </w:pPr>
                      </w:p>
                      <w:p w14:paraId="372FDC30" w14:textId="77777777" w:rsidR="007D354F" w:rsidRPr="00752753" w:rsidRDefault="007D354F" w:rsidP="00971A80"/>
                    </w:txbxContent>
                  </v:textbox>
                </v:shape>
              </v:group>
            </w:pict>
          </mc:Fallback>
        </mc:AlternateContent>
      </w:r>
      <w:r w:rsidRPr="00752753">
        <w:rPr>
          <w:noProof/>
          <w:lang w:eastAsia="cs-CZ"/>
        </w:rPr>
        <mc:AlternateContent>
          <mc:Choice Requires="wps">
            <w:drawing>
              <wp:anchor distT="0" distB="0" distL="114300" distR="114300" simplePos="0" relativeHeight="251649023" behindDoc="0" locked="0" layoutInCell="1" allowOverlap="1" wp14:anchorId="00EB035B" wp14:editId="622EB4CE">
                <wp:simplePos x="0" y="0"/>
                <wp:positionH relativeFrom="column">
                  <wp:posOffset>-914703</wp:posOffset>
                </wp:positionH>
                <wp:positionV relativeFrom="paragraph">
                  <wp:posOffset>-903104</wp:posOffset>
                </wp:positionV>
                <wp:extent cx="7677150" cy="14801256"/>
                <wp:effectExtent l="0" t="0" r="0" b="635"/>
                <wp:wrapNone/>
                <wp:docPr id="816639025" name="Obdélník 8"/>
                <wp:cNvGraphicFramePr/>
                <a:graphic xmlns:a="http://schemas.openxmlformats.org/drawingml/2006/main">
                  <a:graphicData uri="http://schemas.microsoft.com/office/word/2010/wordprocessingShape">
                    <wps:wsp>
                      <wps:cNvSpPr/>
                      <wps:spPr>
                        <a:xfrm>
                          <a:off x="0" y="0"/>
                          <a:ext cx="7677150" cy="14801256"/>
                        </a:xfrm>
                        <a:prstGeom prst="rect">
                          <a:avLst/>
                        </a:prstGeom>
                        <a:solidFill>
                          <a:srgbClr val="F5EBD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32A3EE" w14:textId="77777777" w:rsidR="007D354F" w:rsidRPr="00752753" w:rsidRDefault="007D354F" w:rsidP="00971A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EB035B" id="_x0000_s1047" style="position:absolute;left:0;text-align:left;margin-left:-1in;margin-top:-71.1pt;width:604.5pt;height:1165.45pt;z-index:2516490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" fillcolor="#f5ebdc" stroked="f" strokeweight="1pt">
                <v:textbox>
                  <w:txbxContent>
                    <w:p w14:paraId="2E32A3EE" w14:textId="77777777" w:rsidR="007D354F" w:rsidRPr="00752753" w:rsidRDefault="007D354F" w:rsidP="00971A80">
                      <w:pPr>
                        <w:jc w:val="center"/>
                      </w:pPr>
                    </w:p>
                  </w:txbxContent>
                </v:textbox>
              </v:rect>
            </w:pict>
          </mc:Fallback>
        </mc:AlternateContent>
      </w:r>
      <w:r w:rsidR="00B71161" w:rsidRPr="00752753">
        <w:t xml:space="preserve">pohybové, tvořivé, naučné, specializované a pro dospělé. </w:t>
      </w:r>
    </w:p>
    <w:p w14:paraId="5478ECE3" w14:textId="51994141" w:rsidR="0042373D" w:rsidRPr="00752753" w:rsidRDefault="0042373D" w:rsidP="00B71161"/>
    <w:p w14:paraId="2358D839" w14:textId="77777777" w:rsidR="0042373D" w:rsidRPr="00752753" w:rsidRDefault="0042373D" w:rsidP="0042373D"/>
    <w:p w14:paraId="728B8AEE" w14:textId="0F246A24" w:rsidR="006E7848" w:rsidRPr="00752753" w:rsidRDefault="006E7848">
      <w:pPr>
        <w:rPr>
          <w:rFonts w:asciiTheme="majorHAnsi" w:eastAsiaTheme="majorEastAsia" w:hAnsiTheme="majorHAnsi" w:cstheme="majorBidi"/>
          <w:b/>
          <w:color w:val="000000" w:themeColor="text1"/>
          <w:sz w:val="40"/>
          <w:szCs w:val="40"/>
        </w:rPr>
      </w:pPr>
      <w:r w:rsidRPr="00752753">
        <w:br w:type="page"/>
      </w:r>
    </w:p>
    <w:p w14:paraId="0836427D" w14:textId="7DEA376F" w:rsidR="006077D3" w:rsidRPr="00752753" w:rsidRDefault="006E7848" w:rsidP="006077D3">
      <w:pPr>
        <w:pStyle w:val="Nadpis1"/>
      </w:pPr>
      <w:bookmarkStart w:id="104" w:name="_Toc219382999"/>
      <w:r w:rsidRPr="00752753">
        <w:lastRenderedPageBreak/>
        <w:t>PERSONÁLNÍ SITUACE</w:t>
      </w:r>
      <w:bookmarkEnd w:id="104"/>
    </w:p>
    <w:p w14:paraId="0F466B5B" w14:textId="29D5F110" w:rsidR="006077D3" w:rsidRPr="00752753" w:rsidRDefault="00B67B3A" w:rsidP="00C176F6">
      <w:pPr>
        <w:pStyle w:val="Nadpis2"/>
        <w:jc w:val="both"/>
      </w:pPr>
      <w:bookmarkStart w:id="105" w:name="_Toc219383000"/>
      <w:r w:rsidRPr="00752753">
        <w:rPr>
          <w:noProof/>
          <w:lang w:eastAsia="cs-CZ"/>
        </w:rPr>
        <w:drawing>
          <wp:anchor distT="0" distB="0" distL="114300" distR="114300" simplePos="0" relativeHeight="251767808" behindDoc="0" locked="0" layoutInCell="1" allowOverlap="1" wp14:anchorId="6E33ECE8" wp14:editId="0C7E1BD5">
            <wp:simplePos x="0" y="0"/>
            <wp:positionH relativeFrom="column">
              <wp:posOffset>4445</wp:posOffset>
            </wp:positionH>
            <wp:positionV relativeFrom="paragraph">
              <wp:posOffset>370840</wp:posOffset>
            </wp:positionV>
            <wp:extent cx="762000" cy="762000"/>
            <wp:effectExtent l="0" t="0" r="0" b="0"/>
            <wp:wrapSquare wrapText="bothSides"/>
            <wp:docPr id="576704908" name="Grafický objekt 37" descr="Skupina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04908" name="Grafický objekt 576704908" descr="Skupina obrys"/>
                    <pic:cNvPicPr/>
                  </pic:nvPicPr>
                  <pic:blipFill>
                    <a:blip r:embed="rId18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7"/>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6077D3" w:rsidRPr="00752753">
        <w:t>Počty pedagogických a nepedagogických pracovníků</w:t>
      </w:r>
      <w:r w:rsidR="008D6A80" w:rsidRPr="00752753">
        <w:t xml:space="preserve"> </w:t>
      </w:r>
      <w:r w:rsidR="00C176F6" w:rsidRPr="00752753">
        <w:t>základních škol</w:t>
      </w:r>
      <w:bookmarkEnd w:id="105"/>
    </w:p>
    <w:p w14:paraId="269C66E8" w14:textId="77CB6BBD" w:rsidR="005F3586" w:rsidRPr="00752753" w:rsidRDefault="005F3586" w:rsidP="005F3586">
      <w:pPr>
        <w:spacing w:after="120"/>
        <w:jc w:val="both"/>
      </w:pPr>
      <w:r w:rsidRPr="00752753">
        <w:t>Personální zabezpečení základních škol ve městě Příbram je klíčovým faktorem pro zajištění kvalitního vzdělávání a rovnoměrného přístupu žáků k výuce. Přehled ukazuje nejen počty pedagogických a nepedagogických pracovníků, ale i průměrný počet žáků na jednoho přepočteného pedagoga, což je důležitý ukazatel pro sledování zatížení učitelů. Tato data pomáhají identifikovat školy, kde může být personální kapacita napjatá, a kde je naopak prostor pro individuálnější přístup k žákům.</w:t>
      </w:r>
    </w:p>
    <w:p w14:paraId="482F7216" w14:textId="77777777" w:rsidR="00A30F22" w:rsidRPr="00752753" w:rsidRDefault="005F3586" w:rsidP="00A30F22">
      <w:pPr>
        <w:spacing w:after="120"/>
        <w:jc w:val="both"/>
      </w:pPr>
      <w:r w:rsidRPr="00752753">
        <w:rPr>
          <w:b/>
          <w:bCs/>
        </w:rPr>
        <w:t>Pro doplnění kontextu je vhodné uvést, že republikový průměr počtu žáků na jednoho pedagoga v základních školách činí zhruba 14 žáků na učitele</w:t>
      </w:r>
      <w:r w:rsidRPr="00752753">
        <w:t xml:space="preserve">, přičemž ve </w:t>
      </w:r>
      <w:r w:rsidRPr="00752753">
        <w:rPr>
          <w:b/>
          <w:bCs/>
        </w:rPr>
        <w:t>Středočeském kraji se obvykle pohybuje kolem 13–14 žáků na pedagoga.</w:t>
      </w:r>
      <w:r w:rsidRPr="00752753">
        <w:t xml:space="preserve"> </w:t>
      </w:r>
    </w:p>
    <w:p w14:paraId="1C3A5729" w14:textId="71460563" w:rsidR="00A30F22" w:rsidRPr="00752753" w:rsidRDefault="00A30F22">
      <w:pPr>
        <w:pStyle w:val="Odstavecseseznamem"/>
        <w:numPr>
          <w:ilvl w:val="0"/>
          <w:numId w:val="105"/>
        </w:numPr>
        <w:spacing w:before="60" w:after="60"/>
        <w:ind w:left="714" w:hanging="357"/>
        <w:contextualSpacing w:val="0"/>
        <w:jc w:val="both"/>
      </w:pPr>
      <w:r w:rsidRPr="00752753">
        <w:t>Celkově jsou příbramské školy personálně velmi dobře vybavené, většina z nich vykazuje lepší poměr žáků na pedagoga, než je republikový průměr (14 žáků na pedagoga).</w:t>
      </w:r>
    </w:p>
    <w:p w14:paraId="49153136" w14:textId="130DD930" w:rsidR="00A30F22" w:rsidRPr="00752753" w:rsidRDefault="00A30F22">
      <w:pPr>
        <w:pStyle w:val="Odstavecseseznamem"/>
        <w:numPr>
          <w:ilvl w:val="0"/>
          <w:numId w:val="105"/>
        </w:numPr>
        <w:spacing w:before="60" w:after="60"/>
        <w:ind w:left="714" w:hanging="357"/>
        <w:contextualSpacing w:val="0"/>
        <w:jc w:val="both"/>
      </w:pPr>
      <w:r w:rsidRPr="00752753">
        <w:t>Výjimkou není ani Z</w:t>
      </w:r>
      <w:r w:rsidR="00C176F6" w:rsidRPr="00752753">
        <w:t xml:space="preserve">ákladní škola </w:t>
      </w:r>
      <w:r w:rsidRPr="00752753">
        <w:t>Březové Hory, kde je poměr 10,5 žáka na pedagoga, což je stále pod republikovým průměrem a nevykazuje výrazné přetížení učitelů.</w:t>
      </w:r>
    </w:p>
    <w:p w14:paraId="49606A23" w14:textId="48C1AA0C" w:rsidR="00A30F22" w:rsidRPr="00752753" w:rsidRDefault="00A30F22">
      <w:pPr>
        <w:pStyle w:val="Odstavecseseznamem"/>
        <w:numPr>
          <w:ilvl w:val="0"/>
          <w:numId w:val="105"/>
        </w:numPr>
        <w:spacing w:before="60" w:after="60"/>
        <w:ind w:left="714" w:hanging="357"/>
        <w:contextualSpacing w:val="0"/>
        <w:jc w:val="both"/>
      </w:pPr>
      <w:r w:rsidRPr="00752753">
        <w:t>Tento příznivý poměr žáků na pedagoga představuje významnou výhodu pro kvalitu výuky a umožňuje individuálnější přístup k žákům.</w:t>
      </w:r>
    </w:p>
    <w:p w14:paraId="01344B85" w14:textId="0072B187" w:rsidR="00A30F22" w:rsidRPr="00752753" w:rsidRDefault="00A30F22">
      <w:pPr>
        <w:pStyle w:val="Odstavecseseznamem"/>
        <w:numPr>
          <w:ilvl w:val="0"/>
          <w:numId w:val="105"/>
        </w:numPr>
        <w:spacing w:before="60" w:after="120"/>
        <w:ind w:left="714" w:hanging="357"/>
        <w:contextualSpacing w:val="0"/>
        <w:jc w:val="both"/>
      </w:pPr>
      <w:r w:rsidRPr="00752753">
        <w:t xml:space="preserve"> Waldorfská </w:t>
      </w:r>
      <w:r w:rsidR="00C176F6" w:rsidRPr="00752753">
        <w:t>základní škola</w:t>
      </w:r>
      <w:r w:rsidRPr="00752753">
        <w:t xml:space="preserve"> vykazuje nejnižší zatížení s průměrem 4,2 žáka na pedagoga (přepočtený stav), což výrazně podporuje individuální práci s dětmi.</w:t>
      </w:r>
    </w:p>
    <w:p w14:paraId="1CE1272D" w14:textId="386A9318" w:rsidR="00181D4F" w:rsidRPr="00752753" w:rsidRDefault="00A30F22" w:rsidP="00A30F22">
      <w:pPr>
        <w:pStyle w:val="Titulek"/>
      </w:pPr>
      <w:bookmarkStart w:id="106" w:name="_Toc212031476"/>
      <w:r w:rsidRPr="00752753">
        <w:t xml:space="preserve">Tabulka </w:t>
      </w:r>
      <w:r w:rsidR="00297550">
        <w:fldChar w:fldCharType="begin"/>
      </w:r>
      <w:r w:rsidR="00297550">
        <w:instrText xml:space="preserve"> SEQ Tabulka \* ARABIC </w:instrText>
      </w:r>
      <w:r w:rsidR="00297550">
        <w:fldChar w:fldCharType="separate"/>
      </w:r>
      <w:r w:rsidR="00297550">
        <w:rPr>
          <w:noProof/>
        </w:rPr>
        <w:t>31</w:t>
      </w:r>
      <w:r w:rsidR="00297550">
        <w:rPr>
          <w:noProof/>
        </w:rPr>
        <w:fldChar w:fldCharType="end"/>
      </w:r>
      <w:r w:rsidRPr="00752753">
        <w:t>: Základní údaje o pracovnících zřizovaných škol</w:t>
      </w:r>
      <w:bookmarkEnd w:id="106"/>
    </w:p>
    <w:tbl>
      <w:tblPr>
        <w:tblStyle w:val="Svtltabulkasmkou1zvraznn5"/>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27"/>
        <w:gridCol w:w="1678"/>
        <w:gridCol w:w="1797"/>
        <w:gridCol w:w="1843"/>
        <w:gridCol w:w="1717"/>
      </w:tblGrid>
      <w:tr w:rsidR="000F3415" w:rsidRPr="00752753" w14:paraId="7315C88A" w14:textId="303F9325" w:rsidTr="00610989">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4679A3BD" w14:textId="77777777" w:rsidR="000F3415" w:rsidRPr="00752753" w:rsidRDefault="000F3415" w:rsidP="00625459">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932" w:type="pct"/>
            <w:vAlign w:val="center"/>
            <w:hideMark/>
          </w:tcPr>
          <w:p w14:paraId="438B68DB" w14:textId="6F0CA618" w:rsidR="000F3415" w:rsidRPr="00752753" w:rsidRDefault="000F3415"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Celkový počet pracovníků</w:t>
            </w:r>
            <w:r w:rsidR="00373397" w:rsidRPr="00752753">
              <w:rPr>
                <w:rFonts w:ascii="Aptos" w:eastAsia="Times New Roman" w:hAnsi="Aptos" w:cs="Times New Roman"/>
                <w:kern w:val="0"/>
                <w:lang w:eastAsia="cs-CZ"/>
                <w14:ligatures w14:val="none"/>
              </w:rPr>
              <w:t xml:space="preserve"> (fyzický)</w:t>
            </w:r>
            <w:r w:rsidRPr="00752753">
              <w:rPr>
                <w:rFonts w:ascii="Aptos" w:eastAsia="Times New Roman" w:hAnsi="Aptos" w:cs="Times New Roman"/>
                <w:kern w:val="0"/>
                <w:lang w:eastAsia="cs-CZ"/>
                <w14:ligatures w14:val="none"/>
              </w:rPr>
              <w:t xml:space="preserve"> / přepočtený</w:t>
            </w:r>
          </w:p>
        </w:tc>
        <w:tc>
          <w:tcPr>
            <w:tcW w:w="911" w:type="pct"/>
            <w:vAlign w:val="center"/>
            <w:hideMark/>
          </w:tcPr>
          <w:p w14:paraId="56427DF6" w14:textId="69B42778" w:rsidR="000F3415" w:rsidRPr="00752753" w:rsidRDefault="000F3415"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Pedagogický</w:t>
            </w:r>
            <w:r w:rsidR="00373397" w:rsidRPr="00752753">
              <w:rPr>
                <w:rFonts w:ascii="Aptos" w:eastAsia="Times New Roman" w:hAnsi="Aptos" w:cs="Times New Roman"/>
                <w:kern w:val="0"/>
                <w:lang w:eastAsia="cs-CZ"/>
                <w14:ligatures w14:val="none"/>
              </w:rPr>
              <w:t xml:space="preserve"> personál (fyzický)</w:t>
            </w:r>
            <w:r w:rsidRPr="00752753">
              <w:rPr>
                <w:rFonts w:ascii="Aptos" w:eastAsia="Times New Roman" w:hAnsi="Aptos" w:cs="Times New Roman"/>
                <w:kern w:val="0"/>
                <w:lang w:eastAsia="cs-CZ"/>
                <w14:ligatures w14:val="none"/>
              </w:rPr>
              <w:t xml:space="preserve"> / přepočtený</w:t>
            </w:r>
          </w:p>
        </w:tc>
        <w:tc>
          <w:tcPr>
            <w:tcW w:w="1004" w:type="pct"/>
            <w:vAlign w:val="center"/>
            <w:hideMark/>
          </w:tcPr>
          <w:p w14:paraId="4FE72F7E" w14:textId="3084E1E7" w:rsidR="000F3415" w:rsidRPr="00752753" w:rsidRDefault="000F3415"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Nepedagogický</w:t>
            </w:r>
            <w:r w:rsidR="00373397" w:rsidRPr="00752753">
              <w:rPr>
                <w:rFonts w:ascii="Aptos" w:eastAsia="Times New Roman" w:hAnsi="Aptos" w:cs="Times New Roman"/>
                <w:kern w:val="0"/>
                <w:lang w:eastAsia="cs-CZ"/>
                <w14:ligatures w14:val="none"/>
              </w:rPr>
              <w:t xml:space="preserve"> personál (fyzický)</w:t>
            </w:r>
            <w:r w:rsidRPr="00752753">
              <w:rPr>
                <w:rFonts w:ascii="Aptos" w:eastAsia="Times New Roman" w:hAnsi="Aptos" w:cs="Times New Roman"/>
                <w:kern w:val="0"/>
                <w:lang w:eastAsia="cs-CZ"/>
                <w14:ligatures w14:val="none"/>
              </w:rPr>
              <w:t xml:space="preserve"> / přepočtený </w:t>
            </w:r>
          </w:p>
        </w:tc>
        <w:tc>
          <w:tcPr>
            <w:tcW w:w="1003" w:type="pct"/>
          </w:tcPr>
          <w:p w14:paraId="5BD41FD0" w14:textId="77777777" w:rsidR="000F3415" w:rsidRPr="00752753" w:rsidRDefault="000F3415" w:rsidP="000F3415">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Počet žáků na</w:t>
            </w:r>
          </w:p>
          <w:p w14:paraId="73D5524A" w14:textId="77777777" w:rsidR="000F3415" w:rsidRPr="00752753" w:rsidRDefault="000F3415" w:rsidP="000F3415">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přepočtený počet</w:t>
            </w:r>
          </w:p>
          <w:p w14:paraId="59C2D804" w14:textId="77777777" w:rsidR="000F3415" w:rsidRPr="00752753" w:rsidRDefault="000F3415" w:rsidP="000F3415">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pedagog.</w:t>
            </w:r>
          </w:p>
          <w:p w14:paraId="11FCD0C7" w14:textId="2D19FE92" w:rsidR="000F3415" w:rsidRPr="00752753" w:rsidRDefault="000F3415" w:rsidP="000F3415">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pracovníků</w:t>
            </w:r>
          </w:p>
        </w:tc>
      </w:tr>
      <w:tr w:rsidR="00610989" w:rsidRPr="00752753" w14:paraId="52EEAD22" w14:textId="2AE23012" w:rsidTr="00610989">
        <w:trPr>
          <w:trHeight w:val="731"/>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25BB592F" w14:textId="77777777" w:rsidR="00610989" w:rsidRPr="00752753" w:rsidRDefault="00610989" w:rsidP="00610989">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ZŠ pod Svatou Horou</w:t>
            </w:r>
          </w:p>
        </w:tc>
        <w:tc>
          <w:tcPr>
            <w:tcW w:w="932" w:type="pct"/>
          </w:tcPr>
          <w:p w14:paraId="1F592E14" w14:textId="447CB660" w:rsidR="00610989" w:rsidRPr="00752753" w:rsidRDefault="00610989" w:rsidP="00610989">
            <w:pPr>
              <w:pStyle w:val="Odstavecseseznamem"/>
              <w:ind w:left="357"/>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91/78,7403</w:t>
            </w:r>
          </w:p>
        </w:tc>
        <w:tc>
          <w:tcPr>
            <w:tcW w:w="911" w:type="pct"/>
          </w:tcPr>
          <w:p w14:paraId="3B496C1D" w14:textId="208038B1" w:rsidR="00610989" w:rsidRPr="00752753" w:rsidRDefault="00610989" w:rsidP="00610989">
            <w:pPr>
              <w:pStyle w:val="Odstavecseseznamem"/>
              <w:ind w:left="357"/>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67/57,8665</w:t>
            </w:r>
          </w:p>
        </w:tc>
        <w:tc>
          <w:tcPr>
            <w:tcW w:w="1004" w:type="pct"/>
          </w:tcPr>
          <w:p w14:paraId="0AC56CE1" w14:textId="41574BCB" w:rsidR="00610989" w:rsidRPr="00752753" w:rsidRDefault="00610989" w:rsidP="00610989">
            <w:pPr>
              <w:pStyle w:val="Odstavecseseznamem"/>
              <w:ind w:left="357"/>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24/20,8738</w:t>
            </w:r>
          </w:p>
        </w:tc>
        <w:tc>
          <w:tcPr>
            <w:tcW w:w="1003" w:type="pct"/>
            <w:vAlign w:val="center"/>
          </w:tcPr>
          <w:p w14:paraId="425AEAD8" w14:textId="39165C94" w:rsidR="00610989" w:rsidRPr="00752753" w:rsidRDefault="00A30F22"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11</w:t>
            </w:r>
          </w:p>
        </w:tc>
      </w:tr>
      <w:tr w:rsidR="00610989" w:rsidRPr="00752753" w14:paraId="5D09D7FE" w14:textId="34F0452C" w:rsidTr="00610989">
        <w:trPr>
          <w:trHeight w:val="39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2974D070" w14:textId="77777777" w:rsidR="00610989" w:rsidRPr="00752753" w:rsidRDefault="00610989" w:rsidP="00610989">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ZŠ Jiráskovy sady</w:t>
            </w:r>
          </w:p>
        </w:tc>
        <w:tc>
          <w:tcPr>
            <w:tcW w:w="932" w:type="pct"/>
          </w:tcPr>
          <w:p w14:paraId="016D1F6D" w14:textId="1941D457" w:rsidR="00610989" w:rsidRPr="00752753" w:rsidRDefault="00610989" w:rsidP="00610989">
            <w:pPr>
              <w:pStyle w:val="Odstavecseseznamem"/>
              <w:ind w:left="357"/>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67/60,6117</w:t>
            </w:r>
          </w:p>
        </w:tc>
        <w:tc>
          <w:tcPr>
            <w:tcW w:w="911" w:type="pct"/>
          </w:tcPr>
          <w:p w14:paraId="525B37B1" w14:textId="63F522E5" w:rsidR="00610989" w:rsidRPr="00752753" w:rsidRDefault="00610989" w:rsidP="00610989">
            <w:pPr>
              <w:pStyle w:val="Odstavecseseznamem"/>
              <w:ind w:left="357"/>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56/50,6078</w:t>
            </w:r>
          </w:p>
        </w:tc>
        <w:tc>
          <w:tcPr>
            <w:tcW w:w="1004" w:type="pct"/>
          </w:tcPr>
          <w:p w14:paraId="107469C1" w14:textId="549F1677" w:rsidR="00610989" w:rsidRPr="00752753" w:rsidRDefault="00610989" w:rsidP="00610989">
            <w:pPr>
              <w:pStyle w:val="Odstavecseseznamem"/>
              <w:ind w:left="357"/>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11/10,0039</w:t>
            </w:r>
          </w:p>
        </w:tc>
        <w:tc>
          <w:tcPr>
            <w:tcW w:w="1003" w:type="pct"/>
            <w:vAlign w:val="center"/>
          </w:tcPr>
          <w:p w14:paraId="009A879F" w14:textId="3D383BB1" w:rsidR="00610989" w:rsidRPr="00752753" w:rsidRDefault="00A30F22"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10,7</w:t>
            </w:r>
          </w:p>
        </w:tc>
      </w:tr>
      <w:tr w:rsidR="00610989" w:rsidRPr="00752753" w14:paraId="768A4D06" w14:textId="4351A20C" w:rsidTr="00610989">
        <w:trPr>
          <w:trHeight w:val="368"/>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5DB02508" w14:textId="77777777" w:rsidR="00610989" w:rsidRPr="00752753" w:rsidRDefault="00610989" w:rsidP="00610989">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ZŠ Březové Hory</w:t>
            </w:r>
          </w:p>
        </w:tc>
        <w:tc>
          <w:tcPr>
            <w:tcW w:w="932" w:type="pct"/>
          </w:tcPr>
          <w:p w14:paraId="3E80738C" w14:textId="5496F7B5" w:rsidR="00610989" w:rsidRPr="00752753" w:rsidRDefault="00610989" w:rsidP="00610989">
            <w:pPr>
              <w:pStyle w:val="Odstavecseseznamem"/>
              <w:ind w:left="357"/>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79/59,6320</w:t>
            </w:r>
          </w:p>
        </w:tc>
        <w:tc>
          <w:tcPr>
            <w:tcW w:w="911" w:type="pct"/>
          </w:tcPr>
          <w:p w14:paraId="2DF352FF" w14:textId="0E9087C2" w:rsidR="00610989" w:rsidRPr="00752753" w:rsidRDefault="00610989" w:rsidP="00610989">
            <w:pPr>
              <w:pStyle w:val="Odstavecseseznamem"/>
              <w:ind w:left="357"/>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61/45,87200</w:t>
            </w:r>
          </w:p>
        </w:tc>
        <w:tc>
          <w:tcPr>
            <w:tcW w:w="1004" w:type="pct"/>
          </w:tcPr>
          <w:p w14:paraId="6AC3D9E0" w14:textId="08D2318A" w:rsidR="00610989" w:rsidRPr="00752753" w:rsidRDefault="00610989" w:rsidP="00610989">
            <w:pPr>
              <w:pStyle w:val="Odstavecseseznamem"/>
              <w:ind w:left="357"/>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18/13,75</w:t>
            </w:r>
          </w:p>
        </w:tc>
        <w:tc>
          <w:tcPr>
            <w:tcW w:w="1003" w:type="pct"/>
            <w:vAlign w:val="center"/>
          </w:tcPr>
          <w:p w14:paraId="2DC2848C" w14:textId="24C96166" w:rsidR="00610989" w:rsidRPr="00752753" w:rsidRDefault="00A30F22"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10,5</w:t>
            </w:r>
          </w:p>
        </w:tc>
      </w:tr>
      <w:tr w:rsidR="00610989" w:rsidRPr="00752753" w14:paraId="3EEA3707" w14:textId="1A63BA2A" w:rsidTr="00610989">
        <w:trPr>
          <w:trHeight w:val="39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2B9D98A" w14:textId="77777777" w:rsidR="00610989" w:rsidRPr="00752753" w:rsidRDefault="00610989" w:rsidP="00610989">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ZŠ 28. října</w:t>
            </w:r>
          </w:p>
        </w:tc>
        <w:tc>
          <w:tcPr>
            <w:tcW w:w="932" w:type="pct"/>
          </w:tcPr>
          <w:p w14:paraId="1E7ECD21" w14:textId="16D9D196" w:rsidR="00610989" w:rsidRPr="00752753" w:rsidRDefault="00610989" w:rsidP="00610989">
            <w:pPr>
              <w:ind w:left="360"/>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88/83,9961</w:t>
            </w:r>
          </w:p>
        </w:tc>
        <w:tc>
          <w:tcPr>
            <w:tcW w:w="911" w:type="pct"/>
          </w:tcPr>
          <w:p w14:paraId="71566C5A" w14:textId="5F723F56" w:rsidR="00610989" w:rsidRPr="00752753" w:rsidRDefault="00610989" w:rsidP="00610989">
            <w:pPr>
              <w:pStyle w:val="Odstavecseseznamem"/>
              <w:ind w:left="357"/>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67/64,073</w:t>
            </w:r>
          </w:p>
        </w:tc>
        <w:tc>
          <w:tcPr>
            <w:tcW w:w="1004" w:type="pct"/>
          </w:tcPr>
          <w:p w14:paraId="1B87AC50" w14:textId="110FA766" w:rsidR="00610989" w:rsidRPr="00752753" w:rsidRDefault="00610989" w:rsidP="00610989">
            <w:pPr>
              <w:pStyle w:val="Odstavecseseznamem"/>
              <w:ind w:left="357"/>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21/19,9231</w:t>
            </w:r>
          </w:p>
        </w:tc>
        <w:tc>
          <w:tcPr>
            <w:tcW w:w="1003" w:type="pct"/>
            <w:vAlign w:val="center"/>
          </w:tcPr>
          <w:p w14:paraId="7EE9A5C9" w14:textId="4B98CFFE" w:rsidR="00610989" w:rsidRPr="00752753" w:rsidRDefault="00A30F22"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10,7</w:t>
            </w:r>
          </w:p>
        </w:tc>
      </w:tr>
      <w:tr w:rsidR="00610989" w:rsidRPr="00752753" w14:paraId="7C951FBC" w14:textId="648A09A0" w:rsidTr="00610989">
        <w:trPr>
          <w:trHeight w:val="368"/>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3A4DE9B3" w14:textId="77777777" w:rsidR="00610989" w:rsidRPr="00752753" w:rsidRDefault="00610989" w:rsidP="00610989">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ZŠ Bratří Čapků</w:t>
            </w:r>
          </w:p>
        </w:tc>
        <w:tc>
          <w:tcPr>
            <w:tcW w:w="932" w:type="pct"/>
          </w:tcPr>
          <w:p w14:paraId="5A0B4FEB" w14:textId="26FE4CF4" w:rsidR="00610989" w:rsidRPr="00752753" w:rsidRDefault="00610989"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84/75,3690</w:t>
            </w:r>
          </w:p>
        </w:tc>
        <w:tc>
          <w:tcPr>
            <w:tcW w:w="911" w:type="pct"/>
          </w:tcPr>
          <w:p w14:paraId="7F05C6AE" w14:textId="5DCBB9F0" w:rsidR="00610989" w:rsidRPr="00752753" w:rsidRDefault="00610989"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68/61,4520</w:t>
            </w:r>
          </w:p>
        </w:tc>
        <w:tc>
          <w:tcPr>
            <w:tcW w:w="1004" w:type="pct"/>
          </w:tcPr>
          <w:p w14:paraId="1BA3F906" w14:textId="4F6FDFAB" w:rsidR="00610989" w:rsidRPr="00752753" w:rsidRDefault="00610989"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16/13,9170</w:t>
            </w:r>
          </w:p>
        </w:tc>
        <w:tc>
          <w:tcPr>
            <w:tcW w:w="1003" w:type="pct"/>
            <w:vAlign w:val="center"/>
          </w:tcPr>
          <w:p w14:paraId="1EA037D6" w14:textId="47539AE3" w:rsidR="00610989" w:rsidRPr="00752753" w:rsidRDefault="00A30F22"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9,8</w:t>
            </w:r>
          </w:p>
        </w:tc>
      </w:tr>
      <w:tr w:rsidR="00610989" w:rsidRPr="00752753" w14:paraId="38408780" w14:textId="038AD820" w:rsidTr="00610989">
        <w:trPr>
          <w:trHeight w:val="390"/>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7FEF7737" w14:textId="77777777" w:rsidR="00610989" w:rsidRPr="00752753" w:rsidRDefault="00610989" w:rsidP="00610989">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ZŠ Školní</w:t>
            </w:r>
          </w:p>
        </w:tc>
        <w:tc>
          <w:tcPr>
            <w:tcW w:w="932" w:type="pct"/>
          </w:tcPr>
          <w:p w14:paraId="20BD6601" w14:textId="08E21548" w:rsidR="00610989" w:rsidRPr="00752753" w:rsidRDefault="00610989"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90/80,2627</w:t>
            </w:r>
          </w:p>
        </w:tc>
        <w:tc>
          <w:tcPr>
            <w:tcW w:w="911" w:type="pct"/>
          </w:tcPr>
          <w:p w14:paraId="1CFEF2EE" w14:textId="7B11579C" w:rsidR="00610989" w:rsidRPr="00752753" w:rsidRDefault="00610989"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76/67,5794</w:t>
            </w:r>
          </w:p>
        </w:tc>
        <w:tc>
          <w:tcPr>
            <w:tcW w:w="1004" w:type="pct"/>
          </w:tcPr>
          <w:p w14:paraId="7BBA61A2" w14:textId="33809D81" w:rsidR="00610989" w:rsidRPr="00752753" w:rsidRDefault="00610989"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14/ 12,6833</w:t>
            </w:r>
          </w:p>
        </w:tc>
        <w:tc>
          <w:tcPr>
            <w:tcW w:w="1003" w:type="pct"/>
            <w:vAlign w:val="center"/>
          </w:tcPr>
          <w:p w14:paraId="0091ECC4" w14:textId="10F0006C" w:rsidR="00610989" w:rsidRPr="00752753" w:rsidRDefault="00A30F22"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12</w:t>
            </w:r>
          </w:p>
        </w:tc>
      </w:tr>
      <w:tr w:rsidR="00610989" w:rsidRPr="00752753" w14:paraId="2A955B08" w14:textId="7934C3F6" w:rsidTr="00610989">
        <w:trPr>
          <w:trHeight w:val="368"/>
        </w:trPr>
        <w:tc>
          <w:tcPr>
            <w:cnfStyle w:val="001000000000" w:firstRow="0" w:lastRow="0" w:firstColumn="1" w:lastColumn="0" w:oddVBand="0" w:evenVBand="0" w:oddHBand="0" w:evenHBand="0" w:firstRowFirstColumn="0" w:firstRowLastColumn="0" w:lastRowFirstColumn="0" w:lastRowLastColumn="0"/>
            <w:tcW w:w="1150" w:type="pct"/>
            <w:vAlign w:val="center"/>
            <w:hideMark/>
          </w:tcPr>
          <w:p w14:paraId="1E9B18E3" w14:textId="77777777" w:rsidR="00610989" w:rsidRPr="00752753" w:rsidRDefault="00610989" w:rsidP="00610989">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Waldorfská ZŠ</w:t>
            </w:r>
          </w:p>
        </w:tc>
        <w:tc>
          <w:tcPr>
            <w:tcW w:w="932" w:type="pct"/>
          </w:tcPr>
          <w:p w14:paraId="3F1678B5" w14:textId="4165FF06" w:rsidR="00610989" w:rsidRPr="00752753" w:rsidRDefault="00610989"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85/68,3822</w:t>
            </w:r>
          </w:p>
        </w:tc>
        <w:tc>
          <w:tcPr>
            <w:tcW w:w="911" w:type="pct"/>
          </w:tcPr>
          <w:p w14:paraId="5C219317" w14:textId="5F497AFB" w:rsidR="00610989" w:rsidRPr="00752753" w:rsidRDefault="00610989"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60/48,4490</w:t>
            </w:r>
          </w:p>
        </w:tc>
        <w:tc>
          <w:tcPr>
            <w:tcW w:w="1004" w:type="pct"/>
          </w:tcPr>
          <w:p w14:paraId="0F14C34F" w14:textId="11D2512B" w:rsidR="00610989" w:rsidRPr="00752753" w:rsidRDefault="00610989"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t>25/19,9332</w:t>
            </w:r>
          </w:p>
        </w:tc>
        <w:tc>
          <w:tcPr>
            <w:tcW w:w="1003" w:type="pct"/>
            <w:vAlign w:val="center"/>
          </w:tcPr>
          <w:p w14:paraId="784EAD60" w14:textId="6945FE57" w:rsidR="00610989" w:rsidRPr="00752753" w:rsidRDefault="00A30F22" w:rsidP="0061098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4,2</w:t>
            </w:r>
          </w:p>
        </w:tc>
      </w:tr>
    </w:tbl>
    <w:p w14:paraId="39485591" w14:textId="77777777" w:rsidR="00A30F22" w:rsidRPr="00752753" w:rsidRDefault="00A30F22" w:rsidP="00A30F22">
      <w:pPr>
        <w:pStyle w:val="Nadpis2"/>
        <w:numPr>
          <w:ilvl w:val="0"/>
          <w:numId w:val="0"/>
        </w:numPr>
        <w:ind w:left="576" w:hanging="576"/>
      </w:pPr>
    </w:p>
    <w:p w14:paraId="64B294EF" w14:textId="77777777" w:rsidR="00A30F22" w:rsidRPr="00752753" w:rsidRDefault="00A30F22">
      <w:pPr>
        <w:rPr>
          <w:rFonts w:asciiTheme="majorHAnsi" w:eastAsiaTheme="majorEastAsia" w:hAnsiTheme="majorHAnsi" w:cstheme="majorBidi"/>
          <w:b/>
          <w:color w:val="000000" w:themeColor="text1"/>
          <w:sz w:val="32"/>
          <w:szCs w:val="32"/>
        </w:rPr>
      </w:pPr>
      <w:r w:rsidRPr="00752753">
        <w:br w:type="page"/>
      </w:r>
    </w:p>
    <w:p w14:paraId="32324F4B" w14:textId="66ADC5F6" w:rsidR="00DA6D64" w:rsidRDefault="00DA6D64" w:rsidP="00DA6D64">
      <w:pPr>
        <w:pStyle w:val="Titulek"/>
      </w:pPr>
      <w:bookmarkStart w:id="107" w:name="_Toc212031477"/>
      <w:r>
        <w:lastRenderedPageBreak/>
        <w:t xml:space="preserve">Tabulka </w:t>
      </w:r>
      <w:r w:rsidR="00297550">
        <w:fldChar w:fldCharType="begin"/>
      </w:r>
      <w:r w:rsidR="00297550">
        <w:instrText xml:space="preserve"> SEQ Tabulka \* ARABIC </w:instrText>
      </w:r>
      <w:r w:rsidR="00297550">
        <w:fldChar w:fldCharType="separate"/>
      </w:r>
      <w:r w:rsidR="00297550">
        <w:rPr>
          <w:noProof/>
        </w:rPr>
        <w:t>32</w:t>
      </w:r>
      <w:r w:rsidR="00297550">
        <w:rPr>
          <w:noProof/>
        </w:rPr>
        <w:fldChar w:fldCharType="end"/>
      </w:r>
      <w:r>
        <w:t xml:space="preserve">: </w:t>
      </w:r>
      <w:r w:rsidRPr="00DA6D64">
        <w:t>Srovnání počtu žáků na pedagogické a nepedagogické pracovníky základních škol</w:t>
      </w:r>
      <w:bookmarkEnd w:id="107"/>
    </w:p>
    <w:tbl>
      <w:tblPr>
        <w:tblW w:w="9146" w:type="dxa"/>
        <w:tblBorders>
          <w:top w:val="dotted" w:sz="8" w:space="0" w:color="000000" w:themeColor="text1"/>
          <w:left w:val="dotted" w:sz="8" w:space="0" w:color="000000" w:themeColor="text1"/>
          <w:bottom w:val="dotted" w:sz="8" w:space="0" w:color="000000" w:themeColor="text1"/>
          <w:right w:val="dotted" w:sz="8" w:space="0" w:color="000000" w:themeColor="text1"/>
          <w:insideH w:val="dotted" w:sz="8" w:space="0" w:color="000000" w:themeColor="text1"/>
          <w:insideV w:val="dotted" w:sz="8" w:space="0" w:color="000000" w:themeColor="text1"/>
        </w:tblBorders>
        <w:tblCellMar>
          <w:left w:w="70" w:type="dxa"/>
          <w:right w:w="70" w:type="dxa"/>
        </w:tblCellMar>
        <w:tblLook w:val="04A0" w:firstRow="1" w:lastRow="0" w:firstColumn="1" w:lastColumn="0" w:noHBand="0" w:noVBand="1"/>
      </w:tblPr>
      <w:tblGrid>
        <w:gridCol w:w="2711"/>
        <w:gridCol w:w="2103"/>
        <w:gridCol w:w="2103"/>
        <w:gridCol w:w="2229"/>
      </w:tblGrid>
      <w:tr w:rsidR="00DA6D64" w:rsidRPr="00DA6D64" w14:paraId="5D9A28E5" w14:textId="77777777" w:rsidTr="00DA6D64">
        <w:trPr>
          <w:trHeight w:val="962"/>
        </w:trPr>
        <w:tc>
          <w:tcPr>
            <w:tcW w:w="2711" w:type="dxa"/>
            <w:tcBorders>
              <w:bottom w:val="single" w:sz="12" w:space="0" w:color="A02B93" w:themeColor="accent5"/>
            </w:tcBorders>
            <w:vAlign w:val="center"/>
            <w:hideMark/>
          </w:tcPr>
          <w:p w14:paraId="456FAC7F" w14:textId="254C54E6" w:rsidR="00DA6D64" w:rsidRPr="00DA6D64" w:rsidRDefault="00DA6D64" w:rsidP="00DA6D64">
            <w:pPr>
              <w:jc w:val="center"/>
              <w:rPr>
                <w:b/>
                <w:bCs/>
                <w:lang w:eastAsia="cs-CZ"/>
              </w:rPr>
            </w:pPr>
            <w:r w:rsidRPr="00DA6D64">
              <w:rPr>
                <w:b/>
                <w:bCs/>
                <w:lang w:eastAsia="cs-CZ"/>
              </w:rPr>
              <w:t>ŠKOLA</w:t>
            </w:r>
          </w:p>
        </w:tc>
        <w:tc>
          <w:tcPr>
            <w:tcW w:w="2103" w:type="dxa"/>
            <w:tcBorders>
              <w:bottom w:val="single" w:sz="12" w:space="0" w:color="A02B93" w:themeColor="accent5"/>
            </w:tcBorders>
            <w:vAlign w:val="center"/>
            <w:hideMark/>
          </w:tcPr>
          <w:p w14:paraId="68396C82" w14:textId="5970CA89" w:rsidR="00DA6D64" w:rsidRPr="00DA6D64" w:rsidRDefault="00DA6D64" w:rsidP="00DA6D64">
            <w:pPr>
              <w:jc w:val="center"/>
              <w:rPr>
                <w:b/>
                <w:bCs/>
                <w:lang w:eastAsia="cs-CZ"/>
              </w:rPr>
            </w:pPr>
            <w:r w:rsidRPr="00DA6D64">
              <w:rPr>
                <w:b/>
                <w:bCs/>
                <w:lang w:eastAsia="cs-CZ"/>
              </w:rPr>
              <w:t>Žáků na 1 přepočteného pracovníka celkem</w:t>
            </w:r>
          </w:p>
        </w:tc>
        <w:tc>
          <w:tcPr>
            <w:tcW w:w="2103" w:type="dxa"/>
            <w:tcBorders>
              <w:bottom w:val="single" w:sz="12" w:space="0" w:color="A02B93" w:themeColor="accent5"/>
            </w:tcBorders>
            <w:vAlign w:val="center"/>
            <w:hideMark/>
          </w:tcPr>
          <w:p w14:paraId="7E04B866" w14:textId="162B1DD5" w:rsidR="00DA6D64" w:rsidRPr="00DA6D64" w:rsidRDefault="00DA6D64" w:rsidP="00DA6D64">
            <w:pPr>
              <w:jc w:val="center"/>
              <w:rPr>
                <w:b/>
                <w:bCs/>
                <w:lang w:eastAsia="cs-CZ"/>
              </w:rPr>
            </w:pPr>
            <w:r w:rsidRPr="00DA6D64">
              <w:rPr>
                <w:b/>
                <w:bCs/>
                <w:lang w:eastAsia="cs-CZ"/>
              </w:rPr>
              <w:t>Žáků na 1 přepočteného ped</w:t>
            </w:r>
            <w:r>
              <w:rPr>
                <w:b/>
                <w:bCs/>
                <w:lang w:eastAsia="cs-CZ"/>
              </w:rPr>
              <w:t>agoga</w:t>
            </w:r>
          </w:p>
        </w:tc>
        <w:tc>
          <w:tcPr>
            <w:tcW w:w="2229" w:type="dxa"/>
            <w:tcBorders>
              <w:bottom w:val="single" w:sz="12" w:space="0" w:color="A02B93" w:themeColor="accent5"/>
            </w:tcBorders>
            <w:vAlign w:val="center"/>
            <w:hideMark/>
          </w:tcPr>
          <w:p w14:paraId="162326F4" w14:textId="3D3055E8" w:rsidR="00DA6D64" w:rsidRPr="00DA6D64" w:rsidRDefault="00DA6D64" w:rsidP="00DA6D64">
            <w:pPr>
              <w:jc w:val="center"/>
              <w:rPr>
                <w:b/>
                <w:bCs/>
                <w:lang w:eastAsia="cs-CZ"/>
              </w:rPr>
            </w:pPr>
            <w:r w:rsidRPr="00DA6D64">
              <w:rPr>
                <w:b/>
                <w:bCs/>
                <w:lang w:eastAsia="cs-CZ"/>
              </w:rPr>
              <w:t>Žáků na 1 přepočteného neped</w:t>
            </w:r>
            <w:r>
              <w:rPr>
                <w:b/>
                <w:bCs/>
                <w:lang w:eastAsia="cs-CZ"/>
              </w:rPr>
              <w:t>agoga</w:t>
            </w:r>
          </w:p>
        </w:tc>
      </w:tr>
      <w:tr w:rsidR="00DA6D64" w:rsidRPr="00DA6D64" w14:paraId="0066A03B" w14:textId="77777777" w:rsidTr="00DA6D64">
        <w:trPr>
          <w:trHeight w:val="310"/>
        </w:trPr>
        <w:tc>
          <w:tcPr>
            <w:tcW w:w="2711" w:type="dxa"/>
            <w:tcBorders>
              <w:top w:val="single" w:sz="12" w:space="0" w:color="A02B93" w:themeColor="accent5"/>
            </w:tcBorders>
            <w:noWrap/>
            <w:vAlign w:val="center"/>
            <w:hideMark/>
          </w:tcPr>
          <w:p w14:paraId="7E1FB340" w14:textId="77777777" w:rsidR="00DA6D64" w:rsidRPr="00DA6D64" w:rsidRDefault="00DA6D64" w:rsidP="00DA6D64">
            <w:pPr>
              <w:jc w:val="center"/>
              <w:rPr>
                <w:lang w:eastAsia="cs-CZ"/>
              </w:rPr>
            </w:pPr>
            <w:r w:rsidRPr="00DA6D64">
              <w:rPr>
                <w:lang w:eastAsia="cs-CZ"/>
              </w:rPr>
              <w:t>ZŠ pod Svatou Horou</w:t>
            </w:r>
          </w:p>
        </w:tc>
        <w:tc>
          <w:tcPr>
            <w:tcW w:w="2103" w:type="dxa"/>
            <w:tcBorders>
              <w:top w:val="single" w:sz="12" w:space="0" w:color="A02B93" w:themeColor="accent5"/>
            </w:tcBorders>
            <w:shd w:val="clear" w:color="000000" w:fill="CFDD81"/>
            <w:noWrap/>
            <w:vAlign w:val="center"/>
            <w:hideMark/>
          </w:tcPr>
          <w:p w14:paraId="212CAB31" w14:textId="77777777" w:rsidR="00DA6D64" w:rsidRPr="00DA6D64" w:rsidRDefault="00DA6D64" w:rsidP="00DA6D64">
            <w:pPr>
              <w:jc w:val="center"/>
              <w:rPr>
                <w:lang w:eastAsia="cs-CZ"/>
              </w:rPr>
            </w:pPr>
            <w:r w:rsidRPr="00DA6D64">
              <w:rPr>
                <w:lang w:eastAsia="cs-CZ"/>
              </w:rPr>
              <w:t>8,084</w:t>
            </w:r>
          </w:p>
        </w:tc>
        <w:tc>
          <w:tcPr>
            <w:tcW w:w="2103" w:type="dxa"/>
            <w:tcBorders>
              <w:top w:val="single" w:sz="12" w:space="0" w:color="A02B93" w:themeColor="accent5"/>
            </w:tcBorders>
            <w:shd w:val="clear" w:color="000000" w:fill="FFEA84"/>
            <w:noWrap/>
            <w:vAlign w:val="center"/>
            <w:hideMark/>
          </w:tcPr>
          <w:p w14:paraId="49B043E7" w14:textId="77777777" w:rsidR="00DA6D64" w:rsidRPr="00DA6D64" w:rsidRDefault="00DA6D64" w:rsidP="00DA6D64">
            <w:pPr>
              <w:jc w:val="center"/>
              <w:rPr>
                <w:lang w:eastAsia="cs-CZ"/>
              </w:rPr>
            </w:pPr>
            <w:r w:rsidRPr="00DA6D64">
              <w:rPr>
                <w:lang w:eastAsia="cs-CZ"/>
              </w:rPr>
              <w:t>11,0</w:t>
            </w:r>
          </w:p>
        </w:tc>
        <w:tc>
          <w:tcPr>
            <w:tcW w:w="2229" w:type="dxa"/>
            <w:tcBorders>
              <w:top w:val="single" w:sz="12" w:space="0" w:color="A02B93" w:themeColor="accent5"/>
            </w:tcBorders>
            <w:shd w:val="clear" w:color="000000" w:fill="FDBB7B"/>
            <w:noWrap/>
            <w:vAlign w:val="center"/>
            <w:hideMark/>
          </w:tcPr>
          <w:p w14:paraId="0A29CB3D" w14:textId="77777777" w:rsidR="00DA6D64" w:rsidRPr="00DA6D64" w:rsidRDefault="00DA6D64" w:rsidP="00DA6D64">
            <w:pPr>
              <w:jc w:val="center"/>
              <w:rPr>
                <w:lang w:eastAsia="cs-CZ"/>
              </w:rPr>
            </w:pPr>
            <w:r w:rsidRPr="00DA6D64">
              <w:rPr>
                <w:lang w:eastAsia="cs-CZ"/>
              </w:rPr>
              <w:t>30,494</w:t>
            </w:r>
          </w:p>
        </w:tc>
      </w:tr>
      <w:tr w:rsidR="00DA6D64" w:rsidRPr="00DA6D64" w14:paraId="2EF666D5" w14:textId="77777777" w:rsidTr="00DA6D64">
        <w:trPr>
          <w:trHeight w:val="310"/>
        </w:trPr>
        <w:tc>
          <w:tcPr>
            <w:tcW w:w="2711" w:type="dxa"/>
            <w:noWrap/>
            <w:vAlign w:val="center"/>
            <w:hideMark/>
          </w:tcPr>
          <w:p w14:paraId="7C1DAC54" w14:textId="77777777" w:rsidR="00DA6D64" w:rsidRPr="00DA6D64" w:rsidRDefault="00DA6D64" w:rsidP="00DA6D64">
            <w:pPr>
              <w:jc w:val="center"/>
              <w:rPr>
                <w:lang w:eastAsia="cs-CZ"/>
              </w:rPr>
            </w:pPr>
            <w:r w:rsidRPr="00DA6D64">
              <w:rPr>
                <w:lang w:eastAsia="cs-CZ"/>
              </w:rPr>
              <w:t>ZŠ Jiráskovy sady</w:t>
            </w:r>
          </w:p>
        </w:tc>
        <w:tc>
          <w:tcPr>
            <w:tcW w:w="2103" w:type="dxa"/>
            <w:shd w:val="clear" w:color="000000" w:fill="E0E282"/>
            <w:noWrap/>
            <w:vAlign w:val="center"/>
            <w:hideMark/>
          </w:tcPr>
          <w:p w14:paraId="19691BDD" w14:textId="77777777" w:rsidR="00DA6D64" w:rsidRPr="00DA6D64" w:rsidRDefault="00DA6D64" w:rsidP="00DA6D64">
            <w:pPr>
              <w:jc w:val="center"/>
              <w:rPr>
                <w:lang w:eastAsia="cs-CZ"/>
              </w:rPr>
            </w:pPr>
            <w:r w:rsidRPr="00DA6D64">
              <w:rPr>
                <w:lang w:eastAsia="cs-CZ"/>
              </w:rPr>
              <w:t>8,934</w:t>
            </w:r>
          </w:p>
        </w:tc>
        <w:tc>
          <w:tcPr>
            <w:tcW w:w="2103" w:type="dxa"/>
            <w:shd w:val="clear" w:color="000000" w:fill="FFEB84"/>
            <w:noWrap/>
            <w:vAlign w:val="center"/>
            <w:hideMark/>
          </w:tcPr>
          <w:p w14:paraId="705EAD32" w14:textId="77777777" w:rsidR="00DA6D64" w:rsidRPr="00DA6D64" w:rsidRDefault="00DA6D64" w:rsidP="00DA6D64">
            <w:pPr>
              <w:jc w:val="center"/>
              <w:rPr>
                <w:lang w:eastAsia="cs-CZ"/>
              </w:rPr>
            </w:pPr>
            <w:r w:rsidRPr="00DA6D64">
              <w:rPr>
                <w:lang w:eastAsia="cs-CZ"/>
              </w:rPr>
              <w:t>10,7</w:t>
            </w:r>
          </w:p>
        </w:tc>
        <w:tc>
          <w:tcPr>
            <w:tcW w:w="2229" w:type="dxa"/>
            <w:shd w:val="clear" w:color="000000" w:fill="FA8170"/>
            <w:noWrap/>
            <w:vAlign w:val="center"/>
            <w:hideMark/>
          </w:tcPr>
          <w:p w14:paraId="7B27550A" w14:textId="77777777" w:rsidR="00DA6D64" w:rsidRPr="00DA6D64" w:rsidRDefault="00DA6D64" w:rsidP="00DA6D64">
            <w:pPr>
              <w:jc w:val="center"/>
              <w:rPr>
                <w:lang w:eastAsia="cs-CZ"/>
              </w:rPr>
            </w:pPr>
            <w:r w:rsidRPr="00DA6D64">
              <w:rPr>
                <w:lang w:eastAsia="cs-CZ"/>
              </w:rPr>
              <w:t>54,129</w:t>
            </w:r>
          </w:p>
        </w:tc>
      </w:tr>
      <w:tr w:rsidR="00DA6D64" w:rsidRPr="00DA6D64" w14:paraId="149D62E1" w14:textId="77777777" w:rsidTr="00DA6D64">
        <w:trPr>
          <w:trHeight w:val="310"/>
        </w:trPr>
        <w:tc>
          <w:tcPr>
            <w:tcW w:w="2711" w:type="dxa"/>
            <w:noWrap/>
            <w:vAlign w:val="center"/>
            <w:hideMark/>
          </w:tcPr>
          <w:p w14:paraId="3DD3B925" w14:textId="77777777" w:rsidR="00DA6D64" w:rsidRPr="00DA6D64" w:rsidRDefault="00DA6D64" w:rsidP="00DA6D64">
            <w:pPr>
              <w:jc w:val="center"/>
              <w:rPr>
                <w:lang w:eastAsia="cs-CZ"/>
              </w:rPr>
            </w:pPr>
            <w:r w:rsidRPr="00DA6D64">
              <w:rPr>
                <w:lang w:eastAsia="cs-CZ"/>
              </w:rPr>
              <w:t>ZŠ Březové Hory</w:t>
            </w:r>
          </w:p>
        </w:tc>
        <w:tc>
          <w:tcPr>
            <w:tcW w:w="2103" w:type="dxa"/>
            <w:shd w:val="clear" w:color="000000" w:fill="CEDD81"/>
            <w:noWrap/>
            <w:vAlign w:val="center"/>
            <w:hideMark/>
          </w:tcPr>
          <w:p w14:paraId="7E728A04" w14:textId="77777777" w:rsidR="00DA6D64" w:rsidRPr="00DA6D64" w:rsidRDefault="00DA6D64" w:rsidP="00DA6D64">
            <w:pPr>
              <w:jc w:val="center"/>
              <w:rPr>
                <w:lang w:eastAsia="cs-CZ"/>
              </w:rPr>
            </w:pPr>
            <w:r w:rsidRPr="00DA6D64">
              <w:rPr>
                <w:lang w:eastAsia="cs-CZ"/>
              </w:rPr>
              <w:t>8,077</w:t>
            </w:r>
          </w:p>
        </w:tc>
        <w:tc>
          <w:tcPr>
            <w:tcW w:w="2103" w:type="dxa"/>
            <w:shd w:val="clear" w:color="000000" w:fill="FFEB84"/>
            <w:noWrap/>
            <w:vAlign w:val="center"/>
            <w:hideMark/>
          </w:tcPr>
          <w:p w14:paraId="0B25C9E5" w14:textId="77777777" w:rsidR="00DA6D64" w:rsidRPr="00DA6D64" w:rsidRDefault="00DA6D64" w:rsidP="00DA6D64">
            <w:pPr>
              <w:jc w:val="center"/>
              <w:rPr>
                <w:lang w:eastAsia="cs-CZ"/>
              </w:rPr>
            </w:pPr>
            <w:r w:rsidRPr="00DA6D64">
              <w:rPr>
                <w:lang w:eastAsia="cs-CZ"/>
              </w:rPr>
              <w:t>10,5</w:t>
            </w:r>
          </w:p>
        </w:tc>
        <w:tc>
          <w:tcPr>
            <w:tcW w:w="2229" w:type="dxa"/>
            <w:shd w:val="clear" w:color="000000" w:fill="FCB079"/>
            <w:noWrap/>
            <w:vAlign w:val="center"/>
            <w:hideMark/>
          </w:tcPr>
          <w:p w14:paraId="43BF1535" w14:textId="77777777" w:rsidR="00DA6D64" w:rsidRPr="00DA6D64" w:rsidRDefault="00DA6D64" w:rsidP="00DA6D64">
            <w:pPr>
              <w:jc w:val="center"/>
              <w:rPr>
                <w:lang w:eastAsia="cs-CZ"/>
              </w:rPr>
            </w:pPr>
            <w:r w:rsidRPr="00DA6D64">
              <w:rPr>
                <w:lang w:eastAsia="cs-CZ"/>
              </w:rPr>
              <w:t>35,03</w:t>
            </w:r>
          </w:p>
        </w:tc>
      </w:tr>
      <w:tr w:rsidR="00DA6D64" w:rsidRPr="00DA6D64" w14:paraId="32355584" w14:textId="77777777" w:rsidTr="00DA6D64">
        <w:trPr>
          <w:trHeight w:val="310"/>
        </w:trPr>
        <w:tc>
          <w:tcPr>
            <w:tcW w:w="2711" w:type="dxa"/>
            <w:noWrap/>
            <w:vAlign w:val="center"/>
            <w:hideMark/>
          </w:tcPr>
          <w:p w14:paraId="74E7164B" w14:textId="77777777" w:rsidR="00DA6D64" w:rsidRPr="00DA6D64" w:rsidRDefault="00DA6D64" w:rsidP="00DA6D64">
            <w:pPr>
              <w:jc w:val="center"/>
              <w:rPr>
                <w:lang w:eastAsia="cs-CZ"/>
              </w:rPr>
            </w:pPr>
            <w:r w:rsidRPr="00DA6D64">
              <w:rPr>
                <w:lang w:eastAsia="cs-CZ"/>
              </w:rPr>
              <w:t>ZŠ 28. října</w:t>
            </w:r>
          </w:p>
        </w:tc>
        <w:tc>
          <w:tcPr>
            <w:tcW w:w="2103" w:type="dxa"/>
            <w:shd w:val="clear" w:color="000000" w:fill="D0DD81"/>
            <w:noWrap/>
            <w:vAlign w:val="center"/>
            <w:hideMark/>
          </w:tcPr>
          <w:p w14:paraId="604F432A" w14:textId="77777777" w:rsidR="00DA6D64" w:rsidRPr="00DA6D64" w:rsidRDefault="00DA6D64" w:rsidP="00DA6D64">
            <w:pPr>
              <w:jc w:val="center"/>
              <w:rPr>
                <w:lang w:eastAsia="cs-CZ"/>
              </w:rPr>
            </w:pPr>
            <w:r w:rsidRPr="00DA6D64">
              <w:rPr>
                <w:lang w:eastAsia="cs-CZ"/>
              </w:rPr>
              <w:t>8,162</w:t>
            </w:r>
          </w:p>
        </w:tc>
        <w:tc>
          <w:tcPr>
            <w:tcW w:w="2103" w:type="dxa"/>
            <w:shd w:val="clear" w:color="000000" w:fill="FFEB84"/>
            <w:noWrap/>
            <w:vAlign w:val="center"/>
            <w:hideMark/>
          </w:tcPr>
          <w:p w14:paraId="5BD08F47" w14:textId="77777777" w:rsidR="00DA6D64" w:rsidRPr="00DA6D64" w:rsidRDefault="00DA6D64" w:rsidP="00DA6D64">
            <w:pPr>
              <w:jc w:val="center"/>
              <w:rPr>
                <w:lang w:eastAsia="cs-CZ"/>
              </w:rPr>
            </w:pPr>
            <w:r w:rsidRPr="00DA6D64">
              <w:rPr>
                <w:lang w:eastAsia="cs-CZ"/>
              </w:rPr>
              <w:t>10,7</w:t>
            </w:r>
          </w:p>
        </w:tc>
        <w:tc>
          <w:tcPr>
            <w:tcW w:w="2229" w:type="dxa"/>
            <w:shd w:val="clear" w:color="000000" w:fill="FCB179"/>
            <w:noWrap/>
            <w:vAlign w:val="center"/>
            <w:hideMark/>
          </w:tcPr>
          <w:p w14:paraId="6B157BA5" w14:textId="77777777" w:rsidR="00DA6D64" w:rsidRPr="00DA6D64" w:rsidRDefault="00DA6D64" w:rsidP="00DA6D64">
            <w:pPr>
              <w:jc w:val="center"/>
              <w:rPr>
                <w:lang w:eastAsia="cs-CZ"/>
              </w:rPr>
            </w:pPr>
            <w:r w:rsidRPr="00DA6D64">
              <w:rPr>
                <w:lang w:eastAsia="cs-CZ"/>
              </w:rPr>
              <w:t>34,411</w:t>
            </w:r>
          </w:p>
        </w:tc>
      </w:tr>
      <w:tr w:rsidR="00DA6D64" w:rsidRPr="00DA6D64" w14:paraId="5C26B616" w14:textId="77777777" w:rsidTr="00DA6D64">
        <w:trPr>
          <w:trHeight w:val="310"/>
        </w:trPr>
        <w:tc>
          <w:tcPr>
            <w:tcW w:w="2711" w:type="dxa"/>
            <w:noWrap/>
            <w:vAlign w:val="center"/>
            <w:hideMark/>
          </w:tcPr>
          <w:p w14:paraId="431E6412" w14:textId="77777777" w:rsidR="00DA6D64" w:rsidRPr="00DA6D64" w:rsidRDefault="00DA6D64" w:rsidP="00DA6D64">
            <w:pPr>
              <w:jc w:val="center"/>
              <w:rPr>
                <w:lang w:eastAsia="cs-CZ"/>
              </w:rPr>
            </w:pPr>
            <w:r w:rsidRPr="00DA6D64">
              <w:rPr>
                <w:lang w:eastAsia="cs-CZ"/>
              </w:rPr>
              <w:t>ZŠ Bratří Čapků</w:t>
            </w:r>
          </w:p>
        </w:tc>
        <w:tc>
          <w:tcPr>
            <w:tcW w:w="2103" w:type="dxa"/>
            <w:shd w:val="clear" w:color="000000" w:fill="CDDC81"/>
            <w:noWrap/>
            <w:vAlign w:val="center"/>
            <w:hideMark/>
          </w:tcPr>
          <w:p w14:paraId="7FF1EC70" w14:textId="77777777" w:rsidR="00DA6D64" w:rsidRPr="00DA6D64" w:rsidRDefault="00DA6D64" w:rsidP="00DA6D64">
            <w:pPr>
              <w:jc w:val="center"/>
              <w:rPr>
                <w:lang w:eastAsia="cs-CZ"/>
              </w:rPr>
            </w:pPr>
            <w:r w:rsidRPr="00DA6D64">
              <w:rPr>
                <w:lang w:eastAsia="cs-CZ"/>
              </w:rPr>
              <w:t>7,99</w:t>
            </w:r>
          </w:p>
        </w:tc>
        <w:tc>
          <w:tcPr>
            <w:tcW w:w="2103" w:type="dxa"/>
            <w:shd w:val="clear" w:color="000000" w:fill="F3E783"/>
            <w:noWrap/>
            <w:vAlign w:val="center"/>
            <w:hideMark/>
          </w:tcPr>
          <w:p w14:paraId="7F088616" w14:textId="77777777" w:rsidR="00DA6D64" w:rsidRPr="00DA6D64" w:rsidRDefault="00DA6D64" w:rsidP="00DA6D64">
            <w:pPr>
              <w:jc w:val="center"/>
              <w:rPr>
                <w:lang w:eastAsia="cs-CZ"/>
              </w:rPr>
            </w:pPr>
            <w:r w:rsidRPr="00DA6D64">
              <w:rPr>
                <w:lang w:eastAsia="cs-CZ"/>
              </w:rPr>
              <w:t>9,8</w:t>
            </w:r>
          </w:p>
        </w:tc>
        <w:tc>
          <w:tcPr>
            <w:tcW w:w="2229" w:type="dxa"/>
            <w:shd w:val="clear" w:color="000000" w:fill="FB9C75"/>
            <w:noWrap/>
            <w:vAlign w:val="center"/>
            <w:hideMark/>
          </w:tcPr>
          <w:p w14:paraId="050CEE82" w14:textId="77777777" w:rsidR="00DA6D64" w:rsidRPr="00DA6D64" w:rsidRDefault="00DA6D64" w:rsidP="00DA6D64">
            <w:pPr>
              <w:jc w:val="center"/>
              <w:rPr>
                <w:lang w:eastAsia="cs-CZ"/>
              </w:rPr>
            </w:pPr>
            <w:r w:rsidRPr="00DA6D64">
              <w:rPr>
                <w:lang w:eastAsia="cs-CZ"/>
              </w:rPr>
              <w:t>43,273</w:t>
            </w:r>
          </w:p>
        </w:tc>
      </w:tr>
      <w:tr w:rsidR="00DA6D64" w:rsidRPr="00DA6D64" w14:paraId="511B41F1" w14:textId="77777777" w:rsidTr="00DA6D64">
        <w:trPr>
          <w:trHeight w:val="310"/>
        </w:trPr>
        <w:tc>
          <w:tcPr>
            <w:tcW w:w="2711" w:type="dxa"/>
            <w:noWrap/>
            <w:vAlign w:val="center"/>
            <w:hideMark/>
          </w:tcPr>
          <w:p w14:paraId="5424410F" w14:textId="77777777" w:rsidR="00DA6D64" w:rsidRPr="00DA6D64" w:rsidRDefault="00DA6D64" w:rsidP="00DA6D64">
            <w:pPr>
              <w:jc w:val="center"/>
              <w:rPr>
                <w:lang w:eastAsia="cs-CZ"/>
              </w:rPr>
            </w:pPr>
            <w:r w:rsidRPr="00DA6D64">
              <w:rPr>
                <w:lang w:eastAsia="cs-CZ"/>
              </w:rPr>
              <w:t>ZŠ Školní</w:t>
            </w:r>
          </w:p>
        </w:tc>
        <w:tc>
          <w:tcPr>
            <w:tcW w:w="2103" w:type="dxa"/>
            <w:shd w:val="clear" w:color="000000" w:fill="F9E983"/>
            <w:noWrap/>
            <w:vAlign w:val="center"/>
            <w:hideMark/>
          </w:tcPr>
          <w:p w14:paraId="0DE0B8D7" w14:textId="77777777" w:rsidR="00DA6D64" w:rsidRPr="00DA6D64" w:rsidRDefault="00DA6D64" w:rsidP="00DA6D64">
            <w:pPr>
              <w:jc w:val="center"/>
              <w:rPr>
                <w:lang w:eastAsia="cs-CZ"/>
              </w:rPr>
            </w:pPr>
            <w:r w:rsidRPr="00DA6D64">
              <w:rPr>
                <w:lang w:eastAsia="cs-CZ"/>
              </w:rPr>
              <w:t>10,104</w:t>
            </w:r>
          </w:p>
        </w:tc>
        <w:tc>
          <w:tcPr>
            <w:tcW w:w="2103" w:type="dxa"/>
            <w:shd w:val="clear" w:color="000000" w:fill="FFE884"/>
            <w:noWrap/>
            <w:vAlign w:val="center"/>
            <w:hideMark/>
          </w:tcPr>
          <w:p w14:paraId="011FC229" w14:textId="77777777" w:rsidR="00DA6D64" w:rsidRPr="00DA6D64" w:rsidRDefault="00DA6D64" w:rsidP="00DA6D64">
            <w:pPr>
              <w:jc w:val="center"/>
              <w:rPr>
                <w:lang w:eastAsia="cs-CZ"/>
              </w:rPr>
            </w:pPr>
            <w:r w:rsidRPr="00DA6D64">
              <w:rPr>
                <w:lang w:eastAsia="cs-CZ"/>
              </w:rPr>
              <w:t>12,0</w:t>
            </w:r>
          </w:p>
        </w:tc>
        <w:tc>
          <w:tcPr>
            <w:tcW w:w="2229" w:type="dxa"/>
            <w:shd w:val="clear" w:color="000000" w:fill="F8696B"/>
            <w:noWrap/>
            <w:vAlign w:val="center"/>
            <w:hideMark/>
          </w:tcPr>
          <w:p w14:paraId="3A685F42" w14:textId="77777777" w:rsidR="00DA6D64" w:rsidRPr="00DA6D64" w:rsidRDefault="00DA6D64" w:rsidP="00DA6D64">
            <w:pPr>
              <w:jc w:val="center"/>
              <w:rPr>
                <w:lang w:eastAsia="cs-CZ"/>
              </w:rPr>
            </w:pPr>
            <w:r w:rsidRPr="00DA6D64">
              <w:rPr>
                <w:lang w:eastAsia="cs-CZ"/>
              </w:rPr>
              <w:t>63,939</w:t>
            </w:r>
          </w:p>
        </w:tc>
      </w:tr>
      <w:tr w:rsidR="00DA6D64" w:rsidRPr="00DA6D64" w14:paraId="4A5D158C" w14:textId="77777777" w:rsidTr="00DA6D64">
        <w:trPr>
          <w:trHeight w:val="310"/>
        </w:trPr>
        <w:tc>
          <w:tcPr>
            <w:tcW w:w="2711" w:type="dxa"/>
            <w:noWrap/>
            <w:vAlign w:val="center"/>
            <w:hideMark/>
          </w:tcPr>
          <w:p w14:paraId="1DBD8D20" w14:textId="77777777" w:rsidR="00DA6D64" w:rsidRPr="00DA6D64" w:rsidRDefault="00DA6D64" w:rsidP="00DA6D64">
            <w:pPr>
              <w:jc w:val="center"/>
              <w:rPr>
                <w:lang w:eastAsia="cs-CZ"/>
              </w:rPr>
            </w:pPr>
            <w:r w:rsidRPr="00DA6D64">
              <w:rPr>
                <w:lang w:eastAsia="cs-CZ"/>
              </w:rPr>
              <w:t>Waldorfská ZŠ</w:t>
            </w:r>
          </w:p>
        </w:tc>
        <w:tc>
          <w:tcPr>
            <w:tcW w:w="2103" w:type="dxa"/>
            <w:shd w:val="clear" w:color="000000" w:fill="63BE7B"/>
            <w:noWrap/>
            <w:vAlign w:val="center"/>
            <w:hideMark/>
          </w:tcPr>
          <w:p w14:paraId="0BDBBE8C" w14:textId="77777777" w:rsidR="00DA6D64" w:rsidRPr="00DA6D64" w:rsidRDefault="00DA6D64" w:rsidP="00DA6D64">
            <w:pPr>
              <w:jc w:val="center"/>
              <w:rPr>
                <w:lang w:eastAsia="cs-CZ"/>
              </w:rPr>
            </w:pPr>
            <w:r w:rsidRPr="00DA6D64">
              <w:rPr>
                <w:lang w:eastAsia="cs-CZ"/>
              </w:rPr>
              <w:t>2,976</w:t>
            </w:r>
          </w:p>
        </w:tc>
        <w:tc>
          <w:tcPr>
            <w:tcW w:w="2103" w:type="dxa"/>
            <w:shd w:val="clear" w:color="000000" w:fill="7CC57C"/>
            <w:noWrap/>
            <w:vAlign w:val="center"/>
            <w:hideMark/>
          </w:tcPr>
          <w:p w14:paraId="0829C400" w14:textId="77777777" w:rsidR="00DA6D64" w:rsidRPr="00DA6D64" w:rsidRDefault="00DA6D64" w:rsidP="00DA6D64">
            <w:pPr>
              <w:jc w:val="center"/>
              <w:rPr>
                <w:lang w:eastAsia="cs-CZ"/>
              </w:rPr>
            </w:pPr>
            <w:r w:rsidRPr="00DA6D64">
              <w:rPr>
                <w:lang w:eastAsia="cs-CZ"/>
              </w:rPr>
              <w:t>4,2</w:t>
            </w:r>
          </w:p>
        </w:tc>
        <w:tc>
          <w:tcPr>
            <w:tcW w:w="2229" w:type="dxa"/>
            <w:shd w:val="clear" w:color="000000" w:fill="FBEA83"/>
            <w:noWrap/>
            <w:vAlign w:val="center"/>
            <w:hideMark/>
          </w:tcPr>
          <w:p w14:paraId="4550DDE3" w14:textId="77777777" w:rsidR="00DA6D64" w:rsidRPr="00DA6D64" w:rsidRDefault="00DA6D64" w:rsidP="00DA6D64">
            <w:pPr>
              <w:jc w:val="center"/>
              <w:rPr>
                <w:lang w:eastAsia="cs-CZ"/>
              </w:rPr>
            </w:pPr>
            <w:r w:rsidRPr="00DA6D64">
              <w:rPr>
                <w:lang w:eastAsia="cs-CZ"/>
              </w:rPr>
              <w:t>10,208</w:t>
            </w:r>
          </w:p>
        </w:tc>
      </w:tr>
      <w:tr w:rsidR="00DA6D64" w:rsidRPr="00DA6D64" w14:paraId="1CCEAF64" w14:textId="77777777" w:rsidTr="00DA6D64">
        <w:trPr>
          <w:trHeight w:val="310"/>
        </w:trPr>
        <w:tc>
          <w:tcPr>
            <w:tcW w:w="2711" w:type="dxa"/>
            <w:noWrap/>
            <w:vAlign w:val="center"/>
            <w:hideMark/>
          </w:tcPr>
          <w:p w14:paraId="70106BA8" w14:textId="77777777" w:rsidR="00DA6D64" w:rsidRPr="00DA6D64" w:rsidRDefault="00DA6D64" w:rsidP="00DA6D64">
            <w:pPr>
              <w:jc w:val="center"/>
              <w:rPr>
                <w:lang w:eastAsia="cs-CZ"/>
              </w:rPr>
            </w:pPr>
            <w:r w:rsidRPr="00DA6D64">
              <w:rPr>
                <w:lang w:eastAsia="cs-CZ"/>
              </w:rPr>
              <w:t>Průměr</w:t>
            </w:r>
          </w:p>
        </w:tc>
        <w:tc>
          <w:tcPr>
            <w:tcW w:w="2103" w:type="dxa"/>
            <w:shd w:val="clear" w:color="000000" w:fill="C8DB80"/>
            <w:noWrap/>
            <w:vAlign w:val="center"/>
            <w:hideMark/>
          </w:tcPr>
          <w:p w14:paraId="40FEF707" w14:textId="77777777" w:rsidR="00DA6D64" w:rsidRPr="00DA6D64" w:rsidRDefault="00DA6D64" w:rsidP="00DA6D64">
            <w:pPr>
              <w:jc w:val="center"/>
              <w:rPr>
                <w:lang w:eastAsia="cs-CZ"/>
              </w:rPr>
            </w:pPr>
            <w:r w:rsidRPr="00DA6D64">
              <w:rPr>
                <w:lang w:eastAsia="cs-CZ"/>
              </w:rPr>
              <w:t>7,761</w:t>
            </w:r>
          </w:p>
        </w:tc>
        <w:tc>
          <w:tcPr>
            <w:tcW w:w="2103" w:type="dxa"/>
            <w:shd w:val="clear" w:color="000000" w:fill="F4E783"/>
            <w:noWrap/>
            <w:vAlign w:val="center"/>
            <w:hideMark/>
          </w:tcPr>
          <w:p w14:paraId="1057B012" w14:textId="77777777" w:rsidR="00DA6D64" w:rsidRPr="00DA6D64" w:rsidRDefault="00DA6D64" w:rsidP="00DA6D64">
            <w:pPr>
              <w:jc w:val="center"/>
              <w:rPr>
                <w:lang w:eastAsia="cs-CZ"/>
              </w:rPr>
            </w:pPr>
            <w:r w:rsidRPr="00DA6D64">
              <w:rPr>
                <w:lang w:eastAsia="cs-CZ"/>
              </w:rPr>
              <w:t>9,843</w:t>
            </w:r>
          </w:p>
        </w:tc>
        <w:tc>
          <w:tcPr>
            <w:tcW w:w="2229" w:type="dxa"/>
            <w:shd w:val="clear" w:color="000000" w:fill="FCA777"/>
            <w:noWrap/>
            <w:vAlign w:val="center"/>
            <w:hideMark/>
          </w:tcPr>
          <w:p w14:paraId="0F0A64EE" w14:textId="77777777" w:rsidR="00DA6D64" w:rsidRPr="00DA6D64" w:rsidRDefault="00DA6D64" w:rsidP="00DA6D64">
            <w:pPr>
              <w:jc w:val="center"/>
              <w:rPr>
                <w:lang w:eastAsia="cs-CZ"/>
              </w:rPr>
            </w:pPr>
            <w:r w:rsidRPr="00DA6D64">
              <w:rPr>
                <w:lang w:eastAsia="cs-CZ"/>
              </w:rPr>
              <w:t>38,783</w:t>
            </w:r>
          </w:p>
        </w:tc>
      </w:tr>
    </w:tbl>
    <w:p w14:paraId="5CBCECD0" w14:textId="1DAE8D08" w:rsidR="00DA6D64" w:rsidRPr="00DA6D64" w:rsidRDefault="00DA6D64" w:rsidP="005E2871">
      <w:pPr>
        <w:pStyle w:val="Odstavecseseznamem"/>
        <w:numPr>
          <w:ilvl w:val="0"/>
          <w:numId w:val="140"/>
        </w:numPr>
        <w:spacing w:before="120" w:after="0"/>
        <w:ind w:left="714" w:hanging="357"/>
        <w:jc w:val="both"/>
      </w:pPr>
      <w:r w:rsidRPr="00DA6D64">
        <w:t>Z porovnání vyplývá, že mezi školami existují rozdíly v poměru počtu žáků na pracovníka, především v oblasti nepedagogických činností. Průměrná hodnota 7,8 žáků na jednoho pracovníka celkem a 9,8 žáků na jednoho pedagoga odpovídá standardu běžných základních škol, přičemž rozdíly mezi školami naznačují prostor pro optimalizaci organizačního zajištění podpůrných a provozních činností.</w:t>
      </w:r>
    </w:p>
    <w:p w14:paraId="5DA97080" w14:textId="014E4178" w:rsidR="006077D3" w:rsidRPr="00752753" w:rsidRDefault="006077D3" w:rsidP="006077D3">
      <w:pPr>
        <w:pStyle w:val="Nadpis2"/>
      </w:pPr>
      <w:bookmarkStart w:id="108" w:name="_Toc219383001"/>
      <w:r w:rsidRPr="00752753">
        <w:t xml:space="preserve">Věková struktura, </w:t>
      </w:r>
      <w:r w:rsidR="00214BB0" w:rsidRPr="00752753">
        <w:t>délka praxe</w:t>
      </w:r>
      <w:bookmarkEnd w:id="108"/>
    </w:p>
    <w:p w14:paraId="6CBEC17E" w14:textId="029BBF93" w:rsidR="0065405B" w:rsidRPr="00752753" w:rsidRDefault="00B67B3A" w:rsidP="0065405B">
      <w:pPr>
        <w:pStyle w:val="Nadpis3"/>
      </w:pPr>
      <w:bookmarkStart w:id="109" w:name="_Toc219383002"/>
      <w:r w:rsidRPr="00752753">
        <w:rPr>
          <w:noProof/>
          <w:lang w:eastAsia="cs-CZ"/>
        </w:rPr>
        <w:drawing>
          <wp:anchor distT="0" distB="0" distL="114300" distR="114300" simplePos="0" relativeHeight="251768832" behindDoc="0" locked="0" layoutInCell="1" allowOverlap="1" wp14:anchorId="2BCAE294" wp14:editId="0D6D05F0">
            <wp:simplePos x="0" y="0"/>
            <wp:positionH relativeFrom="column">
              <wp:posOffset>4927600</wp:posOffset>
            </wp:positionH>
            <wp:positionV relativeFrom="paragraph">
              <wp:posOffset>244475</wp:posOffset>
            </wp:positionV>
            <wp:extent cx="843280" cy="843280"/>
            <wp:effectExtent l="0" t="0" r="0" b="0"/>
            <wp:wrapSquare wrapText="bothSides"/>
            <wp:docPr id="756295780" name="Grafický objekt 38" descr="Děti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95780" name="Grafický objekt 756295780" descr="Děti obrys"/>
                    <pic:cNvPicPr/>
                  </pic:nvPicPr>
                  <pic:blipFill>
                    <a:blip r:embed="rId18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9"/>
                        </a:ext>
                      </a:extLst>
                    </a:blip>
                    <a:stretch>
                      <a:fillRect/>
                    </a:stretch>
                  </pic:blipFill>
                  <pic:spPr>
                    <a:xfrm>
                      <a:off x="0" y="0"/>
                      <a:ext cx="843280" cy="843280"/>
                    </a:xfrm>
                    <a:prstGeom prst="rect">
                      <a:avLst/>
                    </a:prstGeom>
                  </pic:spPr>
                </pic:pic>
              </a:graphicData>
            </a:graphic>
            <wp14:sizeRelH relativeFrom="margin">
              <wp14:pctWidth>0</wp14:pctWidth>
            </wp14:sizeRelH>
            <wp14:sizeRelV relativeFrom="margin">
              <wp14:pctHeight>0</wp14:pctHeight>
            </wp14:sizeRelV>
          </wp:anchor>
        </w:drawing>
      </w:r>
      <w:r w:rsidR="0065405B" w:rsidRPr="00752753">
        <w:t>Věková struktura</w:t>
      </w:r>
      <w:bookmarkEnd w:id="109"/>
    </w:p>
    <w:p w14:paraId="098F6C3A" w14:textId="64EE63A4" w:rsidR="002322E4" w:rsidRDefault="002322E4" w:rsidP="002322E4">
      <w:pPr>
        <w:jc w:val="both"/>
      </w:pPr>
      <w:r>
        <w:t>Z údajů vyplývá, že věková struktura pedagogických pracovníků v příbramských základních školách je poměrně vyvážená, s rovnoměrným zastoupením všech věkových skupin. Přesto lze pozorovat vyšší zastoupení učitelů ve středním a starším věku (41–60 let), kteří tvoří nejpočetnější skupinu pedagogického sboru. Tito pracovníci představují stabilní jádro škol, disponující značnými zkušenostmi a kontinuitou ve vzdělávacím procesu.</w:t>
      </w:r>
    </w:p>
    <w:p w14:paraId="1927D4BD" w14:textId="287180E4" w:rsidR="002322E4" w:rsidRDefault="002322E4" w:rsidP="002322E4">
      <w:pPr>
        <w:jc w:val="both"/>
      </w:pPr>
      <w:r>
        <w:t>Naopak mladších pedagogů do 30 let je v souhrnu výrazně méně, což naznačuje omezené generační zastoupení nových učitelů. Tento trend odpovídá celostátnímu vývoji a poukazuje na potřebu systematické podpory náboru a adaptačního procesu začínajících pedagogů.</w:t>
      </w:r>
    </w:p>
    <w:p w14:paraId="5456FB48" w14:textId="281912AE" w:rsidR="008D6A80" w:rsidRPr="00752753" w:rsidRDefault="002322E4" w:rsidP="002322E4">
      <w:pPr>
        <w:jc w:val="both"/>
      </w:pPr>
      <w:r>
        <w:t>Ve skupině nad 60 let se stále nachází určitý podíl aktivních učitelů, což svědčí o snaze škol využívat zkušenosti dlouholetých pracovníků, ale zároveň upozorňuje na riziko postupného odchodu větší části kvalifikovaných pedagogů do důchodu.</w:t>
      </w:r>
    </w:p>
    <w:p w14:paraId="3CF3E67D" w14:textId="127FF92F" w:rsidR="005215D3" w:rsidRPr="00752753" w:rsidRDefault="005215D3" w:rsidP="005215D3">
      <w:pPr>
        <w:pStyle w:val="Titulek"/>
      </w:pPr>
      <w:bookmarkStart w:id="110" w:name="_Toc212031478"/>
      <w:r w:rsidRPr="00752753">
        <w:t xml:space="preserve">Tabulka </w:t>
      </w:r>
      <w:r w:rsidR="00297550">
        <w:fldChar w:fldCharType="begin"/>
      </w:r>
      <w:r w:rsidR="00297550">
        <w:instrText xml:space="preserve"> SEQ Tabulka \* ARABIC </w:instrText>
      </w:r>
      <w:r w:rsidR="00297550">
        <w:fldChar w:fldCharType="separate"/>
      </w:r>
      <w:r w:rsidR="00297550">
        <w:rPr>
          <w:noProof/>
        </w:rPr>
        <w:t>33</w:t>
      </w:r>
      <w:r w:rsidR="00297550">
        <w:rPr>
          <w:noProof/>
        </w:rPr>
        <w:fldChar w:fldCharType="end"/>
      </w:r>
      <w:r w:rsidRPr="00752753">
        <w:t>: Věková struktura pedagogických pracovníků a vedení škol</w:t>
      </w:r>
      <w:r w:rsidR="00BB571D" w:rsidRPr="00752753">
        <w:t xml:space="preserve"> – strategický podklad pro ředitele škol</w:t>
      </w:r>
      <w:bookmarkEnd w:id="110"/>
    </w:p>
    <w:tbl>
      <w:tblPr>
        <w:tblStyle w:val="Svtltabulkasmkou1zvraznn5"/>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17"/>
        <w:gridCol w:w="1655"/>
        <w:gridCol w:w="1651"/>
        <w:gridCol w:w="1651"/>
        <w:gridCol w:w="1294"/>
        <w:gridCol w:w="1294"/>
      </w:tblGrid>
      <w:tr w:rsidR="00F25115" w:rsidRPr="00752753" w14:paraId="1CD8C23B" w14:textId="0A7C6721" w:rsidTr="00B03388">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837" w:type="pct"/>
            <w:tcBorders>
              <w:bottom w:val="single" w:sz="12" w:space="0" w:color="A02B93" w:themeColor="accent5"/>
            </w:tcBorders>
            <w:vAlign w:val="center"/>
            <w:hideMark/>
          </w:tcPr>
          <w:p w14:paraId="438BCF67" w14:textId="77777777" w:rsidR="00F25115" w:rsidRPr="00752753" w:rsidRDefault="00F25115" w:rsidP="00625459">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913" w:type="pct"/>
            <w:tcBorders>
              <w:bottom w:val="single" w:sz="12" w:space="0" w:color="A02B93" w:themeColor="accent5"/>
            </w:tcBorders>
            <w:vAlign w:val="center"/>
            <w:hideMark/>
          </w:tcPr>
          <w:p w14:paraId="65A077D6" w14:textId="0CC5A799" w:rsidR="00F25115" w:rsidRPr="00752753" w:rsidRDefault="00F25115"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Do 30 let</w:t>
            </w:r>
          </w:p>
        </w:tc>
        <w:tc>
          <w:tcPr>
            <w:tcW w:w="911" w:type="pct"/>
            <w:tcBorders>
              <w:bottom w:val="single" w:sz="12" w:space="0" w:color="A02B93" w:themeColor="accent5"/>
            </w:tcBorders>
            <w:vAlign w:val="center"/>
            <w:hideMark/>
          </w:tcPr>
          <w:p w14:paraId="58222947" w14:textId="5AC58204" w:rsidR="00F25115" w:rsidRPr="00752753" w:rsidRDefault="00F25115"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31-40 let</w:t>
            </w:r>
          </w:p>
        </w:tc>
        <w:tc>
          <w:tcPr>
            <w:tcW w:w="911" w:type="pct"/>
            <w:tcBorders>
              <w:bottom w:val="single" w:sz="12" w:space="0" w:color="A02B93" w:themeColor="accent5"/>
            </w:tcBorders>
            <w:vAlign w:val="center"/>
            <w:hideMark/>
          </w:tcPr>
          <w:p w14:paraId="31966F25" w14:textId="3BD581E4" w:rsidR="00F25115" w:rsidRPr="00752753" w:rsidRDefault="00F25115"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41-50 let</w:t>
            </w:r>
          </w:p>
        </w:tc>
        <w:tc>
          <w:tcPr>
            <w:tcW w:w="714" w:type="pct"/>
            <w:tcBorders>
              <w:bottom w:val="single" w:sz="12" w:space="0" w:color="A02B93" w:themeColor="accent5"/>
            </w:tcBorders>
            <w:vAlign w:val="center"/>
          </w:tcPr>
          <w:p w14:paraId="45F681A7" w14:textId="6503BFFF" w:rsidR="00F25115" w:rsidRPr="00752753" w:rsidRDefault="00F25115" w:rsidP="00F25115">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51-60</w:t>
            </w:r>
          </w:p>
        </w:tc>
        <w:tc>
          <w:tcPr>
            <w:tcW w:w="714" w:type="pct"/>
            <w:tcBorders>
              <w:bottom w:val="single" w:sz="12" w:space="0" w:color="A02B93" w:themeColor="accent5"/>
            </w:tcBorders>
            <w:vAlign w:val="center"/>
          </w:tcPr>
          <w:p w14:paraId="618D1675" w14:textId="26D218FC" w:rsidR="00F25115" w:rsidRPr="00752753" w:rsidRDefault="00F25115" w:rsidP="00F25115">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61 a více</w:t>
            </w:r>
          </w:p>
        </w:tc>
      </w:tr>
      <w:tr w:rsidR="00F60895" w:rsidRPr="00752753" w14:paraId="6D9C73AB" w14:textId="7CA36C8E" w:rsidTr="00B03388">
        <w:trPr>
          <w:trHeight w:val="731"/>
        </w:trPr>
        <w:tc>
          <w:tcPr>
            <w:cnfStyle w:val="001000000000" w:firstRow="0" w:lastRow="0" w:firstColumn="1" w:lastColumn="0" w:oddVBand="0" w:evenVBand="0" w:oddHBand="0" w:evenHBand="0" w:firstRowFirstColumn="0" w:firstRowLastColumn="0" w:lastRowFirstColumn="0" w:lastRowLastColumn="0"/>
            <w:tcW w:w="837" w:type="pct"/>
            <w:tcBorders>
              <w:top w:val="single" w:sz="12" w:space="0" w:color="A02B93" w:themeColor="accent5"/>
            </w:tcBorders>
            <w:vAlign w:val="center"/>
            <w:hideMark/>
          </w:tcPr>
          <w:p w14:paraId="42A00DC0" w14:textId="77777777" w:rsidR="00F60895" w:rsidRPr="00752753" w:rsidRDefault="00F60895" w:rsidP="00F60895">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pod Svatou Horou</w:t>
            </w:r>
          </w:p>
        </w:tc>
        <w:tc>
          <w:tcPr>
            <w:tcW w:w="913" w:type="pct"/>
            <w:tcBorders>
              <w:top w:val="single" w:sz="12" w:space="0" w:color="A02B93" w:themeColor="accent5"/>
            </w:tcBorders>
            <w:vAlign w:val="center"/>
          </w:tcPr>
          <w:p w14:paraId="04D516DA" w14:textId="67EDD2C1" w:rsidR="00F60895" w:rsidRPr="00D97AA1" w:rsidRDefault="00F60895" w:rsidP="00D97AA1">
            <w:pPr>
              <w:jc w:val="center"/>
              <w:cnfStyle w:val="000000000000" w:firstRow="0" w:lastRow="0" w:firstColumn="0" w:lastColumn="0" w:oddVBand="0" w:evenVBand="0" w:oddHBand="0" w:evenHBand="0" w:firstRowFirstColumn="0" w:firstRowLastColumn="0" w:lastRowFirstColumn="0" w:lastRowLastColumn="0"/>
            </w:pPr>
            <w:r w:rsidRPr="00D97AA1">
              <w:t>6</w:t>
            </w:r>
          </w:p>
          <w:p w14:paraId="113C610F" w14:textId="66E0F055" w:rsidR="00F60895" w:rsidRPr="00D97AA1" w:rsidRDefault="00F60895" w:rsidP="00D97AA1">
            <w:pPr>
              <w:jc w:val="center"/>
              <w:cnfStyle w:val="000000000000" w:firstRow="0" w:lastRow="0" w:firstColumn="0" w:lastColumn="0" w:oddVBand="0" w:evenVBand="0" w:oddHBand="0" w:evenHBand="0" w:firstRowFirstColumn="0" w:firstRowLastColumn="0" w:lastRowFirstColumn="0" w:lastRowLastColumn="0"/>
            </w:pPr>
          </w:p>
        </w:tc>
        <w:tc>
          <w:tcPr>
            <w:tcW w:w="911" w:type="pct"/>
            <w:tcBorders>
              <w:top w:val="single" w:sz="12" w:space="0" w:color="A02B93" w:themeColor="accent5"/>
            </w:tcBorders>
            <w:vAlign w:val="center"/>
          </w:tcPr>
          <w:p w14:paraId="39F07719" w14:textId="29BB2037" w:rsidR="00D97AA1" w:rsidRPr="00D97AA1" w:rsidRDefault="00F60895" w:rsidP="00D97AA1">
            <w:pPr>
              <w:jc w:val="center"/>
              <w:cnfStyle w:val="000000000000" w:firstRow="0" w:lastRow="0" w:firstColumn="0" w:lastColumn="0" w:oddVBand="0" w:evenVBand="0" w:oddHBand="0" w:evenHBand="0" w:firstRowFirstColumn="0" w:firstRowLastColumn="0" w:lastRowFirstColumn="0" w:lastRowLastColumn="0"/>
            </w:pPr>
            <w:r w:rsidRPr="00D97AA1">
              <w:t>7</w:t>
            </w:r>
          </w:p>
          <w:p w14:paraId="54643BEA" w14:textId="5E70D27B" w:rsidR="00F60895" w:rsidRPr="00D97AA1" w:rsidRDefault="00F60895" w:rsidP="00D97AA1">
            <w:pPr>
              <w:jc w:val="center"/>
              <w:cnfStyle w:val="000000000000" w:firstRow="0" w:lastRow="0" w:firstColumn="0" w:lastColumn="0" w:oddVBand="0" w:evenVBand="0" w:oddHBand="0" w:evenHBand="0" w:firstRowFirstColumn="0" w:firstRowLastColumn="0" w:lastRowFirstColumn="0" w:lastRowLastColumn="0"/>
            </w:pPr>
          </w:p>
        </w:tc>
        <w:tc>
          <w:tcPr>
            <w:tcW w:w="911" w:type="pct"/>
            <w:tcBorders>
              <w:top w:val="single" w:sz="12" w:space="0" w:color="A02B93" w:themeColor="accent5"/>
            </w:tcBorders>
            <w:vAlign w:val="center"/>
          </w:tcPr>
          <w:p w14:paraId="53ADEF7F" w14:textId="0ACF9941" w:rsidR="00D97AA1" w:rsidRPr="00D97AA1" w:rsidRDefault="00F60895" w:rsidP="00D97AA1">
            <w:pPr>
              <w:jc w:val="center"/>
              <w:cnfStyle w:val="000000000000" w:firstRow="0" w:lastRow="0" w:firstColumn="0" w:lastColumn="0" w:oddVBand="0" w:evenVBand="0" w:oddHBand="0" w:evenHBand="0" w:firstRowFirstColumn="0" w:firstRowLastColumn="0" w:lastRowFirstColumn="0" w:lastRowLastColumn="0"/>
            </w:pPr>
            <w:r w:rsidRPr="00D97AA1">
              <w:t>13</w:t>
            </w:r>
          </w:p>
          <w:p w14:paraId="245B5414" w14:textId="39160D07" w:rsidR="00F60895" w:rsidRPr="00D97AA1" w:rsidRDefault="00F60895" w:rsidP="00D97AA1">
            <w:pPr>
              <w:jc w:val="center"/>
              <w:cnfStyle w:val="000000000000" w:firstRow="0" w:lastRow="0" w:firstColumn="0" w:lastColumn="0" w:oddVBand="0" w:evenVBand="0" w:oddHBand="0" w:evenHBand="0" w:firstRowFirstColumn="0" w:firstRowLastColumn="0" w:lastRowFirstColumn="0" w:lastRowLastColumn="0"/>
            </w:pPr>
          </w:p>
        </w:tc>
        <w:tc>
          <w:tcPr>
            <w:tcW w:w="714" w:type="pct"/>
            <w:tcBorders>
              <w:top w:val="single" w:sz="12" w:space="0" w:color="A02B93" w:themeColor="accent5"/>
            </w:tcBorders>
            <w:vAlign w:val="center"/>
          </w:tcPr>
          <w:p w14:paraId="7B67ADC4" w14:textId="5936F9BA" w:rsidR="00F60895" w:rsidRPr="00D97AA1" w:rsidRDefault="00F60895" w:rsidP="00D97AA1">
            <w:pPr>
              <w:jc w:val="center"/>
              <w:cnfStyle w:val="000000000000" w:firstRow="0" w:lastRow="0" w:firstColumn="0" w:lastColumn="0" w:oddVBand="0" w:evenVBand="0" w:oddHBand="0" w:evenHBand="0" w:firstRowFirstColumn="0" w:firstRowLastColumn="0" w:lastRowFirstColumn="0" w:lastRowLastColumn="0"/>
              <w:rPr>
                <w:lang w:eastAsia="cs-CZ"/>
              </w:rPr>
            </w:pPr>
            <w:r w:rsidRPr="00D97AA1">
              <w:rPr>
                <w:lang w:eastAsia="cs-CZ"/>
              </w:rPr>
              <w:t>15</w:t>
            </w:r>
          </w:p>
          <w:p w14:paraId="5EB55576" w14:textId="5F9DC876" w:rsidR="00F60895" w:rsidRPr="00D97AA1" w:rsidRDefault="00F60895" w:rsidP="00D97AA1">
            <w:pPr>
              <w:jc w:val="center"/>
              <w:cnfStyle w:val="000000000000" w:firstRow="0" w:lastRow="0" w:firstColumn="0" w:lastColumn="0" w:oddVBand="0" w:evenVBand="0" w:oddHBand="0" w:evenHBand="0" w:firstRowFirstColumn="0" w:firstRowLastColumn="0" w:lastRowFirstColumn="0" w:lastRowLastColumn="0"/>
              <w:rPr>
                <w:lang w:eastAsia="cs-CZ"/>
              </w:rPr>
            </w:pPr>
          </w:p>
        </w:tc>
        <w:tc>
          <w:tcPr>
            <w:tcW w:w="714" w:type="pct"/>
            <w:tcBorders>
              <w:top w:val="single" w:sz="12" w:space="0" w:color="A02B93" w:themeColor="accent5"/>
            </w:tcBorders>
            <w:vAlign w:val="center"/>
          </w:tcPr>
          <w:p w14:paraId="578F3A31" w14:textId="2D17275E" w:rsidR="00D97AA1" w:rsidRPr="00D97AA1" w:rsidRDefault="00F60895" w:rsidP="00D97AA1">
            <w:pPr>
              <w:jc w:val="center"/>
              <w:cnfStyle w:val="000000000000" w:firstRow="0" w:lastRow="0" w:firstColumn="0" w:lastColumn="0" w:oddVBand="0" w:evenVBand="0" w:oddHBand="0" w:evenHBand="0" w:firstRowFirstColumn="0" w:firstRowLastColumn="0" w:lastRowFirstColumn="0" w:lastRowLastColumn="0"/>
            </w:pPr>
            <w:r w:rsidRPr="00D97AA1">
              <w:t>5</w:t>
            </w:r>
          </w:p>
          <w:p w14:paraId="24886C90" w14:textId="43204F6D" w:rsidR="00F60895" w:rsidRPr="00D97AA1" w:rsidRDefault="00F60895" w:rsidP="00D97AA1">
            <w:pPr>
              <w:jc w:val="center"/>
              <w:cnfStyle w:val="000000000000" w:firstRow="0" w:lastRow="0" w:firstColumn="0" w:lastColumn="0" w:oddVBand="0" w:evenVBand="0" w:oddHBand="0" w:evenHBand="0" w:firstRowFirstColumn="0" w:firstRowLastColumn="0" w:lastRowFirstColumn="0" w:lastRowLastColumn="0"/>
            </w:pPr>
          </w:p>
        </w:tc>
      </w:tr>
      <w:tr w:rsidR="00F25115" w:rsidRPr="00752753" w14:paraId="1570F6C8" w14:textId="20B99639" w:rsidTr="00B03388">
        <w:trPr>
          <w:trHeight w:val="390"/>
        </w:trPr>
        <w:tc>
          <w:tcPr>
            <w:cnfStyle w:val="001000000000" w:firstRow="0" w:lastRow="0" w:firstColumn="1" w:lastColumn="0" w:oddVBand="0" w:evenVBand="0" w:oddHBand="0" w:evenHBand="0" w:firstRowFirstColumn="0" w:firstRowLastColumn="0" w:lastRowFirstColumn="0" w:lastRowLastColumn="0"/>
            <w:tcW w:w="837" w:type="pct"/>
            <w:vAlign w:val="center"/>
            <w:hideMark/>
          </w:tcPr>
          <w:p w14:paraId="260E653A" w14:textId="77777777" w:rsidR="00F25115" w:rsidRPr="00752753" w:rsidRDefault="00F25115"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lastRenderedPageBreak/>
              <w:t>ZŠ Jiráskovy sady</w:t>
            </w:r>
          </w:p>
        </w:tc>
        <w:tc>
          <w:tcPr>
            <w:tcW w:w="913" w:type="pct"/>
            <w:vAlign w:val="center"/>
          </w:tcPr>
          <w:p w14:paraId="114E3086" w14:textId="1997DD5D" w:rsidR="00F25115" w:rsidRPr="00752753" w:rsidRDefault="00C01E74" w:rsidP="00F25115">
            <w:pPr>
              <w:jc w:val="center"/>
              <w:cnfStyle w:val="000000000000" w:firstRow="0" w:lastRow="0" w:firstColumn="0" w:lastColumn="0" w:oddVBand="0" w:evenVBand="0" w:oddHBand="0" w:evenHBand="0" w:firstRowFirstColumn="0" w:firstRowLastColumn="0" w:lastRowFirstColumn="0" w:lastRowLastColumn="0"/>
            </w:pPr>
            <w:r w:rsidRPr="00752753">
              <w:t>9</w:t>
            </w:r>
          </w:p>
        </w:tc>
        <w:tc>
          <w:tcPr>
            <w:tcW w:w="911" w:type="pct"/>
            <w:vAlign w:val="center"/>
          </w:tcPr>
          <w:p w14:paraId="7FA83EF8" w14:textId="02B1A8A0" w:rsidR="00F25115" w:rsidRPr="00752753" w:rsidRDefault="00C01E74" w:rsidP="00F25115">
            <w:pPr>
              <w:jc w:val="center"/>
              <w:cnfStyle w:val="000000000000" w:firstRow="0" w:lastRow="0" w:firstColumn="0" w:lastColumn="0" w:oddVBand="0" w:evenVBand="0" w:oddHBand="0" w:evenHBand="0" w:firstRowFirstColumn="0" w:firstRowLastColumn="0" w:lastRowFirstColumn="0" w:lastRowLastColumn="0"/>
            </w:pPr>
            <w:r w:rsidRPr="00752753">
              <w:t>14</w:t>
            </w:r>
          </w:p>
        </w:tc>
        <w:tc>
          <w:tcPr>
            <w:tcW w:w="911" w:type="pct"/>
            <w:vAlign w:val="center"/>
          </w:tcPr>
          <w:p w14:paraId="7484BC6E" w14:textId="08DA58EA" w:rsidR="00F25115" w:rsidRPr="00752753" w:rsidRDefault="00C01E74" w:rsidP="00F25115">
            <w:pPr>
              <w:jc w:val="center"/>
              <w:cnfStyle w:val="000000000000" w:firstRow="0" w:lastRow="0" w:firstColumn="0" w:lastColumn="0" w:oddVBand="0" w:evenVBand="0" w:oddHBand="0" w:evenHBand="0" w:firstRowFirstColumn="0" w:firstRowLastColumn="0" w:lastRowFirstColumn="0" w:lastRowLastColumn="0"/>
            </w:pPr>
            <w:r w:rsidRPr="00752753">
              <w:t>21</w:t>
            </w:r>
          </w:p>
        </w:tc>
        <w:tc>
          <w:tcPr>
            <w:tcW w:w="714" w:type="pct"/>
            <w:vAlign w:val="center"/>
          </w:tcPr>
          <w:p w14:paraId="233DD068" w14:textId="6223A544" w:rsidR="00F25115" w:rsidRPr="00752753" w:rsidRDefault="00C01E74" w:rsidP="00F25115">
            <w:pPr>
              <w:jc w:val="center"/>
              <w:cnfStyle w:val="000000000000" w:firstRow="0" w:lastRow="0" w:firstColumn="0" w:lastColumn="0" w:oddVBand="0" w:evenVBand="0" w:oddHBand="0" w:evenHBand="0" w:firstRowFirstColumn="0" w:firstRowLastColumn="0" w:lastRowFirstColumn="0" w:lastRowLastColumn="0"/>
              <w:rPr>
                <w:lang w:eastAsia="cs-CZ"/>
              </w:rPr>
            </w:pPr>
            <w:r w:rsidRPr="00752753">
              <w:rPr>
                <w:lang w:eastAsia="cs-CZ"/>
              </w:rPr>
              <w:t>15</w:t>
            </w:r>
          </w:p>
        </w:tc>
        <w:tc>
          <w:tcPr>
            <w:tcW w:w="714" w:type="pct"/>
            <w:vAlign w:val="center"/>
          </w:tcPr>
          <w:p w14:paraId="0AC4CE3E" w14:textId="0C881ADE" w:rsidR="00F25115" w:rsidRPr="00752753" w:rsidRDefault="00C01E74" w:rsidP="00F25115">
            <w:pPr>
              <w:jc w:val="center"/>
              <w:cnfStyle w:val="000000000000" w:firstRow="0" w:lastRow="0" w:firstColumn="0" w:lastColumn="0" w:oddVBand="0" w:evenVBand="0" w:oddHBand="0" w:evenHBand="0" w:firstRowFirstColumn="0" w:firstRowLastColumn="0" w:lastRowFirstColumn="0" w:lastRowLastColumn="0"/>
            </w:pPr>
            <w:r w:rsidRPr="00752753">
              <w:t>8</w:t>
            </w:r>
          </w:p>
        </w:tc>
      </w:tr>
      <w:tr w:rsidR="00131D7C" w:rsidRPr="00752753" w14:paraId="59979C8C" w14:textId="3B28E994" w:rsidTr="00B03388">
        <w:trPr>
          <w:trHeight w:val="368"/>
        </w:trPr>
        <w:tc>
          <w:tcPr>
            <w:cnfStyle w:val="001000000000" w:firstRow="0" w:lastRow="0" w:firstColumn="1" w:lastColumn="0" w:oddVBand="0" w:evenVBand="0" w:oddHBand="0" w:evenHBand="0" w:firstRowFirstColumn="0" w:firstRowLastColumn="0" w:lastRowFirstColumn="0" w:lastRowLastColumn="0"/>
            <w:tcW w:w="837" w:type="pct"/>
            <w:vAlign w:val="center"/>
            <w:hideMark/>
          </w:tcPr>
          <w:p w14:paraId="29B817B2" w14:textId="40C14667" w:rsidR="00131D7C" w:rsidRPr="00752753" w:rsidRDefault="00131D7C" w:rsidP="00131D7C">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Březové Hory</w:t>
            </w:r>
          </w:p>
        </w:tc>
        <w:tc>
          <w:tcPr>
            <w:tcW w:w="913" w:type="pct"/>
            <w:vAlign w:val="center"/>
          </w:tcPr>
          <w:p w14:paraId="1671D49E" w14:textId="2B335F25" w:rsidR="00131D7C" w:rsidRPr="00752753" w:rsidRDefault="00131D7C" w:rsidP="00131D7C">
            <w:pPr>
              <w:jc w:val="center"/>
              <w:cnfStyle w:val="000000000000" w:firstRow="0" w:lastRow="0" w:firstColumn="0" w:lastColumn="0" w:oddVBand="0" w:evenVBand="0" w:oddHBand="0" w:evenHBand="0" w:firstRowFirstColumn="0" w:firstRowLastColumn="0" w:lastRowFirstColumn="0" w:lastRowLastColumn="0"/>
            </w:pPr>
            <w:r>
              <w:t>6</w:t>
            </w:r>
          </w:p>
        </w:tc>
        <w:tc>
          <w:tcPr>
            <w:tcW w:w="911" w:type="pct"/>
            <w:vAlign w:val="center"/>
          </w:tcPr>
          <w:p w14:paraId="27F679C8" w14:textId="6CD5CB22" w:rsidR="00131D7C" w:rsidRPr="00752753" w:rsidRDefault="00131D7C" w:rsidP="00131D7C">
            <w:pPr>
              <w:jc w:val="center"/>
              <w:cnfStyle w:val="000000000000" w:firstRow="0" w:lastRow="0" w:firstColumn="0" w:lastColumn="0" w:oddVBand="0" w:evenVBand="0" w:oddHBand="0" w:evenHBand="0" w:firstRowFirstColumn="0" w:firstRowLastColumn="0" w:lastRowFirstColumn="0" w:lastRowLastColumn="0"/>
            </w:pPr>
            <w:r>
              <w:t>17</w:t>
            </w:r>
          </w:p>
        </w:tc>
        <w:tc>
          <w:tcPr>
            <w:tcW w:w="911" w:type="pct"/>
            <w:vAlign w:val="center"/>
          </w:tcPr>
          <w:p w14:paraId="35AAB2F7" w14:textId="60DEB622" w:rsidR="00131D7C" w:rsidRPr="00752753" w:rsidRDefault="00131D7C" w:rsidP="00131D7C">
            <w:pPr>
              <w:jc w:val="center"/>
              <w:cnfStyle w:val="000000000000" w:firstRow="0" w:lastRow="0" w:firstColumn="0" w:lastColumn="0" w:oddVBand="0" w:evenVBand="0" w:oddHBand="0" w:evenHBand="0" w:firstRowFirstColumn="0" w:firstRowLastColumn="0" w:lastRowFirstColumn="0" w:lastRowLastColumn="0"/>
            </w:pPr>
            <w:r>
              <w:t>7</w:t>
            </w:r>
          </w:p>
        </w:tc>
        <w:tc>
          <w:tcPr>
            <w:tcW w:w="714" w:type="pct"/>
            <w:vAlign w:val="center"/>
          </w:tcPr>
          <w:p w14:paraId="70A0883E" w14:textId="5AFE2E03" w:rsidR="00131D7C" w:rsidRPr="00752753" w:rsidRDefault="00131D7C" w:rsidP="00131D7C">
            <w:pPr>
              <w:jc w:val="center"/>
              <w:cnfStyle w:val="000000000000" w:firstRow="0" w:lastRow="0" w:firstColumn="0" w:lastColumn="0" w:oddVBand="0" w:evenVBand="0" w:oddHBand="0" w:evenHBand="0" w:firstRowFirstColumn="0" w:firstRowLastColumn="0" w:lastRowFirstColumn="0" w:lastRowLastColumn="0"/>
              <w:rPr>
                <w:lang w:eastAsia="cs-CZ"/>
              </w:rPr>
            </w:pPr>
            <w:r>
              <w:rPr>
                <w:lang w:eastAsia="cs-CZ"/>
              </w:rPr>
              <w:t>10</w:t>
            </w:r>
          </w:p>
        </w:tc>
        <w:tc>
          <w:tcPr>
            <w:tcW w:w="714" w:type="pct"/>
            <w:vAlign w:val="center"/>
          </w:tcPr>
          <w:p w14:paraId="2B95B06D" w14:textId="64380600" w:rsidR="00131D7C" w:rsidRPr="00752753" w:rsidRDefault="00131D7C" w:rsidP="00131D7C">
            <w:pPr>
              <w:jc w:val="center"/>
              <w:cnfStyle w:val="000000000000" w:firstRow="0" w:lastRow="0" w:firstColumn="0" w:lastColumn="0" w:oddVBand="0" w:evenVBand="0" w:oddHBand="0" w:evenHBand="0" w:firstRowFirstColumn="0" w:firstRowLastColumn="0" w:lastRowFirstColumn="0" w:lastRowLastColumn="0"/>
            </w:pPr>
            <w:r>
              <w:t>2</w:t>
            </w:r>
          </w:p>
        </w:tc>
      </w:tr>
      <w:tr w:rsidR="00CD15D8" w:rsidRPr="00752753" w14:paraId="37E4B199" w14:textId="289E2163" w:rsidTr="00A35FF2">
        <w:trPr>
          <w:trHeight w:val="390"/>
        </w:trPr>
        <w:tc>
          <w:tcPr>
            <w:cnfStyle w:val="001000000000" w:firstRow="0" w:lastRow="0" w:firstColumn="1" w:lastColumn="0" w:oddVBand="0" w:evenVBand="0" w:oddHBand="0" w:evenHBand="0" w:firstRowFirstColumn="0" w:firstRowLastColumn="0" w:lastRowFirstColumn="0" w:lastRowLastColumn="0"/>
            <w:tcW w:w="837" w:type="pct"/>
            <w:vAlign w:val="center"/>
            <w:hideMark/>
          </w:tcPr>
          <w:p w14:paraId="285D8199" w14:textId="77777777" w:rsidR="00CD15D8" w:rsidRPr="00752753" w:rsidRDefault="00CD15D8" w:rsidP="00CD15D8">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28. října</w:t>
            </w:r>
          </w:p>
        </w:tc>
        <w:tc>
          <w:tcPr>
            <w:tcW w:w="913" w:type="pct"/>
          </w:tcPr>
          <w:p w14:paraId="2641A326" w14:textId="42DA4B2B" w:rsidR="00CD15D8" w:rsidRPr="00752753" w:rsidRDefault="00CD15D8" w:rsidP="00CD15D8">
            <w:pPr>
              <w:jc w:val="center"/>
              <w:cnfStyle w:val="000000000000" w:firstRow="0" w:lastRow="0" w:firstColumn="0" w:lastColumn="0" w:oddVBand="0" w:evenVBand="0" w:oddHBand="0" w:evenHBand="0" w:firstRowFirstColumn="0" w:firstRowLastColumn="0" w:lastRowFirstColumn="0" w:lastRowLastColumn="0"/>
            </w:pPr>
            <w:r w:rsidRPr="004E1844">
              <w:t>11</w:t>
            </w:r>
          </w:p>
        </w:tc>
        <w:tc>
          <w:tcPr>
            <w:tcW w:w="911" w:type="pct"/>
          </w:tcPr>
          <w:p w14:paraId="3F1CB71B" w14:textId="4B8289A3" w:rsidR="00CD15D8" w:rsidRPr="00752753" w:rsidRDefault="00CD15D8" w:rsidP="00CD15D8">
            <w:pPr>
              <w:jc w:val="center"/>
              <w:cnfStyle w:val="000000000000" w:firstRow="0" w:lastRow="0" w:firstColumn="0" w:lastColumn="0" w:oddVBand="0" w:evenVBand="0" w:oddHBand="0" w:evenHBand="0" w:firstRowFirstColumn="0" w:firstRowLastColumn="0" w:lastRowFirstColumn="0" w:lastRowLastColumn="0"/>
            </w:pPr>
            <w:r w:rsidRPr="004E1844">
              <w:t>6</w:t>
            </w:r>
          </w:p>
        </w:tc>
        <w:tc>
          <w:tcPr>
            <w:tcW w:w="911" w:type="pct"/>
          </w:tcPr>
          <w:p w14:paraId="4BA95987" w14:textId="69E703F6" w:rsidR="00CD15D8" w:rsidRPr="00752753" w:rsidRDefault="00CD15D8" w:rsidP="00CD15D8">
            <w:pPr>
              <w:jc w:val="center"/>
              <w:cnfStyle w:val="000000000000" w:firstRow="0" w:lastRow="0" w:firstColumn="0" w:lastColumn="0" w:oddVBand="0" w:evenVBand="0" w:oddHBand="0" w:evenHBand="0" w:firstRowFirstColumn="0" w:firstRowLastColumn="0" w:lastRowFirstColumn="0" w:lastRowLastColumn="0"/>
            </w:pPr>
            <w:r w:rsidRPr="004E1844">
              <w:t>12</w:t>
            </w:r>
          </w:p>
        </w:tc>
        <w:tc>
          <w:tcPr>
            <w:tcW w:w="714" w:type="pct"/>
          </w:tcPr>
          <w:p w14:paraId="3ADC7E43" w14:textId="5E8FD4B9" w:rsidR="00CD15D8" w:rsidRPr="00752753" w:rsidRDefault="00CD15D8" w:rsidP="00CD15D8">
            <w:pPr>
              <w:jc w:val="center"/>
              <w:cnfStyle w:val="000000000000" w:firstRow="0" w:lastRow="0" w:firstColumn="0" w:lastColumn="0" w:oddVBand="0" w:evenVBand="0" w:oddHBand="0" w:evenHBand="0" w:firstRowFirstColumn="0" w:firstRowLastColumn="0" w:lastRowFirstColumn="0" w:lastRowLastColumn="0"/>
              <w:rPr>
                <w:lang w:eastAsia="cs-CZ"/>
              </w:rPr>
            </w:pPr>
            <w:r w:rsidRPr="004E1844">
              <w:t>12</w:t>
            </w:r>
          </w:p>
        </w:tc>
        <w:tc>
          <w:tcPr>
            <w:tcW w:w="714" w:type="pct"/>
          </w:tcPr>
          <w:p w14:paraId="557399FF" w14:textId="4EE0ADAC" w:rsidR="00CD15D8" w:rsidRPr="00752753" w:rsidRDefault="00CD15D8" w:rsidP="00CD15D8">
            <w:pPr>
              <w:jc w:val="center"/>
              <w:cnfStyle w:val="000000000000" w:firstRow="0" w:lastRow="0" w:firstColumn="0" w:lastColumn="0" w:oddVBand="0" w:evenVBand="0" w:oddHBand="0" w:evenHBand="0" w:firstRowFirstColumn="0" w:firstRowLastColumn="0" w:lastRowFirstColumn="0" w:lastRowLastColumn="0"/>
            </w:pPr>
            <w:r w:rsidRPr="004E1844">
              <w:t>8</w:t>
            </w:r>
          </w:p>
        </w:tc>
      </w:tr>
      <w:tr w:rsidR="00A45CE0" w:rsidRPr="00752753" w14:paraId="1659561B" w14:textId="4EE7ACF8" w:rsidTr="00B03388">
        <w:trPr>
          <w:trHeight w:val="368"/>
        </w:trPr>
        <w:tc>
          <w:tcPr>
            <w:cnfStyle w:val="001000000000" w:firstRow="0" w:lastRow="0" w:firstColumn="1" w:lastColumn="0" w:oddVBand="0" w:evenVBand="0" w:oddHBand="0" w:evenHBand="0" w:firstRowFirstColumn="0" w:firstRowLastColumn="0" w:lastRowFirstColumn="0" w:lastRowLastColumn="0"/>
            <w:tcW w:w="837" w:type="pct"/>
            <w:vAlign w:val="center"/>
            <w:hideMark/>
          </w:tcPr>
          <w:p w14:paraId="5B7E0B94" w14:textId="77777777" w:rsidR="00A45CE0" w:rsidRPr="00752753" w:rsidRDefault="00A45CE0" w:rsidP="00A45CE0">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Bratří Čapků</w:t>
            </w:r>
          </w:p>
        </w:tc>
        <w:tc>
          <w:tcPr>
            <w:tcW w:w="913" w:type="pct"/>
            <w:vAlign w:val="center"/>
          </w:tcPr>
          <w:p w14:paraId="0D8F142C" w14:textId="31A0961F" w:rsidR="00A45CE0" w:rsidRPr="00752753" w:rsidRDefault="00A45CE0" w:rsidP="00A45CE0">
            <w:pPr>
              <w:jc w:val="center"/>
              <w:cnfStyle w:val="000000000000" w:firstRow="0" w:lastRow="0" w:firstColumn="0" w:lastColumn="0" w:oddVBand="0" w:evenVBand="0" w:oddHBand="0" w:evenHBand="0" w:firstRowFirstColumn="0" w:firstRowLastColumn="0" w:lastRowFirstColumn="0" w:lastRowLastColumn="0"/>
            </w:pPr>
            <w:r>
              <w:t>11</w:t>
            </w:r>
          </w:p>
        </w:tc>
        <w:tc>
          <w:tcPr>
            <w:tcW w:w="911" w:type="pct"/>
            <w:vAlign w:val="center"/>
          </w:tcPr>
          <w:p w14:paraId="45058293" w14:textId="78ABE33F" w:rsidR="00A45CE0" w:rsidRPr="00752753" w:rsidRDefault="00A45CE0" w:rsidP="00A45CE0">
            <w:pPr>
              <w:jc w:val="center"/>
              <w:cnfStyle w:val="000000000000" w:firstRow="0" w:lastRow="0" w:firstColumn="0" w:lastColumn="0" w:oddVBand="0" w:evenVBand="0" w:oddHBand="0" w:evenHBand="0" w:firstRowFirstColumn="0" w:firstRowLastColumn="0" w:lastRowFirstColumn="0" w:lastRowLastColumn="0"/>
            </w:pPr>
            <w:r>
              <w:t>14</w:t>
            </w:r>
          </w:p>
        </w:tc>
        <w:tc>
          <w:tcPr>
            <w:tcW w:w="911" w:type="pct"/>
            <w:vAlign w:val="center"/>
          </w:tcPr>
          <w:p w14:paraId="7F6F09C8" w14:textId="7539ECBB" w:rsidR="00A45CE0" w:rsidRPr="00752753" w:rsidRDefault="00A45CE0" w:rsidP="00A45CE0">
            <w:pPr>
              <w:jc w:val="center"/>
              <w:cnfStyle w:val="000000000000" w:firstRow="0" w:lastRow="0" w:firstColumn="0" w:lastColumn="0" w:oddVBand="0" w:evenVBand="0" w:oddHBand="0" w:evenHBand="0" w:firstRowFirstColumn="0" w:firstRowLastColumn="0" w:lastRowFirstColumn="0" w:lastRowLastColumn="0"/>
            </w:pPr>
            <w:r>
              <w:t>20</w:t>
            </w:r>
          </w:p>
        </w:tc>
        <w:tc>
          <w:tcPr>
            <w:tcW w:w="714" w:type="pct"/>
            <w:vAlign w:val="center"/>
          </w:tcPr>
          <w:p w14:paraId="61D72954" w14:textId="4A3BC415" w:rsidR="00A45CE0" w:rsidRPr="00752753" w:rsidRDefault="00A45CE0" w:rsidP="00A45CE0">
            <w:pPr>
              <w:jc w:val="center"/>
              <w:cnfStyle w:val="000000000000" w:firstRow="0" w:lastRow="0" w:firstColumn="0" w:lastColumn="0" w:oddVBand="0" w:evenVBand="0" w:oddHBand="0" w:evenHBand="0" w:firstRowFirstColumn="0" w:firstRowLastColumn="0" w:lastRowFirstColumn="0" w:lastRowLastColumn="0"/>
            </w:pPr>
            <w:r>
              <w:t>16</w:t>
            </w:r>
          </w:p>
        </w:tc>
        <w:tc>
          <w:tcPr>
            <w:tcW w:w="714" w:type="pct"/>
            <w:vAlign w:val="center"/>
          </w:tcPr>
          <w:p w14:paraId="28E37E10" w14:textId="71DE4719" w:rsidR="00A45CE0" w:rsidRPr="00752753" w:rsidRDefault="00A45CE0" w:rsidP="00A45CE0">
            <w:pPr>
              <w:jc w:val="center"/>
              <w:cnfStyle w:val="000000000000" w:firstRow="0" w:lastRow="0" w:firstColumn="0" w:lastColumn="0" w:oddVBand="0" w:evenVBand="0" w:oddHBand="0" w:evenHBand="0" w:firstRowFirstColumn="0" w:firstRowLastColumn="0" w:lastRowFirstColumn="0" w:lastRowLastColumn="0"/>
            </w:pPr>
            <w:r>
              <w:t>4</w:t>
            </w:r>
          </w:p>
        </w:tc>
      </w:tr>
      <w:tr w:rsidR="00B03388" w:rsidRPr="00752753" w14:paraId="1E491FF5" w14:textId="3A67E8BB" w:rsidTr="00B03388">
        <w:trPr>
          <w:trHeight w:val="390"/>
        </w:trPr>
        <w:tc>
          <w:tcPr>
            <w:cnfStyle w:val="001000000000" w:firstRow="0" w:lastRow="0" w:firstColumn="1" w:lastColumn="0" w:oddVBand="0" w:evenVBand="0" w:oddHBand="0" w:evenHBand="0" w:firstRowFirstColumn="0" w:firstRowLastColumn="0" w:lastRowFirstColumn="0" w:lastRowLastColumn="0"/>
            <w:tcW w:w="837" w:type="pct"/>
            <w:vAlign w:val="center"/>
            <w:hideMark/>
          </w:tcPr>
          <w:p w14:paraId="7C49146F" w14:textId="51B6A4E6" w:rsidR="00B03388" w:rsidRPr="00752753" w:rsidRDefault="00B03388" w:rsidP="00B03388">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Školní</w:t>
            </w:r>
          </w:p>
        </w:tc>
        <w:tc>
          <w:tcPr>
            <w:tcW w:w="913" w:type="pct"/>
            <w:vAlign w:val="center"/>
          </w:tcPr>
          <w:p w14:paraId="1AA1E33B" w14:textId="5BB9AE83" w:rsidR="00B03388" w:rsidRPr="00752753" w:rsidRDefault="002850BB" w:rsidP="00B03388">
            <w:pPr>
              <w:jc w:val="center"/>
              <w:cnfStyle w:val="000000000000" w:firstRow="0" w:lastRow="0" w:firstColumn="0" w:lastColumn="0" w:oddVBand="0" w:evenVBand="0" w:oddHBand="0" w:evenHBand="0" w:firstRowFirstColumn="0" w:firstRowLastColumn="0" w:lastRowFirstColumn="0" w:lastRowLastColumn="0"/>
            </w:pPr>
            <w:r>
              <w:t>3</w:t>
            </w:r>
          </w:p>
        </w:tc>
        <w:tc>
          <w:tcPr>
            <w:tcW w:w="911" w:type="pct"/>
            <w:vAlign w:val="center"/>
          </w:tcPr>
          <w:p w14:paraId="4F97207B" w14:textId="69CC32F4" w:rsidR="00B03388" w:rsidRPr="00752753" w:rsidRDefault="002850BB" w:rsidP="00B03388">
            <w:pPr>
              <w:jc w:val="center"/>
              <w:cnfStyle w:val="000000000000" w:firstRow="0" w:lastRow="0" w:firstColumn="0" w:lastColumn="0" w:oddVBand="0" w:evenVBand="0" w:oddHBand="0" w:evenHBand="0" w:firstRowFirstColumn="0" w:firstRowLastColumn="0" w:lastRowFirstColumn="0" w:lastRowLastColumn="0"/>
            </w:pPr>
            <w:r>
              <w:t>15</w:t>
            </w:r>
          </w:p>
        </w:tc>
        <w:tc>
          <w:tcPr>
            <w:tcW w:w="911" w:type="pct"/>
            <w:vAlign w:val="center"/>
          </w:tcPr>
          <w:p w14:paraId="73C5E48C" w14:textId="221B65E3" w:rsidR="00B03388" w:rsidRPr="00752753" w:rsidRDefault="002850BB" w:rsidP="00B03388">
            <w:pPr>
              <w:jc w:val="center"/>
              <w:cnfStyle w:val="000000000000" w:firstRow="0" w:lastRow="0" w:firstColumn="0" w:lastColumn="0" w:oddVBand="0" w:evenVBand="0" w:oddHBand="0" w:evenHBand="0" w:firstRowFirstColumn="0" w:firstRowLastColumn="0" w:lastRowFirstColumn="0" w:lastRowLastColumn="0"/>
            </w:pPr>
            <w:r>
              <w:t>17</w:t>
            </w:r>
          </w:p>
        </w:tc>
        <w:tc>
          <w:tcPr>
            <w:tcW w:w="714" w:type="pct"/>
            <w:vAlign w:val="center"/>
          </w:tcPr>
          <w:p w14:paraId="09DDD536" w14:textId="12ABB52B" w:rsidR="00B03388" w:rsidRPr="00752753" w:rsidRDefault="002850BB" w:rsidP="00B03388">
            <w:pPr>
              <w:jc w:val="center"/>
              <w:cnfStyle w:val="000000000000" w:firstRow="0" w:lastRow="0" w:firstColumn="0" w:lastColumn="0" w:oddVBand="0" w:evenVBand="0" w:oddHBand="0" w:evenHBand="0" w:firstRowFirstColumn="0" w:firstRowLastColumn="0" w:lastRowFirstColumn="0" w:lastRowLastColumn="0"/>
            </w:pPr>
            <w:r>
              <w:t>14</w:t>
            </w:r>
          </w:p>
        </w:tc>
        <w:tc>
          <w:tcPr>
            <w:tcW w:w="714" w:type="pct"/>
            <w:vAlign w:val="center"/>
          </w:tcPr>
          <w:p w14:paraId="3F581B43" w14:textId="42ACEAF8" w:rsidR="00B03388" w:rsidRPr="00752753" w:rsidRDefault="002850BB" w:rsidP="00B03388">
            <w:pPr>
              <w:jc w:val="center"/>
              <w:cnfStyle w:val="000000000000" w:firstRow="0" w:lastRow="0" w:firstColumn="0" w:lastColumn="0" w:oddVBand="0" w:evenVBand="0" w:oddHBand="0" w:evenHBand="0" w:firstRowFirstColumn="0" w:firstRowLastColumn="0" w:lastRowFirstColumn="0" w:lastRowLastColumn="0"/>
            </w:pPr>
            <w:r>
              <w:t>5</w:t>
            </w:r>
          </w:p>
        </w:tc>
      </w:tr>
      <w:tr w:rsidR="00F25115" w:rsidRPr="00752753" w14:paraId="3D744D83" w14:textId="321A9E33" w:rsidTr="00B03388">
        <w:trPr>
          <w:trHeight w:val="368"/>
        </w:trPr>
        <w:tc>
          <w:tcPr>
            <w:cnfStyle w:val="001000000000" w:firstRow="0" w:lastRow="0" w:firstColumn="1" w:lastColumn="0" w:oddVBand="0" w:evenVBand="0" w:oddHBand="0" w:evenHBand="0" w:firstRowFirstColumn="0" w:firstRowLastColumn="0" w:lastRowFirstColumn="0" w:lastRowLastColumn="0"/>
            <w:tcW w:w="837" w:type="pct"/>
            <w:vAlign w:val="center"/>
            <w:hideMark/>
          </w:tcPr>
          <w:p w14:paraId="765BBB57" w14:textId="77777777" w:rsidR="00F25115" w:rsidRPr="00752753" w:rsidRDefault="00F25115"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Waldorfská ZŠ</w:t>
            </w:r>
          </w:p>
        </w:tc>
        <w:tc>
          <w:tcPr>
            <w:tcW w:w="913" w:type="pct"/>
            <w:vAlign w:val="center"/>
          </w:tcPr>
          <w:p w14:paraId="382EE16E" w14:textId="6936C779" w:rsidR="00F25115" w:rsidRPr="00752753" w:rsidRDefault="002850BB" w:rsidP="00F25115">
            <w:pPr>
              <w:jc w:val="center"/>
              <w:cnfStyle w:val="000000000000" w:firstRow="0" w:lastRow="0" w:firstColumn="0" w:lastColumn="0" w:oddVBand="0" w:evenVBand="0" w:oddHBand="0" w:evenHBand="0" w:firstRowFirstColumn="0" w:firstRowLastColumn="0" w:lastRowFirstColumn="0" w:lastRowLastColumn="0"/>
            </w:pPr>
            <w:r>
              <w:t>7</w:t>
            </w:r>
          </w:p>
        </w:tc>
        <w:tc>
          <w:tcPr>
            <w:tcW w:w="911" w:type="pct"/>
            <w:vAlign w:val="center"/>
          </w:tcPr>
          <w:p w14:paraId="798B174B" w14:textId="2FF90BB9" w:rsidR="00F25115" w:rsidRPr="00752753" w:rsidRDefault="002850BB" w:rsidP="00F25115">
            <w:pPr>
              <w:jc w:val="center"/>
              <w:cnfStyle w:val="000000000000" w:firstRow="0" w:lastRow="0" w:firstColumn="0" w:lastColumn="0" w:oddVBand="0" w:evenVBand="0" w:oddHBand="0" w:evenHBand="0" w:firstRowFirstColumn="0" w:firstRowLastColumn="0" w:lastRowFirstColumn="0" w:lastRowLastColumn="0"/>
            </w:pPr>
            <w:r>
              <w:t>11</w:t>
            </w:r>
          </w:p>
        </w:tc>
        <w:tc>
          <w:tcPr>
            <w:tcW w:w="911" w:type="pct"/>
            <w:vAlign w:val="center"/>
          </w:tcPr>
          <w:p w14:paraId="68098C62" w14:textId="6FC68E86" w:rsidR="00F25115" w:rsidRPr="00752753" w:rsidRDefault="002850BB" w:rsidP="00F25115">
            <w:pPr>
              <w:jc w:val="center"/>
              <w:cnfStyle w:val="000000000000" w:firstRow="0" w:lastRow="0" w:firstColumn="0" w:lastColumn="0" w:oddVBand="0" w:evenVBand="0" w:oddHBand="0" w:evenHBand="0" w:firstRowFirstColumn="0" w:firstRowLastColumn="0" w:lastRowFirstColumn="0" w:lastRowLastColumn="0"/>
            </w:pPr>
            <w:r>
              <w:t>24</w:t>
            </w:r>
          </w:p>
        </w:tc>
        <w:tc>
          <w:tcPr>
            <w:tcW w:w="714" w:type="pct"/>
            <w:vAlign w:val="center"/>
          </w:tcPr>
          <w:p w14:paraId="515B7A6B" w14:textId="6E3EEB4C" w:rsidR="00F25115" w:rsidRPr="00752753" w:rsidRDefault="002850BB" w:rsidP="00F25115">
            <w:pPr>
              <w:jc w:val="center"/>
              <w:cnfStyle w:val="000000000000" w:firstRow="0" w:lastRow="0" w:firstColumn="0" w:lastColumn="0" w:oddVBand="0" w:evenVBand="0" w:oddHBand="0" w:evenHBand="0" w:firstRowFirstColumn="0" w:firstRowLastColumn="0" w:lastRowFirstColumn="0" w:lastRowLastColumn="0"/>
            </w:pPr>
            <w:r>
              <w:t>19</w:t>
            </w:r>
          </w:p>
        </w:tc>
        <w:tc>
          <w:tcPr>
            <w:tcW w:w="714" w:type="pct"/>
            <w:vAlign w:val="center"/>
          </w:tcPr>
          <w:p w14:paraId="4233E198" w14:textId="6926BCBD" w:rsidR="00F25115" w:rsidRPr="00752753" w:rsidRDefault="002850BB" w:rsidP="00F25115">
            <w:pPr>
              <w:jc w:val="center"/>
              <w:cnfStyle w:val="000000000000" w:firstRow="0" w:lastRow="0" w:firstColumn="0" w:lastColumn="0" w:oddVBand="0" w:evenVBand="0" w:oddHBand="0" w:evenHBand="0" w:firstRowFirstColumn="0" w:firstRowLastColumn="0" w:lastRowFirstColumn="0" w:lastRowLastColumn="0"/>
            </w:pPr>
            <w:r>
              <w:t>3</w:t>
            </w:r>
          </w:p>
        </w:tc>
      </w:tr>
    </w:tbl>
    <w:p w14:paraId="484DC1A1" w14:textId="1A96CF50" w:rsidR="00364A77" w:rsidRPr="00752753" w:rsidRDefault="006077D3" w:rsidP="00C176F6">
      <w:pPr>
        <w:pStyle w:val="Nadpis2"/>
        <w:jc w:val="both"/>
      </w:pPr>
      <w:bookmarkStart w:id="111" w:name="_Toc219383003"/>
      <w:r w:rsidRPr="00752753">
        <w:t>Odborná kvalifikace a další vzdělávání pedagogů</w:t>
      </w:r>
      <w:r w:rsidR="008D6A80" w:rsidRPr="00752753">
        <w:t xml:space="preserve"> </w:t>
      </w:r>
      <w:r w:rsidR="00C176F6" w:rsidRPr="00752753">
        <w:t>základních škol</w:t>
      </w:r>
      <w:bookmarkEnd w:id="111"/>
    </w:p>
    <w:p w14:paraId="6664DF38" w14:textId="2B176D4D" w:rsidR="008D6A80" w:rsidRPr="00752753" w:rsidRDefault="00B67B3A" w:rsidP="008D6A80">
      <w:pPr>
        <w:pStyle w:val="Nadpis3"/>
      </w:pPr>
      <w:bookmarkStart w:id="112" w:name="_Toc219383004"/>
      <w:r w:rsidRPr="00752753">
        <w:rPr>
          <w:noProof/>
          <w:lang w:eastAsia="cs-CZ"/>
        </w:rPr>
        <w:drawing>
          <wp:anchor distT="0" distB="0" distL="114300" distR="114300" simplePos="0" relativeHeight="251769856" behindDoc="0" locked="0" layoutInCell="1" allowOverlap="1" wp14:anchorId="2C6FF9F6" wp14:editId="75EFAF25">
            <wp:simplePos x="0" y="0"/>
            <wp:positionH relativeFrom="column">
              <wp:posOffset>4445</wp:posOffset>
            </wp:positionH>
            <wp:positionV relativeFrom="paragraph">
              <wp:posOffset>297180</wp:posOffset>
            </wp:positionV>
            <wp:extent cx="762000" cy="762000"/>
            <wp:effectExtent l="0" t="0" r="0" b="0"/>
            <wp:wrapSquare wrapText="bothSides"/>
            <wp:docPr id="996443780" name="Grafický objekt 39" descr="Profesor žena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3780" name="Grafický objekt 996443780" descr="Profesor žena obrys"/>
                    <pic:cNvPicPr/>
                  </pic:nvPicPr>
                  <pic:blipFill>
                    <a:blip r:embed="rId19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1"/>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4E55C7" w:rsidRPr="00752753">
        <w:t>Odborná kvalifikace pedagogického personálu</w:t>
      </w:r>
      <w:bookmarkEnd w:id="112"/>
      <w:r w:rsidR="008D6A80" w:rsidRPr="00752753">
        <w:t xml:space="preserve"> </w:t>
      </w:r>
    </w:p>
    <w:p w14:paraId="5CF52951" w14:textId="7B920003" w:rsidR="00F966EC" w:rsidRPr="00752753" w:rsidRDefault="004E55C7" w:rsidP="00F966EC">
      <w:pPr>
        <w:jc w:val="both"/>
      </w:pPr>
      <w:r w:rsidRPr="00752753">
        <w:t>Odborná kvalifikace pedagogických pracovníků představuje klíčový faktor kvality vzdělávání. Kvalifikovaní učitelé jsou zárukou odborně správného, moderního a pedagogicky účinného přístupu k výuce. Sledování struktury dosaženého vzdělání pedagogického sboru umožňuje zhodnotit, nakolik jsou školy připraveny plnit požadavky kurikula a vzdělávacích standardů. Zároveň tato data poskytují podklady pro cílené plánování dalšího profesního rozvoje pedagogů a případnou podporu vzdělávání nekvalifikovaných či méně kvalifikovaných pracovníků.</w:t>
      </w:r>
    </w:p>
    <w:p w14:paraId="443EF90B" w14:textId="75EBCFF1" w:rsidR="00F966EC" w:rsidRPr="00752753" w:rsidRDefault="00F966EC">
      <w:pPr>
        <w:numPr>
          <w:ilvl w:val="0"/>
          <w:numId w:val="61"/>
        </w:numPr>
        <w:jc w:val="both"/>
      </w:pPr>
      <w:r w:rsidRPr="00752753">
        <w:rPr>
          <w:b/>
          <w:bCs/>
        </w:rPr>
        <w:t xml:space="preserve">Vysokoškolské magisterské a </w:t>
      </w:r>
      <w:r w:rsidR="0035299D" w:rsidRPr="00752753">
        <w:rPr>
          <w:b/>
          <w:bCs/>
        </w:rPr>
        <w:t xml:space="preserve">doktorské </w:t>
      </w:r>
      <w:r w:rsidRPr="00752753">
        <w:rPr>
          <w:b/>
          <w:bCs/>
        </w:rPr>
        <w:t>vzdělání</w:t>
      </w:r>
      <w:r w:rsidRPr="00752753">
        <w:t xml:space="preserve"> dominuje ve všech školách a představuje většinu pedagogů, což svědčí o vysoké odborné kvalifikaci učitelského týmu. </w:t>
      </w:r>
    </w:p>
    <w:p w14:paraId="3EE4F50F" w14:textId="0810C050" w:rsidR="00F966EC" w:rsidRPr="00752753" w:rsidRDefault="00F966EC">
      <w:pPr>
        <w:numPr>
          <w:ilvl w:val="0"/>
          <w:numId w:val="61"/>
        </w:numPr>
        <w:jc w:val="both"/>
        <w:rPr>
          <w:strike/>
        </w:rPr>
      </w:pPr>
      <w:r w:rsidRPr="00752753">
        <w:rPr>
          <w:b/>
          <w:bCs/>
        </w:rPr>
        <w:t>Vysokoškolské bakalářské vzdělání</w:t>
      </w:r>
      <w:r w:rsidRPr="00752753">
        <w:t xml:space="preserve"> má menší zastoupení</w:t>
      </w:r>
      <w:r w:rsidR="002222F7" w:rsidRPr="00752753">
        <w:t>. /Dále bude doplněn komentář. /</w:t>
      </w:r>
    </w:p>
    <w:p w14:paraId="709A2706" w14:textId="5405E8FE" w:rsidR="00F966EC" w:rsidRPr="00752753" w:rsidRDefault="00F966EC">
      <w:pPr>
        <w:numPr>
          <w:ilvl w:val="0"/>
          <w:numId w:val="61"/>
        </w:numPr>
        <w:jc w:val="both"/>
        <w:rPr>
          <w:strike/>
        </w:rPr>
      </w:pPr>
      <w:r w:rsidRPr="00752753">
        <w:rPr>
          <w:b/>
          <w:bCs/>
        </w:rPr>
        <w:t>Vyšší odborné vzdělání</w:t>
      </w:r>
      <w:r w:rsidRPr="00752753">
        <w:t xml:space="preserve"> je zastoupeno spíše okrajově</w:t>
      </w:r>
      <w:r w:rsidR="002222F7" w:rsidRPr="00752753">
        <w:t>. /Dále bude doplněn komentář. /</w:t>
      </w:r>
    </w:p>
    <w:p w14:paraId="64D80491" w14:textId="70CC7AAD" w:rsidR="00F966EC" w:rsidRPr="00752753" w:rsidRDefault="00F966EC">
      <w:pPr>
        <w:numPr>
          <w:ilvl w:val="0"/>
          <w:numId w:val="61"/>
        </w:numPr>
        <w:jc w:val="both"/>
      </w:pPr>
      <w:r w:rsidRPr="00752753">
        <w:rPr>
          <w:b/>
          <w:bCs/>
        </w:rPr>
        <w:t>Pedagogové se středním vzděláním</w:t>
      </w:r>
      <w:r w:rsidR="002222F7" w:rsidRPr="00752753">
        <w:t>. /Dále bude doplněn komentář. /</w:t>
      </w:r>
    </w:p>
    <w:p w14:paraId="0FB22032" w14:textId="1F880986" w:rsidR="00F966EC" w:rsidRPr="00752753" w:rsidRDefault="00F966EC">
      <w:pPr>
        <w:numPr>
          <w:ilvl w:val="0"/>
          <w:numId w:val="61"/>
        </w:numPr>
        <w:jc w:val="both"/>
      </w:pPr>
      <w:r w:rsidRPr="00752753">
        <w:rPr>
          <w:b/>
          <w:bCs/>
        </w:rPr>
        <w:t>Žádní pedagogové se základním vzděláním</w:t>
      </w:r>
      <w:r w:rsidRPr="00752753">
        <w:t xml:space="preserve"> nejsou evidováni, což odpovídá zákonným požadavkům na kvalifikaci učitelů.</w:t>
      </w:r>
    </w:p>
    <w:p w14:paraId="72432AC5" w14:textId="58AF1527" w:rsidR="00F966EC" w:rsidRPr="00752753" w:rsidRDefault="00F25115" w:rsidP="00F966EC">
      <w:pPr>
        <w:pStyle w:val="Titulek"/>
      </w:pPr>
      <w:bookmarkStart w:id="113" w:name="_Toc212031479"/>
      <w:r w:rsidRPr="00752753">
        <w:t>T</w:t>
      </w:r>
      <w:r w:rsidR="00F966EC" w:rsidRPr="00752753">
        <w:t xml:space="preserve">abulka </w:t>
      </w:r>
      <w:r w:rsidR="00297550">
        <w:fldChar w:fldCharType="begin"/>
      </w:r>
      <w:r w:rsidR="00297550">
        <w:instrText xml:space="preserve"> SEQ Tabulka \* ARABIC </w:instrText>
      </w:r>
      <w:r w:rsidR="00297550">
        <w:fldChar w:fldCharType="separate"/>
      </w:r>
      <w:r w:rsidR="00297550">
        <w:rPr>
          <w:noProof/>
        </w:rPr>
        <w:t>34</w:t>
      </w:r>
      <w:r w:rsidR="00297550">
        <w:rPr>
          <w:noProof/>
        </w:rPr>
        <w:fldChar w:fldCharType="end"/>
      </w:r>
      <w:r w:rsidR="00F966EC" w:rsidRPr="00752753">
        <w:t>: Pedagogičtí pracovníci zřizovaných základních škol dle nejvyššího dosaženého vzdělání</w:t>
      </w:r>
      <w:bookmarkEnd w:id="113"/>
      <w:r w:rsidR="00F966EC" w:rsidRPr="00752753">
        <w:t xml:space="preserve"> </w:t>
      </w:r>
    </w:p>
    <w:tbl>
      <w:tblPr>
        <w:tblStyle w:val="Svtltabulkasmkou1zvraznn5"/>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5"/>
        <w:gridCol w:w="1782"/>
        <w:gridCol w:w="1782"/>
        <w:gridCol w:w="1606"/>
        <w:gridCol w:w="1224"/>
        <w:gridCol w:w="1223"/>
      </w:tblGrid>
      <w:tr w:rsidR="00373397" w:rsidRPr="00752753" w14:paraId="7AEE578A" w14:textId="197FEFB0" w:rsidTr="00A45CE0">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822" w:type="pct"/>
            <w:tcBorders>
              <w:bottom w:val="single" w:sz="12" w:space="0" w:color="A02B93" w:themeColor="accent5"/>
            </w:tcBorders>
            <w:vAlign w:val="center"/>
            <w:hideMark/>
          </w:tcPr>
          <w:p w14:paraId="104E2646" w14:textId="77777777" w:rsidR="00373397" w:rsidRPr="00752753" w:rsidRDefault="00373397" w:rsidP="00625459">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934" w:type="pct"/>
            <w:tcBorders>
              <w:bottom w:val="single" w:sz="12" w:space="0" w:color="A02B93" w:themeColor="accent5"/>
            </w:tcBorders>
            <w:vAlign w:val="center"/>
            <w:hideMark/>
          </w:tcPr>
          <w:p w14:paraId="734A4AE9" w14:textId="77777777" w:rsidR="00373397" w:rsidRPr="00752753" w:rsidRDefault="00373397" w:rsidP="00373397">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vysokoškolské </w:t>
            </w:r>
          </w:p>
          <w:p w14:paraId="211F086C" w14:textId="0428C788" w:rsidR="00373397" w:rsidRPr="00752753" w:rsidRDefault="00373397" w:rsidP="00373397">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magisterské a vyšší</w:t>
            </w:r>
          </w:p>
        </w:tc>
        <w:tc>
          <w:tcPr>
            <w:tcW w:w="934" w:type="pct"/>
            <w:tcBorders>
              <w:bottom w:val="single" w:sz="12" w:space="0" w:color="A02B93" w:themeColor="accent5"/>
            </w:tcBorders>
            <w:vAlign w:val="center"/>
            <w:hideMark/>
          </w:tcPr>
          <w:p w14:paraId="0EE0C649" w14:textId="77777777" w:rsidR="00373397" w:rsidRPr="00752753" w:rsidRDefault="00373397" w:rsidP="00373397">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vysokoškolské </w:t>
            </w:r>
          </w:p>
          <w:p w14:paraId="3E92EB87" w14:textId="602386FB" w:rsidR="00373397" w:rsidRPr="00752753" w:rsidRDefault="00373397" w:rsidP="00373397">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bakalářské</w:t>
            </w:r>
          </w:p>
        </w:tc>
        <w:tc>
          <w:tcPr>
            <w:tcW w:w="911" w:type="pct"/>
            <w:tcBorders>
              <w:bottom w:val="single" w:sz="12" w:space="0" w:color="A02B93" w:themeColor="accent5"/>
            </w:tcBorders>
            <w:vAlign w:val="center"/>
            <w:hideMark/>
          </w:tcPr>
          <w:p w14:paraId="25628125" w14:textId="6EA02C71" w:rsidR="00373397" w:rsidRPr="00752753" w:rsidRDefault="00373397" w:rsidP="0062545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vyšší odborné</w:t>
            </w:r>
          </w:p>
        </w:tc>
        <w:tc>
          <w:tcPr>
            <w:tcW w:w="700" w:type="pct"/>
            <w:tcBorders>
              <w:bottom w:val="single" w:sz="12" w:space="0" w:color="A02B93" w:themeColor="accent5"/>
            </w:tcBorders>
            <w:vAlign w:val="center"/>
          </w:tcPr>
          <w:p w14:paraId="74C9C097" w14:textId="40549CEB" w:rsidR="00373397" w:rsidRPr="00752753" w:rsidRDefault="00373397" w:rsidP="00373397">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střední</w:t>
            </w:r>
          </w:p>
        </w:tc>
        <w:tc>
          <w:tcPr>
            <w:tcW w:w="699" w:type="pct"/>
            <w:tcBorders>
              <w:bottom w:val="single" w:sz="12" w:space="0" w:color="A02B93" w:themeColor="accent5"/>
            </w:tcBorders>
            <w:vAlign w:val="center"/>
          </w:tcPr>
          <w:p w14:paraId="5C1ADF5E" w14:textId="2E48043D" w:rsidR="00373397" w:rsidRPr="00752753" w:rsidRDefault="00373397" w:rsidP="00373397">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základní</w:t>
            </w:r>
          </w:p>
        </w:tc>
      </w:tr>
      <w:tr w:rsidR="00373397" w:rsidRPr="00752753" w14:paraId="34173677" w14:textId="0DF80E57" w:rsidTr="00A45CE0">
        <w:trPr>
          <w:trHeight w:val="731"/>
        </w:trPr>
        <w:tc>
          <w:tcPr>
            <w:cnfStyle w:val="001000000000" w:firstRow="0" w:lastRow="0" w:firstColumn="1" w:lastColumn="0" w:oddVBand="0" w:evenVBand="0" w:oddHBand="0" w:evenHBand="0" w:firstRowFirstColumn="0" w:firstRowLastColumn="0" w:lastRowFirstColumn="0" w:lastRowLastColumn="0"/>
            <w:tcW w:w="822" w:type="pct"/>
            <w:tcBorders>
              <w:top w:val="single" w:sz="12" w:space="0" w:color="A02B93" w:themeColor="accent5"/>
            </w:tcBorders>
            <w:vAlign w:val="center"/>
            <w:hideMark/>
          </w:tcPr>
          <w:p w14:paraId="24A13E8C" w14:textId="77777777" w:rsidR="00373397" w:rsidRPr="00752753" w:rsidRDefault="00373397"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pod Svatou Horou</w:t>
            </w:r>
          </w:p>
        </w:tc>
        <w:tc>
          <w:tcPr>
            <w:tcW w:w="934" w:type="pct"/>
            <w:tcBorders>
              <w:top w:val="single" w:sz="12" w:space="0" w:color="A02B93" w:themeColor="accent5"/>
            </w:tcBorders>
            <w:vAlign w:val="center"/>
          </w:tcPr>
          <w:p w14:paraId="58E94C9C" w14:textId="53C85172"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41</w:t>
            </w:r>
          </w:p>
        </w:tc>
        <w:tc>
          <w:tcPr>
            <w:tcW w:w="934" w:type="pct"/>
            <w:tcBorders>
              <w:top w:val="single" w:sz="12" w:space="0" w:color="A02B93" w:themeColor="accent5"/>
            </w:tcBorders>
            <w:vAlign w:val="center"/>
          </w:tcPr>
          <w:p w14:paraId="092CEF04" w14:textId="46E97774"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w:t>
            </w:r>
          </w:p>
        </w:tc>
        <w:tc>
          <w:tcPr>
            <w:tcW w:w="911" w:type="pct"/>
            <w:tcBorders>
              <w:top w:val="single" w:sz="12" w:space="0" w:color="A02B93" w:themeColor="accent5"/>
            </w:tcBorders>
            <w:vAlign w:val="center"/>
          </w:tcPr>
          <w:p w14:paraId="1BDA26FA" w14:textId="05986C58"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0</w:t>
            </w:r>
          </w:p>
        </w:tc>
        <w:tc>
          <w:tcPr>
            <w:tcW w:w="700" w:type="pct"/>
            <w:tcBorders>
              <w:top w:val="single" w:sz="12" w:space="0" w:color="A02B93" w:themeColor="accent5"/>
            </w:tcBorders>
            <w:vAlign w:val="center"/>
          </w:tcPr>
          <w:p w14:paraId="1B15F2FB" w14:textId="43811F38"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w:t>
            </w:r>
          </w:p>
        </w:tc>
        <w:tc>
          <w:tcPr>
            <w:tcW w:w="699" w:type="pct"/>
            <w:tcBorders>
              <w:top w:val="single" w:sz="12" w:space="0" w:color="A02B93" w:themeColor="accent5"/>
            </w:tcBorders>
            <w:vAlign w:val="center"/>
          </w:tcPr>
          <w:p w14:paraId="004AD662" w14:textId="4B978A79"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0</w:t>
            </w:r>
          </w:p>
        </w:tc>
      </w:tr>
      <w:tr w:rsidR="00373397" w:rsidRPr="00752753" w14:paraId="5E505A4D" w14:textId="520F189C" w:rsidTr="00A45CE0">
        <w:trPr>
          <w:trHeight w:val="390"/>
        </w:trPr>
        <w:tc>
          <w:tcPr>
            <w:cnfStyle w:val="001000000000" w:firstRow="0" w:lastRow="0" w:firstColumn="1" w:lastColumn="0" w:oddVBand="0" w:evenVBand="0" w:oddHBand="0" w:evenHBand="0" w:firstRowFirstColumn="0" w:firstRowLastColumn="0" w:lastRowFirstColumn="0" w:lastRowLastColumn="0"/>
            <w:tcW w:w="822" w:type="pct"/>
            <w:vAlign w:val="center"/>
            <w:hideMark/>
          </w:tcPr>
          <w:p w14:paraId="79913E4E" w14:textId="77777777" w:rsidR="00373397" w:rsidRPr="00752753" w:rsidRDefault="00373397"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Jiráskovy sady</w:t>
            </w:r>
          </w:p>
        </w:tc>
        <w:tc>
          <w:tcPr>
            <w:tcW w:w="934" w:type="pct"/>
            <w:vAlign w:val="center"/>
          </w:tcPr>
          <w:p w14:paraId="541036B0" w14:textId="4154F838"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36</w:t>
            </w:r>
          </w:p>
        </w:tc>
        <w:tc>
          <w:tcPr>
            <w:tcW w:w="934" w:type="pct"/>
            <w:vAlign w:val="center"/>
          </w:tcPr>
          <w:p w14:paraId="0D0EDDA0" w14:textId="73C352A9"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5</w:t>
            </w:r>
          </w:p>
        </w:tc>
        <w:tc>
          <w:tcPr>
            <w:tcW w:w="911" w:type="pct"/>
            <w:vAlign w:val="center"/>
          </w:tcPr>
          <w:p w14:paraId="0E58F4E1" w14:textId="274700D4"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w:t>
            </w:r>
          </w:p>
        </w:tc>
        <w:tc>
          <w:tcPr>
            <w:tcW w:w="700" w:type="pct"/>
            <w:vAlign w:val="center"/>
          </w:tcPr>
          <w:p w14:paraId="05B72698" w14:textId="560FC8DC"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15</w:t>
            </w:r>
          </w:p>
        </w:tc>
        <w:tc>
          <w:tcPr>
            <w:tcW w:w="699" w:type="pct"/>
            <w:vAlign w:val="center"/>
          </w:tcPr>
          <w:p w14:paraId="282FFC8E" w14:textId="3699739E"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0</w:t>
            </w:r>
          </w:p>
        </w:tc>
      </w:tr>
      <w:tr w:rsidR="00373397" w:rsidRPr="00752753" w14:paraId="354125ED" w14:textId="53F89A51" w:rsidTr="00A45CE0">
        <w:trPr>
          <w:trHeight w:val="368"/>
        </w:trPr>
        <w:tc>
          <w:tcPr>
            <w:cnfStyle w:val="001000000000" w:firstRow="0" w:lastRow="0" w:firstColumn="1" w:lastColumn="0" w:oddVBand="0" w:evenVBand="0" w:oddHBand="0" w:evenHBand="0" w:firstRowFirstColumn="0" w:firstRowLastColumn="0" w:lastRowFirstColumn="0" w:lastRowLastColumn="0"/>
            <w:tcW w:w="822" w:type="pct"/>
            <w:vAlign w:val="center"/>
            <w:hideMark/>
          </w:tcPr>
          <w:p w14:paraId="4BA527F2" w14:textId="77777777" w:rsidR="00373397" w:rsidRPr="00752753" w:rsidRDefault="00373397"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Březové Hory</w:t>
            </w:r>
          </w:p>
        </w:tc>
        <w:tc>
          <w:tcPr>
            <w:tcW w:w="934" w:type="pct"/>
            <w:vAlign w:val="center"/>
          </w:tcPr>
          <w:p w14:paraId="19FA3EF1" w14:textId="1502F080"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30</w:t>
            </w:r>
          </w:p>
        </w:tc>
        <w:tc>
          <w:tcPr>
            <w:tcW w:w="934" w:type="pct"/>
            <w:vAlign w:val="center"/>
          </w:tcPr>
          <w:p w14:paraId="304D56BA" w14:textId="2CD12575"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w:t>
            </w:r>
          </w:p>
        </w:tc>
        <w:tc>
          <w:tcPr>
            <w:tcW w:w="911" w:type="pct"/>
            <w:vAlign w:val="center"/>
          </w:tcPr>
          <w:p w14:paraId="2204F9BC" w14:textId="6E96D3DD"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0</w:t>
            </w:r>
          </w:p>
        </w:tc>
        <w:tc>
          <w:tcPr>
            <w:tcW w:w="700" w:type="pct"/>
            <w:vAlign w:val="center"/>
          </w:tcPr>
          <w:p w14:paraId="33ED64CF" w14:textId="6EDD5A46"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17</w:t>
            </w:r>
          </w:p>
        </w:tc>
        <w:tc>
          <w:tcPr>
            <w:tcW w:w="699" w:type="pct"/>
            <w:vAlign w:val="center"/>
          </w:tcPr>
          <w:p w14:paraId="03450140" w14:textId="3CDD2D9C"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0</w:t>
            </w:r>
          </w:p>
        </w:tc>
      </w:tr>
      <w:tr w:rsidR="00373397" w:rsidRPr="00752753" w14:paraId="31ABC931" w14:textId="094DB657" w:rsidTr="00A45CE0">
        <w:trPr>
          <w:trHeight w:val="390"/>
        </w:trPr>
        <w:tc>
          <w:tcPr>
            <w:cnfStyle w:val="001000000000" w:firstRow="0" w:lastRow="0" w:firstColumn="1" w:lastColumn="0" w:oddVBand="0" w:evenVBand="0" w:oddHBand="0" w:evenHBand="0" w:firstRowFirstColumn="0" w:firstRowLastColumn="0" w:lastRowFirstColumn="0" w:lastRowLastColumn="0"/>
            <w:tcW w:w="822" w:type="pct"/>
            <w:vAlign w:val="center"/>
            <w:hideMark/>
          </w:tcPr>
          <w:p w14:paraId="1F58CEF0" w14:textId="77777777" w:rsidR="00373397" w:rsidRPr="00752753" w:rsidRDefault="00373397"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28. října</w:t>
            </w:r>
          </w:p>
        </w:tc>
        <w:tc>
          <w:tcPr>
            <w:tcW w:w="934" w:type="pct"/>
            <w:vAlign w:val="center"/>
          </w:tcPr>
          <w:p w14:paraId="2D079EDC" w14:textId="115BA912"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50</w:t>
            </w:r>
          </w:p>
        </w:tc>
        <w:tc>
          <w:tcPr>
            <w:tcW w:w="934" w:type="pct"/>
            <w:vAlign w:val="center"/>
          </w:tcPr>
          <w:p w14:paraId="18663750" w14:textId="1E6074CA"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w:t>
            </w:r>
          </w:p>
        </w:tc>
        <w:tc>
          <w:tcPr>
            <w:tcW w:w="911" w:type="pct"/>
            <w:vAlign w:val="center"/>
          </w:tcPr>
          <w:p w14:paraId="2464C64A" w14:textId="756D26F9"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w:t>
            </w:r>
          </w:p>
        </w:tc>
        <w:tc>
          <w:tcPr>
            <w:tcW w:w="700" w:type="pct"/>
            <w:vAlign w:val="center"/>
          </w:tcPr>
          <w:p w14:paraId="4917D0A3" w14:textId="7E1A6205"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18</w:t>
            </w:r>
          </w:p>
        </w:tc>
        <w:tc>
          <w:tcPr>
            <w:tcW w:w="699" w:type="pct"/>
            <w:vAlign w:val="center"/>
          </w:tcPr>
          <w:p w14:paraId="0558E308" w14:textId="0471D762"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0</w:t>
            </w:r>
          </w:p>
        </w:tc>
      </w:tr>
      <w:tr w:rsidR="00A45CE0" w:rsidRPr="00752753" w14:paraId="149D8C0B" w14:textId="3E0A4F96" w:rsidTr="00A45CE0">
        <w:trPr>
          <w:trHeight w:val="368"/>
        </w:trPr>
        <w:tc>
          <w:tcPr>
            <w:cnfStyle w:val="001000000000" w:firstRow="0" w:lastRow="0" w:firstColumn="1" w:lastColumn="0" w:oddVBand="0" w:evenVBand="0" w:oddHBand="0" w:evenHBand="0" w:firstRowFirstColumn="0" w:firstRowLastColumn="0" w:lastRowFirstColumn="0" w:lastRowLastColumn="0"/>
            <w:tcW w:w="822" w:type="pct"/>
            <w:vAlign w:val="center"/>
            <w:hideMark/>
          </w:tcPr>
          <w:p w14:paraId="26523DAF" w14:textId="77777777" w:rsidR="00A45CE0" w:rsidRPr="00752753" w:rsidRDefault="00A45CE0" w:rsidP="00A45CE0">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lastRenderedPageBreak/>
              <w:t>ZŠ Bratří Čapků</w:t>
            </w:r>
          </w:p>
        </w:tc>
        <w:tc>
          <w:tcPr>
            <w:tcW w:w="934" w:type="pct"/>
            <w:vAlign w:val="center"/>
          </w:tcPr>
          <w:p w14:paraId="3C153718" w14:textId="617F3012" w:rsidR="00A45CE0" w:rsidRPr="00A45CE0" w:rsidRDefault="00A45CE0" w:rsidP="00A45CE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A45CE0">
              <w:rPr>
                <w:rFonts w:ascii="Aptos" w:eastAsia="Times New Roman" w:hAnsi="Aptos" w:cs="Times New Roman"/>
                <w:kern w:val="0"/>
                <w:lang w:eastAsia="cs-CZ"/>
                <w14:ligatures w14:val="none"/>
              </w:rPr>
              <w:t>39</w:t>
            </w:r>
          </w:p>
        </w:tc>
        <w:tc>
          <w:tcPr>
            <w:tcW w:w="934" w:type="pct"/>
            <w:vAlign w:val="center"/>
          </w:tcPr>
          <w:p w14:paraId="14EF695D" w14:textId="7A180772" w:rsidR="00A45CE0" w:rsidRPr="00A45CE0" w:rsidRDefault="00A45CE0" w:rsidP="00A45CE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A45CE0">
              <w:rPr>
                <w:rFonts w:ascii="Aptos" w:eastAsia="Times New Roman" w:hAnsi="Aptos" w:cs="Times New Roman"/>
                <w:kern w:val="0"/>
                <w:lang w:eastAsia="cs-CZ"/>
                <w14:ligatures w14:val="none"/>
              </w:rPr>
              <w:t>8</w:t>
            </w:r>
          </w:p>
        </w:tc>
        <w:tc>
          <w:tcPr>
            <w:tcW w:w="911" w:type="pct"/>
            <w:vAlign w:val="center"/>
          </w:tcPr>
          <w:p w14:paraId="3FA9DFDD" w14:textId="11A5DAD6" w:rsidR="00A45CE0" w:rsidRPr="00A45CE0" w:rsidRDefault="00A45CE0" w:rsidP="00A45CE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A45CE0">
              <w:rPr>
                <w:rFonts w:ascii="Aptos" w:eastAsia="Times New Roman" w:hAnsi="Aptos" w:cs="Times New Roman"/>
                <w:kern w:val="0"/>
                <w:lang w:eastAsia="cs-CZ"/>
                <w14:ligatures w14:val="none"/>
              </w:rPr>
              <w:t>2</w:t>
            </w:r>
          </w:p>
        </w:tc>
        <w:tc>
          <w:tcPr>
            <w:tcW w:w="700" w:type="pct"/>
            <w:vAlign w:val="center"/>
          </w:tcPr>
          <w:p w14:paraId="72FDFB45" w14:textId="242009A2" w:rsidR="00A45CE0" w:rsidRPr="00A45CE0" w:rsidRDefault="00A45CE0" w:rsidP="00A45CE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A45CE0">
              <w:rPr>
                <w:rFonts w:ascii="Aptos" w:eastAsia="Times New Roman" w:hAnsi="Aptos" w:cs="Times New Roman"/>
                <w:kern w:val="0"/>
                <w:lang w:eastAsia="cs-CZ"/>
                <w14:ligatures w14:val="none"/>
              </w:rPr>
              <w:t>19</w:t>
            </w:r>
          </w:p>
        </w:tc>
        <w:tc>
          <w:tcPr>
            <w:tcW w:w="699" w:type="pct"/>
            <w:vAlign w:val="center"/>
          </w:tcPr>
          <w:p w14:paraId="2C9C0616" w14:textId="33A08225" w:rsidR="00A45CE0" w:rsidRPr="00752753" w:rsidRDefault="00A45CE0" w:rsidP="00A45CE0">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409E4">
              <w:rPr>
                <w:rFonts w:ascii="Aptos" w:eastAsia="Times New Roman" w:hAnsi="Aptos" w:cs="Times New Roman"/>
                <w:kern w:val="0"/>
                <w:lang w:eastAsia="cs-CZ"/>
                <w14:ligatures w14:val="none"/>
              </w:rPr>
              <w:t>0</w:t>
            </w:r>
          </w:p>
        </w:tc>
      </w:tr>
      <w:tr w:rsidR="00373397" w:rsidRPr="00752753" w14:paraId="796F1994" w14:textId="78A24FB5" w:rsidTr="00A45CE0">
        <w:trPr>
          <w:trHeight w:val="390"/>
        </w:trPr>
        <w:tc>
          <w:tcPr>
            <w:cnfStyle w:val="001000000000" w:firstRow="0" w:lastRow="0" w:firstColumn="1" w:lastColumn="0" w:oddVBand="0" w:evenVBand="0" w:oddHBand="0" w:evenHBand="0" w:firstRowFirstColumn="0" w:firstRowLastColumn="0" w:lastRowFirstColumn="0" w:lastRowLastColumn="0"/>
            <w:tcW w:w="822" w:type="pct"/>
            <w:vAlign w:val="center"/>
            <w:hideMark/>
          </w:tcPr>
          <w:p w14:paraId="7B122CC7" w14:textId="77777777" w:rsidR="00373397" w:rsidRPr="00752753" w:rsidRDefault="00373397"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Školní</w:t>
            </w:r>
          </w:p>
        </w:tc>
        <w:tc>
          <w:tcPr>
            <w:tcW w:w="934" w:type="pct"/>
            <w:vAlign w:val="center"/>
          </w:tcPr>
          <w:p w14:paraId="034CC3A2" w14:textId="78298520" w:rsidR="00373397" w:rsidRPr="00752753" w:rsidRDefault="00BB571D"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52</w:t>
            </w:r>
          </w:p>
        </w:tc>
        <w:tc>
          <w:tcPr>
            <w:tcW w:w="934" w:type="pct"/>
            <w:vAlign w:val="center"/>
          </w:tcPr>
          <w:p w14:paraId="32F9E2B6" w14:textId="508F972D" w:rsidR="00373397" w:rsidRPr="00752753" w:rsidRDefault="00BB571D"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w:t>
            </w:r>
          </w:p>
        </w:tc>
        <w:tc>
          <w:tcPr>
            <w:tcW w:w="911" w:type="pct"/>
            <w:vAlign w:val="center"/>
          </w:tcPr>
          <w:p w14:paraId="377B3730" w14:textId="48732DA8" w:rsidR="00373397" w:rsidRPr="00752753" w:rsidRDefault="00BB571D"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w:t>
            </w:r>
          </w:p>
        </w:tc>
        <w:tc>
          <w:tcPr>
            <w:tcW w:w="700" w:type="pct"/>
            <w:vAlign w:val="center"/>
          </w:tcPr>
          <w:p w14:paraId="0D00F978" w14:textId="1C94E826"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w:t>
            </w:r>
            <w:r w:rsidR="00BB571D" w:rsidRPr="00752753">
              <w:rPr>
                <w:rFonts w:ascii="Aptos" w:eastAsia="Times New Roman" w:hAnsi="Aptos" w:cs="Times New Roman"/>
                <w:kern w:val="0"/>
                <w:lang w:eastAsia="cs-CZ"/>
                <w14:ligatures w14:val="none"/>
              </w:rPr>
              <w:t>9</w:t>
            </w:r>
          </w:p>
        </w:tc>
        <w:tc>
          <w:tcPr>
            <w:tcW w:w="699" w:type="pct"/>
            <w:vAlign w:val="center"/>
          </w:tcPr>
          <w:p w14:paraId="05D8CB2B" w14:textId="1A71A8E0" w:rsidR="00373397" w:rsidRPr="00752753" w:rsidRDefault="00373397" w:rsidP="000409E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0</w:t>
            </w:r>
          </w:p>
        </w:tc>
      </w:tr>
      <w:tr w:rsidR="00373397" w:rsidRPr="00752753" w14:paraId="283EC71F" w14:textId="68F6E033" w:rsidTr="00A45CE0">
        <w:trPr>
          <w:trHeight w:val="368"/>
        </w:trPr>
        <w:tc>
          <w:tcPr>
            <w:cnfStyle w:val="001000000000" w:firstRow="0" w:lastRow="0" w:firstColumn="1" w:lastColumn="0" w:oddVBand="0" w:evenVBand="0" w:oddHBand="0" w:evenHBand="0" w:firstRowFirstColumn="0" w:firstRowLastColumn="0" w:lastRowFirstColumn="0" w:lastRowLastColumn="0"/>
            <w:tcW w:w="822" w:type="pct"/>
            <w:vAlign w:val="center"/>
            <w:hideMark/>
          </w:tcPr>
          <w:p w14:paraId="36352A51" w14:textId="77777777" w:rsidR="00373397" w:rsidRPr="00752753" w:rsidRDefault="00373397" w:rsidP="00625459">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Waldorfská ZŠ</w:t>
            </w:r>
          </w:p>
        </w:tc>
        <w:tc>
          <w:tcPr>
            <w:tcW w:w="934" w:type="pct"/>
            <w:vAlign w:val="center"/>
          </w:tcPr>
          <w:p w14:paraId="30A54077" w14:textId="56A2B43A" w:rsidR="00373397" w:rsidRPr="00752753" w:rsidRDefault="00BB571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20</w:t>
            </w:r>
          </w:p>
        </w:tc>
        <w:tc>
          <w:tcPr>
            <w:tcW w:w="934" w:type="pct"/>
            <w:vAlign w:val="center"/>
          </w:tcPr>
          <w:p w14:paraId="4EA6E34E" w14:textId="5B3C66DE" w:rsidR="00373397" w:rsidRPr="00752753" w:rsidRDefault="00BB571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0</w:t>
            </w:r>
          </w:p>
        </w:tc>
        <w:tc>
          <w:tcPr>
            <w:tcW w:w="911" w:type="pct"/>
            <w:vAlign w:val="center"/>
          </w:tcPr>
          <w:p w14:paraId="736B0B83" w14:textId="2AFF7BB1" w:rsidR="00373397" w:rsidRPr="00752753" w:rsidRDefault="00BB571D" w:rsidP="006254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0</w:t>
            </w:r>
          </w:p>
        </w:tc>
        <w:tc>
          <w:tcPr>
            <w:tcW w:w="700" w:type="pct"/>
            <w:vAlign w:val="center"/>
          </w:tcPr>
          <w:p w14:paraId="6CA59B2C" w14:textId="159DCCC2" w:rsidR="00373397" w:rsidRPr="00752753" w:rsidRDefault="00BB571D" w:rsidP="00373397">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w:t>
            </w:r>
          </w:p>
        </w:tc>
        <w:tc>
          <w:tcPr>
            <w:tcW w:w="699" w:type="pct"/>
            <w:vAlign w:val="center"/>
          </w:tcPr>
          <w:p w14:paraId="6203EB7A" w14:textId="71E7B936" w:rsidR="00373397" w:rsidRPr="00752753" w:rsidRDefault="00BB571D" w:rsidP="00373397">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0</w:t>
            </w:r>
          </w:p>
        </w:tc>
      </w:tr>
    </w:tbl>
    <w:p w14:paraId="2A8C51F8" w14:textId="1E0A874A" w:rsidR="00F966EC" w:rsidRPr="00752753" w:rsidRDefault="00F966EC" w:rsidP="00F966EC">
      <w:pPr>
        <w:spacing w:before="240" w:after="360"/>
        <w:jc w:val="both"/>
      </w:pPr>
      <w:r w:rsidRPr="00752753">
        <w:rPr>
          <w:b/>
          <w:bCs/>
          <w:noProof/>
          <w:color w:val="C00000"/>
          <w:lang w:eastAsia="cs-CZ"/>
        </w:rPr>
        <w:drawing>
          <wp:anchor distT="0" distB="0" distL="114300" distR="114300" simplePos="0" relativeHeight="251720704" behindDoc="1" locked="0" layoutInCell="1" allowOverlap="1" wp14:anchorId="6A9947C1" wp14:editId="03C873F8">
            <wp:simplePos x="0" y="0"/>
            <wp:positionH relativeFrom="column">
              <wp:posOffset>-3810</wp:posOffset>
            </wp:positionH>
            <wp:positionV relativeFrom="paragraph">
              <wp:posOffset>795411</wp:posOffset>
            </wp:positionV>
            <wp:extent cx="510540" cy="510540"/>
            <wp:effectExtent l="0" t="0" r="0" b="0"/>
            <wp:wrapTight wrapText="bothSides">
              <wp:wrapPolygon edited="0">
                <wp:start x="806" y="2418"/>
                <wp:lineTo x="806" y="18537"/>
                <wp:lineTo x="16119" y="18537"/>
                <wp:lineTo x="16119" y="16925"/>
                <wp:lineTo x="19343" y="13701"/>
                <wp:lineTo x="19343" y="9672"/>
                <wp:lineTo x="15313" y="2418"/>
                <wp:lineTo x="806" y="2418"/>
              </wp:wrapPolygon>
            </wp:wrapTight>
            <wp:docPr id="1658672474" name="Grafický objekt 20" descr="Šipky ve tvaru V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72474" name="Grafický objekt 1658672474" descr="Šipky ve tvaru V obrys"/>
                    <pic:cNvPicPr/>
                  </pic:nvPicPr>
                  <pic:blipFill>
                    <a:blip r:embed="rId19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3"/>
                        </a:ext>
                      </a:extLst>
                    </a:blip>
                    <a:stretch>
                      <a:fillRect/>
                    </a:stretch>
                  </pic:blipFill>
                  <pic:spPr>
                    <a:xfrm>
                      <a:off x="0" y="0"/>
                      <a:ext cx="510540" cy="510540"/>
                    </a:xfrm>
                    <a:prstGeom prst="rect">
                      <a:avLst/>
                    </a:prstGeom>
                  </pic:spPr>
                </pic:pic>
              </a:graphicData>
            </a:graphic>
            <wp14:sizeRelH relativeFrom="margin">
              <wp14:pctWidth>0</wp14:pctWidth>
            </wp14:sizeRelH>
            <wp14:sizeRelV relativeFrom="margin">
              <wp14:pctHeight>0</wp14:pctHeight>
            </wp14:sizeRelV>
          </wp:anchor>
        </w:drawing>
      </w:r>
      <w:r w:rsidRPr="00752753">
        <w:t xml:space="preserve">Celkově lze hodnotit kvalifikační strukturu jako velmi dobrou, s jasným důrazem na vysokoškolské vzdělání, které je základem pro zajištění kvality vzdělávacího procesu. </w:t>
      </w:r>
    </w:p>
    <w:p w14:paraId="279CFB75" w14:textId="56323A35" w:rsidR="00F966EC" w:rsidRPr="00752753" w:rsidRDefault="00F966EC" w:rsidP="00F966EC">
      <w:pPr>
        <w:spacing w:before="240" w:after="240"/>
        <w:jc w:val="both"/>
        <w:rPr>
          <w:b/>
          <w:bCs/>
          <w:color w:val="C00000"/>
        </w:rPr>
      </w:pPr>
      <w:r w:rsidRPr="00752753">
        <w:rPr>
          <w:b/>
          <w:bCs/>
          <w:color w:val="C00000"/>
        </w:rPr>
        <w:t xml:space="preserve">SROVNÁNÍ S CELOREPUBLIKOVÝM PRŮMĚREM </w:t>
      </w:r>
    </w:p>
    <w:p w14:paraId="52F31E58" w14:textId="28ED241B" w:rsidR="00813BE7" w:rsidRPr="00752753" w:rsidRDefault="00B67B3A" w:rsidP="00813BE7">
      <w:pPr>
        <w:spacing w:before="240" w:after="240"/>
        <w:jc w:val="both"/>
      </w:pPr>
      <w:r w:rsidRPr="00752753">
        <w:rPr>
          <w:noProof/>
          <w:lang w:eastAsia="cs-CZ"/>
        </w:rPr>
        <w:drawing>
          <wp:anchor distT="0" distB="0" distL="114300" distR="114300" simplePos="0" relativeHeight="251770880" behindDoc="0" locked="0" layoutInCell="1" allowOverlap="1" wp14:anchorId="70F36DBB" wp14:editId="3CD46B11">
            <wp:simplePos x="0" y="0"/>
            <wp:positionH relativeFrom="column">
              <wp:posOffset>4445</wp:posOffset>
            </wp:positionH>
            <wp:positionV relativeFrom="paragraph">
              <wp:posOffset>3810</wp:posOffset>
            </wp:positionV>
            <wp:extent cx="914400" cy="914400"/>
            <wp:effectExtent l="0" t="0" r="0" b="0"/>
            <wp:wrapSquare wrapText="bothSides"/>
            <wp:docPr id="79269770" name="Grafický objekt 40" descr="Učitel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9770" name="Grafický objekt 79269770" descr="Učitel obrys"/>
                    <pic:cNvPicPr/>
                  </pic:nvPicPr>
                  <pic:blipFill>
                    <a:blip r:embed="rId19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5"/>
                        </a:ext>
                      </a:extLst>
                    </a:blip>
                    <a:stretch>
                      <a:fillRect/>
                    </a:stretch>
                  </pic:blipFill>
                  <pic:spPr>
                    <a:xfrm>
                      <a:off x="0" y="0"/>
                      <a:ext cx="914400" cy="914400"/>
                    </a:xfrm>
                    <a:prstGeom prst="rect">
                      <a:avLst/>
                    </a:prstGeom>
                  </pic:spPr>
                </pic:pic>
              </a:graphicData>
            </a:graphic>
          </wp:anchor>
        </w:drawing>
      </w:r>
      <w:r w:rsidR="00813BE7" w:rsidRPr="00752753">
        <w:t xml:space="preserve">Podle údajů z Ministerstva školství a </w:t>
      </w:r>
      <w:r w:rsidR="00813BE7" w:rsidRPr="00752753">
        <w:rPr>
          <w:b/>
          <w:bCs/>
        </w:rPr>
        <w:t>Českého statistického úřadu se v České republice pohybuje podíl pedagogů s vysokoškolským vzděláním přibližně kolem 90 % v základních školách</w:t>
      </w:r>
      <w:r w:rsidR="00813BE7" w:rsidRPr="00752753">
        <w:t>, přičemž většina z nich má magisterské nebo vyšší akademické tituly. Zbytek tvoří učitelé se středoškolským vzděláním</w:t>
      </w:r>
      <w:r w:rsidR="006C49AB" w:rsidRPr="00752753">
        <w:t>.</w:t>
      </w:r>
    </w:p>
    <w:p w14:paraId="504D71E3" w14:textId="620F36D0" w:rsidR="00813BE7" w:rsidRPr="00752753" w:rsidRDefault="00813BE7" w:rsidP="00813BE7">
      <w:pPr>
        <w:spacing w:before="240" w:after="240"/>
        <w:jc w:val="both"/>
      </w:pPr>
      <w:r w:rsidRPr="00752753">
        <w:rPr>
          <w:b/>
          <w:bCs/>
        </w:rPr>
        <w:t>Ve světle těchto údajů je kvalifikační struktura pedagogů v příbramských základních školách na velmi dobré úrovni a odpovídá národnímu standardu.</w:t>
      </w:r>
      <w:r w:rsidRPr="00752753">
        <w:t xml:space="preserve"> Převaha vysokoškolsky vzdělaných pedagogů, zejména s magisterským titulem, potvrzuje snahu škol o udržení vysoké úrovně výuky.</w:t>
      </w:r>
    </w:p>
    <w:p w14:paraId="0334E7DE" w14:textId="31957C4F" w:rsidR="004E55C7" w:rsidRPr="00752753" w:rsidRDefault="00813BE7" w:rsidP="004E55C7">
      <w:pPr>
        <w:spacing w:before="240" w:after="240"/>
        <w:jc w:val="both"/>
      </w:pPr>
      <w:r w:rsidRPr="00752753">
        <w:t>V případě některých škol, kde je mírně vyšší zastoupení pedagogů se středoškolským vzděláním, je vhodné věnovat pozornost dalšímu vzdělávání a profesnímu rozvoji těchto pracovníků, aby se zajistilo splnění požadavků na kvalifikaci a zvýšila se jejich pedagogická odbornost.</w:t>
      </w:r>
    </w:p>
    <w:p w14:paraId="5AB97B95" w14:textId="717A960B" w:rsidR="008D6A80" w:rsidRPr="00752753" w:rsidRDefault="008D6A80" w:rsidP="008D6A80">
      <w:pPr>
        <w:pStyle w:val="Nadpis3"/>
      </w:pPr>
      <w:bookmarkStart w:id="114" w:name="_Toc219383005"/>
      <w:r w:rsidRPr="00752753">
        <w:t>Další vzdělávání pedagogů</w:t>
      </w:r>
      <w:bookmarkEnd w:id="114"/>
      <w:r w:rsidRPr="00752753">
        <w:t xml:space="preserve"> </w:t>
      </w:r>
    </w:p>
    <w:p w14:paraId="0BBD97D9" w14:textId="2148F661" w:rsidR="0065405B" w:rsidRPr="00752753" w:rsidRDefault="00B67B3A" w:rsidP="0065405B">
      <w:pPr>
        <w:jc w:val="both"/>
      </w:pPr>
      <w:r w:rsidRPr="00752753">
        <w:rPr>
          <w:noProof/>
          <w:lang w:eastAsia="cs-CZ"/>
        </w:rPr>
        <w:drawing>
          <wp:anchor distT="0" distB="0" distL="114300" distR="114300" simplePos="0" relativeHeight="251771904" behindDoc="0" locked="0" layoutInCell="1" allowOverlap="1" wp14:anchorId="0720B937" wp14:editId="7FCA22FD">
            <wp:simplePos x="0" y="0"/>
            <wp:positionH relativeFrom="column">
              <wp:posOffset>4445</wp:posOffset>
            </wp:positionH>
            <wp:positionV relativeFrom="paragraph">
              <wp:posOffset>2540</wp:posOffset>
            </wp:positionV>
            <wp:extent cx="914400" cy="914400"/>
            <wp:effectExtent l="0" t="0" r="0" b="0"/>
            <wp:wrapSquare wrapText="bothSides"/>
            <wp:docPr id="597394485" name="Grafický objekt 41" descr="Třída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4485" name="Grafický objekt 597394485" descr="Třída obrys"/>
                    <pic:cNvPicPr/>
                  </pic:nvPicPr>
                  <pic:blipFill>
                    <a:blip r:embed="rId196">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7"/>
                        </a:ext>
                      </a:extLst>
                    </a:blip>
                    <a:stretch>
                      <a:fillRect/>
                    </a:stretch>
                  </pic:blipFill>
                  <pic:spPr>
                    <a:xfrm>
                      <a:off x="0" y="0"/>
                      <a:ext cx="914400" cy="914400"/>
                    </a:xfrm>
                    <a:prstGeom prst="rect">
                      <a:avLst/>
                    </a:prstGeom>
                  </pic:spPr>
                </pic:pic>
              </a:graphicData>
            </a:graphic>
          </wp:anchor>
        </w:drawing>
      </w:r>
      <w:r w:rsidR="0065405B" w:rsidRPr="00752753">
        <w:t xml:space="preserve">Další vzdělávání pedagogických pracovníků (DVPP) je zásadním nástrojem pro udržení a rozvoj profesních kompetencí učitelů i dalších pedagogů. </w:t>
      </w:r>
      <w:r w:rsidR="0065405B" w:rsidRPr="00752753">
        <w:rPr>
          <w:b/>
          <w:bCs/>
        </w:rPr>
        <w:t>V rychle se měnícím prostředí školství, s rostoucími požadavky na individualizaci výuky, inovativní metody a inkluzi, představuje systematické DVPP klíčovou podmínku pro udržení vysoké kvality vzdělávacího procesu.</w:t>
      </w:r>
      <w:r w:rsidR="0065405B" w:rsidRPr="00752753">
        <w:t xml:space="preserve"> Monitoring účasti pedagogů na dalším vzdělávání je proto důležitý pro strategické řízení škol, identifikaci vzdělávacích potřeb a podporu profesního růstu učitelů ve všech fázích kariéry.</w:t>
      </w:r>
    </w:p>
    <w:p w14:paraId="39F347A6" w14:textId="097A5C35" w:rsidR="004751A5" w:rsidRPr="00752753" w:rsidRDefault="004751A5" w:rsidP="004751A5">
      <w:pPr>
        <w:jc w:val="both"/>
      </w:pPr>
      <w:r w:rsidRPr="00752753">
        <w:rPr>
          <w:b/>
          <w:bCs/>
        </w:rPr>
        <w:t xml:space="preserve">Z výročních zpráv škol je zřejmé, že další vzdělávání pedagogických pracovníků (DVPP) je </w:t>
      </w:r>
      <w:r w:rsidR="00685835">
        <w:rPr>
          <w:b/>
          <w:bCs/>
          <w:color w:val="000000" w:themeColor="text1"/>
        </w:rPr>
        <w:t>ve</w:t>
      </w:r>
      <w:r w:rsidRPr="00752753">
        <w:rPr>
          <w:b/>
          <w:bCs/>
        </w:rPr>
        <w:t xml:space="preserve"> školách pravidelně realizováno</w:t>
      </w:r>
      <w:r w:rsidRPr="00752753">
        <w:t xml:space="preserve"> a tvoří nedílnou součást profesního rozvoje učitelů. Různorodost nabízených kurzů, seminářů a webinářů svědčí o snaze škol nejen zvyšovat odbornou kvalifikaci svých pracovníků, ale také reagovat na aktuální trendy a potřeby ve vzdělávání, ať už jde o digitální kompetence, inovativní metody výuky, nebo oblast psychohygieny.</w:t>
      </w:r>
    </w:p>
    <w:p w14:paraId="3AD6B3FA" w14:textId="32744599" w:rsidR="00E125E3" w:rsidRPr="00752753" w:rsidRDefault="004751A5" w:rsidP="004751A5">
      <w:pPr>
        <w:jc w:val="both"/>
      </w:pPr>
      <w:r w:rsidRPr="00752753">
        <w:t>Pro lepší pochopení, jak je DVPP v praxi organizováno a zvládáno, by bylo zajímavé podrobněji zjistit, jak školy řeší otázku zastupitelnosti pedagogů během konání těchto vzdělávacích aktivit. Tato oblast je totiž klíčová pro zajištění plynulosti výuky a zároveň umožnění učitelům plnohodnotně se vzdělávat bez výrazného narušení chodu školy. Detailnější poznání této problematiky by mohlo přinést cenné informace pro efektivnější plánování DVPP a organizaci pedagogické práce.</w:t>
      </w:r>
    </w:p>
    <w:p w14:paraId="46CC9B72" w14:textId="3382F432" w:rsidR="004751A5" w:rsidRPr="00752753" w:rsidRDefault="00E125E3" w:rsidP="00E125E3">
      <w:r w:rsidRPr="00752753">
        <w:br w:type="page"/>
      </w:r>
    </w:p>
    <w:p w14:paraId="35720544" w14:textId="4279D050" w:rsidR="004751A5" w:rsidRPr="00752753" w:rsidRDefault="004751A5" w:rsidP="004751A5">
      <w:pPr>
        <w:jc w:val="both"/>
        <w:rPr>
          <w:b/>
          <w:bCs/>
        </w:rPr>
      </w:pPr>
      <w:r w:rsidRPr="00752753">
        <w:rPr>
          <w:b/>
          <w:bCs/>
        </w:rPr>
        <w:lastRenderedPageBreak/>
        <w:t>SHRNUTÍ TÉMAT</w:t>
      </w:r>
      <w:r w:rsidR="00E125E3" w:rsidRPr="00752753">
        <w:rPr>
          <w:b/>
          <w:bCs/>
        </w:rPr>
        <w:t xml:space="preserve"> DVPP</w:t>
      </w:r>
    </w:p>
    <w:p w14:paraId="06CE3AA7" w14:textId="77777777" w:rsidR="004751A5" w:rsidRPr="00752753" w:rsidRDefault="004751A5">
      <w:pPr>
        <w:pStyle w:val="Odstavecseseznamem"/>
        <w:numPr>
          <w:ilvl w:val="0"/>
          <w:numId w:val="62"/>
        </w:numPr>
        <w:spacing w:after="0"/>
        <w:ind w:left="714" w:hanging="357"/>
        <w:contextualSpacing w:val="0"/>
        <w:jc w:val="both"/>
        <w:rPr>
          <w:b/>
          <w:bCs/>
        </w:rPr>
      </w:pPr>
      <w:r w:rsidRPr="00752753">
        <w:rPr>
          <w:b/>
          <w:bCs/>
        </w:rPr>
        <w:t>Široká paleta témat</w:t>
      </w:r>
    </w:p>
    <w:p w14:paraId="6D717805" w14:textId="08AD3B20" w:rsidR="004751A5" w:rsidRPr="00752753" w:rsidRDefault="004751A5" w:rsidP="004751A5">
      <w:pPr>
        <w:jc w:val="both"/>
      </w:pPr>
      <w:r w:rsidRPr="00752753">
        <w:t>Pedagogové absolvovali rozmanité vzdělávací aktivity, které pokrývají nejen tradiční předměty (matematika, český jazyk, dějepis), ale i moderní témata, jako jsou digitální kompetence, využití umělé inteligence, práce s online nástroji či psychohygiena.</w:t>
      </w:r>
    </w:p>
    <w:p w14:paraId="35164B0F" w14:textId="77777777" w:rsidR="004751A5" w:rsidRPr="00752753" w:rsidRDefault="004751A5">
      <w:pPr>
        <w:pStyle w:val="Odstavecseseznamem"/>
        <w:numPr>
          <w:ilvl w:val="0"/>
          <w:numId w:val="62"/>
        </w:numPr>
        <w:spacing w:after="0"/>
        <w:ind w:left="714" w:hanging="357"/>
        <w:contextualSpacing w:val="0"/>
        <w:jc w:val="both"/>
        <w:rPr>
          <w:b/>
          <w:bCs/>
        </w:rPr>
      </w:pPr>
      <w:r w:rsidRPr="00752753">
        <w:rPr>
          <w:b/>
          <w:bCs/>
        </w:rPr>
        <w:t>Silný důraz na digitální dovednosti a inovace ve výuce</w:t>
      </w:r>
    </w:p>
    <w:p w14:paraId="42868A75" w14:textId="6FBA17D5" w:rsidR="004751A5" w:rsidRPr="00752753" w:rsidRDefault="004751A5" w:rsidP="004751A5">
      <w:pPr>
        <w:jc w:val="both"/>
      </w:pPr>
      <w:r w:rsidRPr="00752753">
        <w:t>Významnou část tvoří kurzy a webináře zaměřené na rozvoj digitálních kompetencí – například práce s aplikacemi Learning Apps, Canvou, portálem IZZI, využití AI ve výuce či digitální čtenářská dílna. To reflektuje snahu školy držet krok s technologickými trendy a podpořit učitele v inovativních metodách výuky.</w:t>
      </w:r>
    </w:p>
    <w:p w14:paraId="3E7A7C67" w14:textId="77777777" w:rsidR="004751A5" w:rsidRPr="00752753" w:rsidRDefault="004751A5">
      <w:pPr>
        <w:pStyle w:val="Odstavecseseznamem"/>
        <w:numPr>
          <w:ilvl w:val="0"/>
          <w:numId w:val="62"/>
        </w:numPr>
        <w:spacing w:after="0"/>
        <w:ind w:left="714" w:hanging="357"/>
        <w:contextualSpacing w:val="0"/>
        <w:jc w:val="both"/>
        <w:rPr>
          <w:b/>
          <w:bCs/>
        </w:rPr>
      </w:pPr>
      <w:r w:rsidRPr="00752753">
        <w:rPr>
          <w:b/>
          <w:bCs/>
        </w:rPr>
        <w:t>Podpora profesního růstu v oblasti matematiky a přírodních věd</w:t>
      </w:r>
    </w:p>
    <w:p w14:paraId="243B958F" w14:textId="6AA64156" w:rsidR="004751A5" w:rsidRPr="00752753" w:rsidRDefault="004751A5" w:rsidP="004751A5">
      <w:pPr>
        <w:jc w:val="both"/>
      </w:pPr>
      <w:r w:rsidRPr="00752753">
        <w:t>Na straně přírodovědných předmětů probíhá pravidelné setkávání (RC Fyzika, Malá fyzika), semináře i online kurzy zaměřené na atraktivní a výuku matematiky</w:t>
      </w:r>
      <w:r w:rsidR="00E125E3" w:rsidRPr="00752753">
        <w:t xml:space="preserve"> beze strachu</w:t>
      </w:r>
      <w:r w:rsidRPr="00752753">
        <w:t>, což pomáhá učitelům zvyšovat kvalitu výuky a zájem žáků.</w:t>
      </w:r>
    </w:p>
    <w:p w14:paraId="1CE55BE7" w14:textId="77777777" w:rsidR="004751A5" w:rsidRPr="00752753" w:rsidRDefault="004751A5">
      <w:pPr>
        <w:pStyle w:val="Odstavecseseznamem"/>
        <w:numPr>
          <w:ilvl w:val="0"/>
          <w:numId w:val="62"/>
        </w:numPr>
        <w:spacing w:after="0"/>
        <w:ind w:left="714" w:hanging="357"/>
        <w:contextualSpacing w:val="0"/>
        <w:jc w:val="both"/>
        <w:rPr>
          <w:b/>
          <w:bCs/>
        </w:rPr>
      </w:pPr>
      <w:r w:rsidRPr="00752753">
        <w:rPr>
          <w:b/>
          <w:bCs/>
        </w:rPr>
        <w:t>Komplexní přístup ke vzdělávání</w:t>
      </w:r>
    </w:p>
    <w:p w14:paraId="6DB7D047" w14:textId="432094D6" w:rsidR="004751A5" w:rsidRPr="00752753" w:rsidRDefault="004751A5" w:rsidP="004751A5">
      <w:pPr>
        <w:jc w:val="both"/>
      </w:pPr>
      <w:r w:rsidRPr="00752753">
        <w:t xml:space="preserve">Nejsou </w:t>
      </w:r>
      <w:r w:rsidRPr="00752753">
        <w:rPr>
          <w:color w:val="000000" w:themeColor="text1"/>
        </w:rPr>
        <w:t>opomíjen</w:t>
      </w:r>
      <w:r w:rsidR="003A5BE1" w:rsidRPr="00752753">
        <w:rPr>
          <w:color w:val="000000" w:themeColor="text1"/>
        </w:rPr>
        <w:t>a</w:t>
      </w:r>
      <w:r w:rsidRPr="00752753">
        <w:rPr>
          <w:color w:val="000000" w:themeColor="text1"/>
        </w:rPr>
        <w:t xml:space="preserve"> témata </w:t>
      </w:r>
      <w:r w:rsidRPr="00752753">
        <w:t xml:space="preserve">jako motivace žáků, práce s třídním kolektivem, prevence rizikového chování, psychohygiena pedagogů a práce s emocemi ve škole. To ukazuje, že </w:t>
      </w:r>
      <w:r w:rsidR="0035299D" w:rsidRPr="00752753">
        <w:t>školy</w:t>
      </w:r>
      <w:r w:rsidRPr="00752753">
        <w:t xml:space="preserve"> klad</w:t>
      </w:r>
      <w:r w:rsidR="0035299D" w:rsidRPr="00752753">
        <w:t>ou d</w:t>
      </w:r>
      <w:r w:rsidRPr="00752753">
        <w:t>ůraz i na sociálně-emocionální aspekty vzdělávání.</w:t>
      </w:r>
    </w:p>
    <w:p w14:paraId="3FBE34AC" w14:textId="77777777" w:rsidR="004751A5" w:rsidRPr="00752753" w:rsidRDefault="004751A5">
      <w:pPr>
        <w:pStyle w:val="Odstavecseseznamem"/>
        <w:numPr>
          <w:ilvl w:val="0"/>
          <w:numId w:val="62"/>
        </w:numPr>
        <w:spacing w:after="0"/>
        <w:ind w:left="714" w:hanging="357"/>
        <w:contextualSpacing w:val="0"/>
        <w:jc w:val="both"/>
        <w:rPr>
          <w:b/>
          <w:bCs/>
        </w:rPr>
      </w:pPr>
      <w:r w:rsidRPr="00752753">
        <w:rPr>
          <w:b/>
          <w:bCs/>
        </w:rPr>
        <w:t>Pravidelné a různorodé formy vzdělávání</w:t>
      </w:r>
    </w:p>
    <w:p w14:paraId="428DAB61" w14:textId="7EF76E24" w:rsidR="004751A5" w:rsidRPr="00752753" w:rsidRDefault="004751A5" w:rsidP="00E125E3">
      <w:pPr>
        <w:spacing w:after="240"/>
        <w:jc w:val="both"/>
      </w:pPr>
      <w:r w:rsidRPr="00752753">
        <w:t>Vzdělávání probíhá formou prezenčních seminářů, webinářů, online kurzů i skupinových akcí pro celý pedagogický sbor, což zvyšuje dostupnost a flexibilitu DVPP.</w:t>
      </w:r>
    </w:p>
    <w:p w14:paraId="58ACC82C" w14:textId="0545B286" w:rsidR="0075388B" w:rsidRPr="00752753" w:rsidRDefault="0075388B" w:rsidP="0075388B">
      <w:pPr>
        <w:pStyle w:val="Nadpis2"/>
      </w:pPr>
      <w:bookmarkStart w:id="115" w:name="_Toc219383006"/>
      <w:r w:rsidRPr="00752753">
        <w:t>Školní poradenské pracoviště</w:t>
      </w:r>
      <w:bookmarkEnd w:id="115"/>
      <w:r w:rsidRPr="00752753">
        <w:t xml:space="preserve"> </w:t>
      </w:r>
    </w:p>
    <w:p w14:paraId="353204D3" w14:textId="3B878C0A" w:rsidR="00B67B3A" w:rsidRPr="00752753" w:rsidRDefault="00B67B3A" w:rsidP="00B67B3A">
      <w:pPr>
        <w:pStyle w:val="Nadpis3"/>
      </w:pPr>
      <w:bookmarkStart w:id="116" w:name="_Toc219383007"/>
      <w:r w:rsidRPr="00752753">
        <w:t>Úloha školního poradenského pracoviště</w:t>
      </w:r>
      <w:bookmarkEnd w:id="116"/>
    </w:p>
    <w:p w14:paraId="3EFF150C" w14:textId="77777777" w:rsidR="00E13109" w:rsidRDefault="00E13109" w:rsidP="00E13109">
      <w:pPr>
        <w:jc w:val="both"/>
      </w:pPr>
      <w:r w:rsidRPr="00E13109">
        <w:t xml:space="preserve">Ve školním poradenském pracovišti (ŠPP) jsou klíčové následující pozice, přičemž každá z nich má svou specifickou roli v podpoře žáků, učitelů i rodičů. Jejich součinnost je zásadní pro vytváření inkluzivního, bezpečného a podpůrného prostředí ve škole. </w:t>
      </w:r>
      <w:r w:rsidRPr="00E13109">
        <w:rPr>
          <w:b/>
          <w:bCs/>
        </w:rPr>
        <w:t>S účinností novely školského zákona od ledna 2026 se povinnost zřizovat školní poradenské pracoviště rozšíří také na mateřské školy</w:t>
      </w:r>
      <w:r w:rsidRPr="00E13109">
        <w:t>, což posílí systém včasné a dostupné podpory již na předškolní úrovni.</w:t>
      </w:r>
    </w:p>
    <w:p w14:paraId="42F5A02A" w14:textId="2630F3A0" w:rsidR="0075388B" w:rsidRPr="00752753" w:rsidRDefault="0075388B" w:rsidP="0075388B">
      <w:pPr>
        <w:rPr>
          <w:b/>
          <w:bCs/>
        </w:rPr>
      </w:pPr>
      <w:r w:rsidRPr="00752753">
        <w:rPr>
          <w:b/>
          <w:bCs/>
        </w:rPr>
        <w:t xml:space="preserve">1. </w:t>
      </w:r>
      <w:r w:rsidR="006C49AB" w:rsidRPr="00752753">
        <w:rPr>
          <w:b/>
          <w:bCs/>
        </w:rPr>
        <w:t>P</w:t>
      </w:r>
      <w:r w:rsidRPr="00752753">
        <w:rPr>
          <w:b/>
          <w:bCs/>
        </w:rPr>
        <w:t>sycholog</w:t>
      </w:r>
    </w:p>
    <w:p w14:paraId="640E47B8" w14:textId="77777777" w:rsidR="0075388B" w:rsidRPr="00752753" w:rsidRDefault="0075388B" w:rsidP="0075388B">
      <w:r w:rsidRPr="00752753">
        <w:rPr>
          <w:b/>
          <w:bCs/>
        </w:rPr>
        <w:t>Proč je důležitý:</w:t>
      </w:r>
    </w:p>
    <w:p w14:paraId="12E23D3B" w14:textId="77777777" w:rsidR="0075388B" w:rsidRPr="00752753" w:rsidRDefault="0075388B" w:rsidP="006C49AB">
      <w:pPr>
        <w:numPr>
          <w:ilvl w:val="0"/>
          <w:numId w:val="7"/>
        </w:numPr>
        <w:jc w:val="both"/>
      </w:pPr>
      <w:r w:rsidRPr="00752753">
        <w:t xml:space="preserve">Poskytuje </w:t>
      </w:r>
      <w:r w:rsidRPr="00752753">
        <w:rPr>
          <w:b/>
          <w:bCs/>
        </w:rPr>
        <w:t>psychologickou podporu žákům</w:t>
      </w:r>
      <w:r w:rsidRPr="00752753">
        <w:t>, zejména v krizových situacích (šikana, úzkosti, poruchy chování, problémy doma).</w:t>
      </w:r>
    </w:p>
    <w:p w14:paraId="44CBF273" w14:textId="77777777" w:rsidR="006C49AB" w:rsidRPr="00752753" w:rsidRDefault="006C49AB" w:rsidP="006C49AB">
      <w:pPr>
        <w:numPr>
          <w:ilvl w:val="0"/>
          <w:numId w:val="7"/>
        </w:numPr>
        <w:jc w:val="both"/>
      </w:pPr>
      <w:r w:rsidRPr="00752753">
        <w:t>Pomáhá diagnostikovat speciální vzdělávací potřeby, spolupracuje s Pedagogicko-psychologickou poradnou (PPP) a Speciálně pedagogickým centrem (SPC).</w:t>
      </w:r>
    </w:p>
    <w:p w14:paraId="037A1430" w14:textId="6FB318D1" w:rsidR="0075388B" w:rsidRPr="00752753" w:rsidRDefault="0075388B" w:rsidP="006C49AB">
      <w:pPr>
        <w:numPr>
          <w:ilvl w:val="0"/>
          <w:numId w:val="7"/>
        </w:numPr>
        <w:jc w:val="both"/>
      </w:pPr>
      <w:r w:rsidRPr="00752753">
        <w:t>Pracuje individuálně i skupinově – například vede preventivní programy, podpůrné skupiny.</w:t>
      </w:r>
    </w:p>
    <w:p w14:paraId="7D653905" w14:textId="77777777" w:rsidR="0075388B" w:rsidRPr="00752753" w:rsidRDefault="0075388B">
      <w:pPr>
        <w:numPr>
          <w:ilvl w:val="0"/>
          <w:numId w:val="7"/>
        </w:numPr>
      </w:pPr>
      <w:r w:rsidRPr="00752753">
        <w:t>Podporuje učitele v práci s náročnými třídními kolektivy.</w:t>
      </w:r>
    </w:p>
    <w:p w14:paraId="2F2F5D2B" w14:textId="33C15431" w:rsidR="00E125E3" w:rsidRPr="00752753" w:rsidRDefault="0075388B" w:rsidP="0075388B">
      <w:pPr>
        <w:rPr>
          <w:b/>
          <w:bCs/>
          <w:i/>
          <w:iCs/>
          <w:color w:val="A02B93" w:themeColor="accent5"/>
        </w:rPr>
      </w:pPr>
      <w:r w:rsidRPr="00752753">
        <w:rPr>
          <w:b/>
          <w:bCs/>
          <w:i/>
          <w:iCs/>
          <w:color w:val="A02B93" w:themeColor="accent5"/>
        </w:rPr>
        <w:t>Význam roste s narůstajícími psychickými potížemi dětí a mladistvých.</w:t>
      </w:r>
    </w:p>
    <w:p w14:paraId="597334E6" w14:textId="775A0B3C" w:rsidR="0075388B" w:rsidRPr="00752753" w:rsidRDefault="00E125E3" w:rsidP="0075388B">
      <w:pPr>
        <w:rPr>
          <w:b/>
          <w:bCs/>
          <w:i/>
          <w:iCs/>
          <w:color w:val="A02B93" w:themeColor="accent5"/>
        </w:rPr>
      </w:pPr>
      <w:r w:rsidRPr="00752753">
        <w:rPr>
          <w:b/>
          <w:bCs/>
          <w:i/>
          <w:iCs/>
          <w:color w:val="A02B93" w:themeColor="accent5"/>
        </w:rPr>
        <w:br w:type="page"/>
      </w:r>
    </w:p>
    <w:p w14:paraId="471613A3" w14:textId="5185D27D" w:rsidR="0075388B" w:rsidRPr="00752753" w:rsidRDefault="0075388B" w:rsidP="0075388B">
      <w:pPr>
        <w:rPr>
          <w:b/>
          <w:bCs/>
        </w:rPr>
      </w:pPr>
      <w:r w:rsidRPr="00752753">
        <w:rPr>
          <w:b/>
          <w:bCs/>
        </w:rPr>
        <w:lastRenderedPageBreak/>
        <w:t xml:space="preserve">2. </w:t>
      </w:r>
      <w:r w:rsidR="006C49AB" w:rsidRPr="00752753">
        <w:rPr>
          <w:b/>
          <w:bCs/>
        </w:rPr>
        <w:t>S</w:t>
      </w:r>
      <w:r w:rsidRPr="00752753">
        <w:rPr>
          <w:b/>
          <w:bCs/>
        </w:rPr>
        <w:t>peciální pedagog</w:t>
      </w:r>
    </w:p>
    <w:p w14:paraId="34FC25F6" w14:textId="77777777" w:rsidR="0075388B" w:rsidRPr="00752753" w:rsidRDefault="0075388B" w:rsidP="0075388B">
      <w:r w:rsidRPr="00752753">
        <w:rPr>
          <w:b/>
          <w:bCs/>
        </w:rPr>
        <w:t>Proč je důležitý:</w:t>
      </w:r>
    </w:p>
    <w:p w14:paraId="48492EBA" w14:textId="77777777" w:rsidR="0075388B" w:rsidRPr="00752753" w:rsidRDefault="0075388B">
      <w:pPr>
        <w:numPr>
          <w:ilvl w:val="0"/>
          <w:numId w:val="8"/>
        </w:numPr>
      </w:pPr>
      <w:r w:rsidRPr="00752753">
        <w:t>Poskytuje odbornou podporu žákům se speciálními vzdělávacími potřebami (např. dyslexie, ADHD, PAS).</w:t>
      </w:r>
    </w:p>
    <w:p w14:paraId="3A925FAD" w14:textId="77777777" w:rsidR="0075388B" w:rsidRPr="00752753" w:rsidRDefault="0075388B">
      <w:pPr>
        <w:numPr>
          <w:ilvl w:val="0"/>
          <w:numId w:val="8"/>
        </w:numPr>
      </w:pPr>
      <w:r w:rsidRPr="00752753">
        <w:t xml:space="preserve">Spolupracuje na tvorbě a vyhodnocování </w:t>
      </w:r>
      <w:r w:rsidRPr="00752753">
        <w:rPr>
          <w:b/>
          <w:bCs/>
        </w:rPr>
        <w:t>individuálních vzdělávacích plánů (IVP)</w:t>
      </w:r>
      <w:r w:rsidRPr="00752753">
        <w:t>.</w:t>
      </w:r>
    </w:p>
    <w:p w14:paraId="1C6D3BFA" w14:textId="77777777" w:rsidR="0075388B" w:rsidRPr="00752753" w:rsidRDefault="0075388B">
      <w:pPr>
        <w:numPr>
          <w:ilvl w:val="0"/>
          <w:numId w:val="8"/>
        </w:numPr>
      </w:pPr>
      <w:r w:rsidRPr="00752753">
        <w:t xml:space="preserve">Pomáhá nastavovat </w:t>
      </w:r>
      <w:r w:rsidRPr="00752753">
        <w:rPr>
          <w:b/>
          <w:bCs/>
        </w:rPr>
        <w:t>úpravy výuky</w:t>
      </w:r>
      <w:r w:rsidRPr="00752753">
        <w:t xml:space="preserve"> a poskytovat tzv. podpůrná opatření.</w:t>
      </w:r>
    </w:p>
    <w:p w14:paraId="25A2AE47" w14:textId="77777777" w:rsidR="0075388B" w:rsidRPr="00752753" w:rsidRDefault="0075388B">
      <w:pPr>
        <w:numPr>
          <w:ilvl w:val="0"/>
          <w:numId w:val="8"/>
        </w:numPr>
      </w:pPr>
      <w:r w:rsidRPr="00752753">
        <w:t>Podporuje pedagogy při zavádění inkluzivních přístupů do výuky.</w:t>
      </w:r>
    </w:p>
    <w:p w14:paraId="6663D6EE" w14:textId="7C36C555" w:rsidR="0075388B" w:rsidRPr="00752753" w:rsidRDefault="0075388B" w:rsidP="0075388B">
      <w:pPr>
        <w:rPr>
          <w:b/>
          <w:bCs/>
          <w:color w:val="A02B93" w:themeColor="accent5"/>
        </w:rPr>
      </w:pPr>
      <w:r w:rsidRPr="00752753">
        <w:rPr>
          <w:b/>
          <w:bCs/>
          <w:i/>
          <w:iCs/>
          <w:color w:val="A02B93" w:themeColor="accent5"/>
        </w:rPr>
        <w:t>Zásadní při efektivním začleňování žáků se SVP bez znevýhodnění ostatních.</w:t>
      </w:r>
    </w:p>
    <w:p w14:paraId="1F3952F0" w14:textId="1F64CF3C" w:rsidR="0075388B" w:rsidRPr="00752753" w:rsidRDefault="0075388B" w:rsidP="0075388B">
      <w:pPr>
        <w:rPr>
          <w:b/>
          <w:bCs/>
        </w:rPr>
      </w:pPr>
      <w:r w:rsidRPr="00752753">
        <w:rPr>
          <w:b/>
          <w:bCs/>
        </w:rPr>
        <w:t xml:space="preserve">3. </w:t>
      </w:r>
      <w:r w:rsidR="006C49AB" w:rsidRPr="00752753">
        <w:rPr>
          <w:b/>
          <w:bCs/>
        </w:rPr>
        <w:t>M</w:t>
      </w:r>
      <w:r w:rsidRPr="00752753">
        <w:rPr>
          <w:b/>
          <w:bCs/>
        </w:rPr>
        <w:t>etodik prevence</w:t>
      </w:r>
    </w:p>
    <w:p w14:paraId="752F78EE" w14:textId="77777777" w:rsidR="0075388B" w:rsidRPr="00752753" w:rsidRDefault="0075388B" w:rsidP="0075388B">
      <w:r w:rsidRPr="00752753">
        <w:rPr>
          <w:b/>
          <w:bCs/>
        </w:rPr>
        <w:t>Proč je důležitý:</w:t>
      </w:r>
    </w:p>
    <w:p w14:paraId="393F480F" w14:textId="77777777" w:rsidR="0075388B" w:rsidRPr="00752753" w:rsidRDefault="0075388B">
      <w:pPr>
        <w:numPr>
          <w:ilvl w:val="0"/>
          <w:numId w:val="9"/>
        </w:numPr>
      </w:pPr>
      <w:r w:rsidRPr="00752753">
        <w:t xml:space="preserve">Koordinuje a realizuje </w:t>
      </w:r>
      <w:r w:rsidRPr="00752753">
        <w:rPr>
          <w:b/>
          <w:bCs/>
        </w:rPr>
        <w:t>preventivní programy</w:t>
      </w:r>
      <w:r w:rsidRPr="00752753">
        <w:t xml:space="preserve"> (např. proti šikaně, závislostem, rizikovému chování).</w:t>
      </w:r>
    </w:p>
    <w:p w14:paraId="4BBC3C31" w14:textId="77777777" w:rsidR="0075388B" w:rsidRPr="00752753" w:rsidRDefault="0075388B">
      <w:pPr>
        <w:numPr>
          <w:ilvl w:val="0"/>
          <w:numId w:val="9"/>
        </w:numPr>
      </w:pPr>
      <w:r w:rsidRPr="00752753">
        <w:t xml:space="preserve">Pracuje s třídami – </w:t>
      </w:r>
      <w:r w:rsidRPr="00752753">
        <w:rPr>
          <w:b/>
          <w:bCs/>
        </w:rPr>
        <w:t>řeší konflikty, vede intervenční programy</w:t>
      </w:r>
      <w:r w:rsidRPr="00752753">
        <w:t>, pomáhá nastavovat pravidla.</w:t>
      </w:r>
    </w:p>
    <w:p w14:paraId="0F5E0E5A" w14:textId="77777777" w:rsidR="0075388B" w:rsidRPr="00752753" w:rsidRDefault="0075388B">
      <w:pPr>
        <w:numPr>
          <w:ilvl w:val="0"/>
          <w:numId w:val="9"/>
        </w:numPr>
      </w:pPr>
      <w:r w:rsidRPr="00752753">
        <w:t xml:space="preserve">Spolupracuje s pedagogy a rodiči v oblasti </w:t>
      </w:r>
      <w:r w:rsidRPr="00752753">
        <w:rPr>
          <w:b/>
          <w:bCs/>
        </w:rPr>
        <w:t>včasného záchytu rizikového chování</w:t>
      </w:r>
      <w:r w:rsidRPr="00752753">
        <w:t>.</w:t>
      </w:r>
    </w:p>
    <w:p w14:paraId="2659516A" w14:textId="77777777" w:rsidR="0075388B" w:rsidRPr="00752753" w:rsidRDefault="0075388B">
      <w:pPr>
        <w:numPr>
          <w:ilvl w:val="0"/>
          <w:numId w:val="9"/>
        </w:numPr>
      </w:pPr>
      <w:r w:rsidRPr="00752753">
        <w:t xml:space="preserve">Zajišťuje </w:t>
      </w:r>
      <w:r w:rsidRPr="00752753">
        <w:rPr>
          <w:b/>
          <w:bCs/>
        </w:rPr>
        <w:t>propojení se sítí odborných služeb</w:t>
      </w:r>
      <w:r w:rsidRPr="00752753">
        <w:t xml:space="preserve"> (OSPOD, policie, neziskové organizace).</w:t>
      </w:r>
    </w:p>
    <w:p w14:paraId="4B950442" w14:textId="69467CAC" w:rsidR="0075388B" w:rsidRPr="00752753" w:rsidRDefault="0075388B" w:rsidP="0075388B">
      <w:pPr>
        <w:rPr>
          <w:b/>
          <w:bCs/>
          <w:color w:val="A02B93" w:themeColor="accent5"/>
        </w:rPr>
      </w:pPr>
      <w:r w:rsidRPr="00752753">
        <w:rPr>
          <w:b/>
          <w:bCs/>
          <w:i/>
          <w:iCs/>
          <w:color w:val="A02B93" w:themeColor="accent5"/>
        </w:rPr>
        <w:t>Významný pro budování zdravého a bezpečného školního klimatu.</w:t>
      </w:r>
    </w:p>
    <w:p w14:paraId="29B8F8E0" w14:textId="67B62539" w:rsidR="0075388B" w:rsidRPr="00752753" w:rsidRDefault="0075388B" w:rsidP="005A51A0">
      <w:r w:rsidRPr="00752753">
        <w:rPr>
          <w:b/>
          <w:bCs/>
        </w:rPr>
        <w:t>4. Výchovný poradce</w:t>
      </w:r>
    </w:p>
    <w:p w14:paraId="38307DF8" w14:textId="77777777" w:rsidR="0075388B" w:rsidRPr="00752753" w:rsidRDefault="0075388B" w:rsidP="0075388B">
      <w:r w:rsidRPr="00752753">
        <w:rPr>
          <w:b/>
          <w:bCs/>
        </w:rPr>
        <w:t>Proč je důležitý:</w:t>
      </w:r>
    </w:p>
    <w:p w14:paraId="375D6FB5" w14:textId="77777777" w:rsidR="0075388B" w:rsidRPr="00752753" w:rsidRDefault="0075388B">
      <w:pPr>
        <w:numPr>
          <w:ilvl w:val="0"/>
          <w:numId w:val="10"/>
        </w:numPr>
      </w:pPr>
      <w:r w:rsidRPr="00752753">
        <w:t xml:space="preserve">Pomáhá řešit </w:t>
      </w:r>
      <w:r w:rsidRPr="00752753">
        <w:rPr>
          <w:b/>
          <w:bCs/>
        </w:rPr>
        <w:t>výchovné a kázeňské problémy</w:t>
      </w:r>
      <w:r w:rsidRPr="00752753">
        <w:t>, absentérství, školní neúspěšnost.</w:t>
      </w:r>
    </w:p>
    <w:p w14:paraId="169339B7" w14:textId="77777777" w:rsidR="0075388B" w:rsidRPr="00752753" w:rsidRDefault="0075388B">
      <w:pPr>
        <w:numPr>
          <w:ilvl w:val="0"/>
          <w:numId w:val="10"/>
        </w:numPr>
      </w:pPr>
      <w:r w:rsidRPr="00752753">
        <w:t xml:space="preserve">Podporuje žáky a rodiče v </w:t>
      </w:r>
      <w:r w:rsidRPr="00752753">
        <w:rPr>
          <w:b/>
          <w:bCs/>
        </w:rPr>
        <w:t>oblasti volby povolání a přechodu na SŠ</w:t>
      </w:r>
      <w:r w:rsidRPr="00752753">
        <w:t>.</w:t>
      </w:r>
    </w:p>
    <w:p w14:paraId="2919D57C" w14:textId="77777777" w:rsidR="0075388B" w:rsidRPr="00752753" w:rsidRDefault="0075388B">
      <w:pPr>
        <w:numPr>
          <w:ilvl w:val="0"/>
          <w:numId w:val="10"/>
        </w:numPr>
      </w:pPr>
      <w:r w:rsidRPr="00752753">
        <w:t>Koordinuje spolupráci s institucemi (PPP, SPC, sociální služby).</w:t>
      </w:r>
    </w:p>
    <w:p w14:paraId="5F1FABC5" w14:textId="77777777" w:rsidR="0075388B" w:rsidRPr="00752753" w:rsidRDefault="0075388B">
      <w:pPr>
        <w:numPr>
          <w:ilvl w:val="0"/>
          <w:numId w:val="10"/>
        </w:numPr>
      </w:pPr>
      <w:r w:rsidRPr="00752753">
        <w:t>Sleduje žáky v ohrožených situacích a zajišťuje jejich podporu.</w:t>
      </w:r>
    </w:p>
    <w:p w14:paraId="6B12FDCD" w14:textId="089053CB" w:rsidR="0075388B" w:rsidRPr="00752753" w:rsidRDefault="0075388B" w:rsidP="0075388B">
      <w:pPr>
        <w:rPr>
          <w:b/>
          <w:bCs/>
          <w:color w:val="A02B93" w:themeColor="accent5"/>
        </w:rPr>
      </w:pPr>
      <w:r w:rsidRPr="00752753">
        <w:rPr>
          <w:b/>
          <w:bCs/>
          <w:i/>
          <w:iCs/>
          <w:color w:val="A02B93" w:themeColor="accent5"/>
        </w:rPr>
        <w:t>Důležitý most mezi školou, rodinou a institucemi.</w:t>
      </w:r>
    </w:p>
    <w:p w14:paraId="529FA14D" w14:textId="03196B55" w:rsidR="0075388B" w:rsidRPr="00752753" w:rsidRDefault="0075388B" w:rsidP="005A51A0">
      <w:pPr>
        <w:rPr>
          <w:b/>
          <w:bCs/>
        </w:rPr>
      </w:pPr>
      <w:r w:rsidRPr="00752753">
        <w:rPr>
          <w:b/>
          <w:bCs/>
        </w:rPr>
        <w:t>5. Asistent</w:t>
      </w:r>
      <w:r w:rsidR="006C49AB" w:rsidRPr="00752753">
        <w:rPr>
          <w:b/>
          <w:bCs/>
        </w:rPr>
        <w:t xml:space="preserve"> p</w:t>
      </w:r>
      <w:r w:rsidRPr="00752753">
        <w:rPr>
          <w:b/>
          <w:bCs/>
        </w:rPr>
        <w:t>edagoga</w:t>
      </w:r>
    </w:p>
    <w:p w14:paraId="50FBDC51" w14:textId="1121BA6C" w:rsidR="0075388B" w:rsidRPr="00752753" w:rsidRDefault="0075388B" w:rsidP="0075388B">
      <w:r w:rsidRPr="00752753">
        <w:rPr>
          <w:b/>
          <w:bCs/>
        </w:rPr>
        <w:t>Proč j</w:t>
      </w:r>
      <w:r w:rsidR="006C49AB" w:rsidRPr="00752753">
        <w:rPr>
          <w:b/>
          <w:bCs/>
        </w:rPr>
        <w:t>e</w:t>
      </w:r>
      <w:r w:rsidRPr="00752753">
        <w:rPr>
          <w:b/>
          <w:bCs/>
        </w:rPr>
        <w:t xml:space="preserve"> důležit</w:t>
      </w:r>
      <w:r w:rsidR="006C49AB" w:rsidRPr="00752753">
        <w:rPr>
          <w:b/>
          <w:bCs/>
        </w:rPr>
        <w:t>ý:</w:t>
      </w:r>
    </w:p>
    <w:p w14:paraId="693FE4FE" w14:textId="6112EF5B" w:rsidR="0075388B" w:rsidRPr="00752753" w:rsidRDefault="0075388B">
      <w:pPr>
        <w:numPr>
          <w:ilvl w:val="0"/>
          <w:numId w:val="11"/>
        </w:numPr>
      </w:pPr>
      <w:r w:rsidRPr="00752753">
        <w:t xml:space="preserve">Přímo </w:t>
      </w:r>
      <w:r w:rsidRPr="00752753">
        <w:rPr>
          <w:b/>
          <w:bCs/>
        </w:rPr>
        <w:t>podporuj</w:t>
      </w:r>
      <w:r w:rsidR="006C49AB" w:rsidRPr="00752753">
        <w:rPr>
          <w:b/>
          <w:bCs/>
        </w:rPr>
        <w:t>e</w:t>
      </w:r>
      <w:r w:rsidRPr="00752753">
        <w:rPr>
          <w:b/>
          <w:bCs/>
        </w:rPr>
        <w:t xml:space="preserve"> žáky se SVP</w:t>
      </w:r>
      <w:r w:rsidRPr="00752753">
        <w:t xml:space="preserve"> ve výuce – pomáhají s porozuměním zadání, komunikací či organizací práce.</w:t>
      </w:r>
    </w:p>
    <w:p w14:paraId="5340CEBF" w14:textId="210C8C25" w:rsidR="0075388B" w:rsidRPr="00752753" w:rsidRDefault="0075388B">
      <w:pPr>
        <w:numPr>
          <w:ilvl w:val="0"/>
          <w:numId w:val="11"/>
        </w:numPr>
      </w:pPr>
      <w:r w:rsidRPr="00752753">
        <w:t>Napomáh</w:t>
      </w:r>
      <w:r w:rsidR="006C49AB" w:rsidRPr="00752753">
        <w:t>á</w:t>
      </w:r>
      <w:r w:rsidRPr="00752753">
        <w:t xml:space="preserve"> </w:t>
      </w:r>
      <w:r w:rsidRPr="00752753">
        <w:rPr>
          <w:b/>
          <w:bCs/>
        </w:rPr>
        <w:t>inkluzivnímu vzdělávání</w:t>
      </w:r>
      <w:r w:rsidRPr="00752753">
        <w:t xml:space="preserve"> – žákům i učitelům.</w:t>
      </w:r>
    </w:p>
    <w:p w14:paraId="7848537E" w14:textId="54146EAF" w:rsidR="0075388B" w:rsidRPr="00752753" w:rsidRDefault="0075388B">
      <w:pPr>
        <w:numPr>
          <w:ilvl w:val="0"/>
          <w:numId w:val="11"/>
        </w:numPr>
      </w:pPr>
      <w:r w:rsidRPr="00752753">
        <w:t>Usnadňuj</w:t>
      </w:r>
      <w:r w:rsidR="006C49AB" w:rsidRPr="00752753">
        <w:t>e</w:t>
      </w:r>
      <w:r w:rsidRPr="00752753">
        <w:t xml:space="preserve"> komunikaci mezi školou a rodinou, zejména u sociálně znevýhodněných dětí.</w:t>
      </w:r>
    </w:p>
    <w:p w14:paraId="09B80E60" w14:textId="2F0C343F" w:rsidR="0075388B" w:rsidRPr="00752753" w:rsidRDefault="0075388B" w:rsidP="0075388B">
      <w:pPr>
        <w:rPr>
          <w:b/>
          <w:bCs/>
          <w:color w:val="A02B93" w:themeColor="accent5"/>
        </w:rPr>
      </w:pPr>
      <w:r w:rsidRPr="00752753">
        <w:rPr>
          <w:b/>
          <w:bCs/>
          <w:i/>
          <w:iCs/>
          <w:color w:val="A02B93" w:themeColor="accent5"/>
        </w:rPr>
        <w:t>Nezbytn</w:t>
      </w:r>
      <w:r w:rsidR="006C49AB" w:rsidRPr="00752753">
        <w:rPr>
          <w:b/>
          <w:bCs/>
          <w:i/>
          <w:iCs/>
          <w:color w:val="A02B93" w:themeColor="accent5"/>
        </w:rPr>
        <w:t>ý</w:t>
      </w:r>
      <w:r w:rsidRPr="00752753">
        <w:rPr>
          <w:b/>
          <w:bCs/>
          <w:i/>
          <w:iCs/>
          <w:color w:val="A02B93" w:themeColor="accent5"/>
        </w:rPr>
        <w:t xml:space="preserve"> pro reálné naplňování podpůrných opatření v praxi.</w:t>
      </w:r>
    </w:p>
    <w:p w14:paraId="4793B11F" w14:textId="77777777" w:rsidR="0075388B" w:rsidRPr="00752753" w:rsidRDefault="0075388B" w:rsidP="00E125E3">
      <w:pPr>
        <w:spacing w:after="240"/>
        <w:jc w:val="both"/>
      </w:pPr>
      <w:r w:rsidRPr="00752753">
        <w:t xml:space="preserve">Fungující ŠPP je </w:t>
      </w:r>
      <w:r w:rsidRPr="00752753">
        <w:rPr>
          <w:b/>
          <w:bCs/>
        </w:rPr>
        <w:t>multidisciplinární tým</w:t>
      </w:r>
      <w:r w:rsidRPr="00752753">
        <w:t xml:space="preserve">, který školám pomáhá </w:t>
      </w:r>
      <w:r w:rsidRPr="00752753">
        <w:rPr>
          <w:b/>
          <w:bCs/>
        </w:rPr>
        <w:t>řešit složité vzdělávací, výchovné a sociální výzvy</w:t>
      </w:r>
      <w:r w:rsidRPr="00752753">
        <w:t xml:space="preserve">. Čím různorodější a komplexnější jsou potřeby žáků, tím </w:t>
      </w:r>
      <w:r w:rsidRPr="00752753">
        <w:lastRenderedPageBreak/>
        <w:t xml:space="preserve">důležitější je, aby byly všechny tyto role </w:t>
      </w:r>
      <w:r w:rsidRPr="00752753">
        <w:rPr>
          <w:b/>
          <w:bCs/>
        </w:rPr>
        <w:t>kvalitně obsazeny a spolupracovaly</w:t>
      </w:r>
      <w:r w:rsidRPr="00752753">
        <w:t xml:space="preserve">. ŠPP je zároveň </w:t>
      </w:r>
      <w:r w:rsidRPr="00752753">
        <w:rPr>
          <w:b/>
          <w:bCs/>
        </w:rPr>
        <w:t>zásadním partnerem vedení školy</w:t>
      </w:r>
      <w:r w:rsidRPr="00752753">
        <w:t xml:space="preserve"> při rozvoji školní kultury, klimatu i efektivity vzdělávání.</w:t>
      </w:r>
    </w:p>
    <w:p w14:paraId="4FC1E80B" w14:textId="1022D698" w:rsidR="005A51A0" w:rsidRPr="00752753" w:rsidRDefault="006C49AB" w:rsidP="006C49AB">
      <w:pPr>
        <w:rPr>
          <w:b/>
          <w:bCs/>
        </w:rPr>
      </w:pPr>
      <w:r w:rsidRPr="00752753">
        <w:rPr>
          <w:b/>
          <w:bCs/>
        </w:rPr>
        <w:t xml:space="preserve">6. </w:t>
      </w:r>
      <w:r w:rsidR="005A51A0" w:rsidRPr="00752753">
        <w:rPr>
          <w:b/>
          <w:bCs/>
        </w:rPr>
        <w:t>Sociální pedagog – klíčová role současného školství</w:t>
      </w:r>
    </w:p>
    <w:p w14:paraId="5CEFD9AB" w14:textId="238F4B0E" w:rsidR="005A51A0" w:rsidRPr="00752753" w:rsidRDefault="005A51A0" w:rsidP="005A51A0">
      <w:pPr>
        <w:rPr>
          <w:b/>
          <w:bCs/>
        </w:rPr>
      </w:pPr>
      <w:r w:rsidRPr="00752753">
        <w:rPr>
          <w:b/>
          <w:bCs/>
        </w:rPr>
        <w:t>Proč je důležitý:</w:t>
      </w:r>
    </w:p>
    <w:p w14:paraId="787E4FA2" w14:textId="77777777" w:rsidR="005A51A0" w:rsidRPr="00752753" w:rsidRDefault="005A51A0">
      <w:pPr>
        <w:numPr>
          <w:ilvl w:val="0"/>
          <w:numId w:val="8"/>
        </w:numPr>
        <w:jc w:val="both"/>
      </w:pPr>
      <w:r w:rsidRPr="00752753">
        <w:t>Je prostředníkem mezi školou a rodinou, zejména v případech, kdy je komunikace s rodiči komplikovaná (sociální znevýhodnění, jazyková bariéra, nízká motivace).</w:t>
      </w:r>
    </w:p>
    <w:p w14:paraId="20C1E3E1" w14:textId="77777777" w:rsidR="005A51A0" w:rsidRPr="00752753" w:rsidRDefault="005A51A0">
      <w:pPr>
        <w:numPr>
          <w:ilvl w:val="0"/>
          <w:numId w:val="8"/>
        </w:numPr>
        <w:jc w:val="both"/>
      </w:pPr>
      <w:r w:rsidRPr="00752753">
        <w:t>Sleduje a řeší problémy školní docházky, pomáhá s návratem dětí do výuky po absenci.</w:t>
      </w:r>
    </w:p>
    <w:p w14:paraId="494FE31D" w14:textId="77777777" w:rsidR="005A51A0" w:rsidRPr="00752753" w:rsidRDefault="005A51A0">
      <w:pPr>
        <w:numPr>
          <w:ilvl w:val="0"/>
          <w:numId w:val="8"/>
        </w:numPr>
        <w:jc w:val="both"/>
      </w:pPr>
      <w:r w:rsidRPr="00752753">
        <w:t>Pracuje s žáky, kteří nezvládají školní režim kvůli rodinnému zázemí, náročné životní situaci nebo rizikovému chování.</w:t>
      </w:r>
    </w:p>
    <w:p w14:paraId="18C8A81A" w14:textId="77777777" w:rsidR="005A51A0" w:rsidRPr="00752753" w:rsidRDefault="005A51A0">
      <w:pPr>
        <w:numPr>
          <w:ilvl w:val="0"/>
          <w:numId w:val="8"/>
        </w:numPr>
        <w:jc w:val="both"/>
      </w:pPr>
      <w:r w:rsidRPr="00752753">
        <w:t>Spolupracuje s OSPODem, kurátory, neziskovými organizacemi a dalšími službami.</w:t>
      </w:r>
    </w:p>
    <w:p w14:paraId="280BDF6A" w14:textId="77777777" w:rsidR="005A51A0" w:rsidRPr="00752753" w:rsidRDefault="005A51A0">
      <w:pPr>
        <w:numPr>
          <w:ilvl w:val="0"/>
          <w:numId w:val="8"/>
        </w:numPr>
        <w:jc w:val="both"/>
      </w:pPr>
      <w:r w:rsidRPr="00752753">
        <w:t>Podílí se na předcházení školnímu selhání a vyloučení, pomáhá při řešení šikany nebo krizových situací.</w:t>
      </w:r>
    </w:p>
    <w:p w14:paraId="6FF6EF3F" w14:textId="663DD8B0" w:rsidR="005A51A0" w:rsidRPr="00752753" w:rsidRDefault="005A51A0" w:rsidP="006C49AB">
      <w:pPr>
        <w:jc w:val="both"/>
        <w:rPr>
          <w:rFonts w:ascii="Aptos" w:eastAsia="Times New Roman" w:hAnsi="Aptos" w:cs="Times New Roman"/>
          <w:b/>
          <w:bCs/>
          <w:color w:val="A02B93" w:themeColor="accent5"/>
          <w:kern w:val="0"/>
          <w:lang w:eastAsia="cs-CZ"/>
          <w14:ligatures w14:val="none"/>
        </w:rPr>
      </w:pPr>
      <w:r w:rsidRPr="00752753">
        <w:rPr>
          <w:rFonts w:ascii="Aptos" w:eastAsia="Times New Roman" w:hAnsi="Aptos" w:cs="Times New Roman"/>
          <w:b/>
          <w:bCs/>
          <w:i/>
          <w:iCs/>
          <w:color w:val="A02B93" w:themeColor="accent5"/>
          <w:kern w:val="0"/>
          <w:lang w:eastAsia="cs-CZ"/>
          <w14:ligatures w14:val="none"/>
        </w:rPr>
        <w:t xml:space="preserve">Zatímco školní psycholog se věnuje diagnostice a terapii, sociální pedagog řeší primárně </w:t>
      </w:r>
      <w:r w:rsidRPr="00752753">
        <w:rPr>
          <w:rFonts w:ascii="Aptos" w:eastAsia="Times New Roman" w:hAnsi="Aptos" w:cs="Times New Roman"/>
          <w:b/>
          <w:bCs/>
          <w:color w:val="A02B93" w:themeColor="accent5"/>
          <w:kern w:val="0"/>
          <w:lang w:eastAsia="cs-CZ"/>
          <w14:ligatures w14:val="none"/>
        </w:rPr>
        <w:t>„životní situaci žáka“ – tedy vztah mezi školou, rodinou a sociálním prostředím.</w:t>
      </w:r>
    </w:p>
    <w:p w14:paraId="4ACCD484" w14:textId="09343D33" w:rsidR="005A51A0" w:rsidRPr="00752753" w:rsidRDefault="003B4664" w:rsidP="003B4664">
      <w:pPr>
        <w:pStyle w:val="Titulek"/>
        <w:rPr>
          <w:i w:val="0"/>
          <w:iCs w:val="0"/>
        </w:rPr>
      </w:pPr>
      <w:bookmarkStart w:id="117" w:name="_Toc212031480"/>
      <w:r w:rsidRPr="00752753">
        <w:rPr>
          <w:i w:val="0"/>
          <w:iCs w:val="0"/>
        </w:rPr>
        <w:t xml:space="preserve">Tabulka </w:t>
      </w:r>
      <w:r w:rsidR="004B13D0" w:rsidRPr="00752753">
        <w:rPr>
          <w:i w:val="0"/>
          <w:iCs w:val="0"/>
        </w:rPr>
        <w:fldChar w:fldCharType="begin"/>
      </w:r>
      <w:r w:rsidR="004B13D0" w:rsidRPr="00752753">
        <w:rPr>
          <w:i w:val="0"/>
          <w:iCs w:val="0"/>
        </w:rPr>
        <w:instrText xml:space="preserve"> SEQ Tabulka \* ARABIC </w:instrText>
      </w:r>
      <w:r w:rsidR="004B13D0" w:rsidRPr="00752753">
        <w:rPr>
          <w:i w:val="0"/>
          <w:iCs w:val="0"/>
        </w:rPr>
        <w:fldChar w:fldCharType="separate"/>
      </w:r>
      <w:r w:rsidR="00297550">
        <w:rPr>
          <w:i w:val="0"/>
          <w:iCs w:val="0"/>
          <w:noProof/>
        </w:rPr>
        <w:t>35</w:t>
      </w:r>
      <w:r w:rsidR="004B13D0" w:rsidRPr="00752753">
        <w:rPr>
          <w:i w:val="0"/>
          <w:iCs w:val="0"/>
        </w:rPr>
        <w:fldChar w:fldCharType="end"/>
      </w:r>
      <w:r w:rsidRPr="00752753">
        <w:rPr>
          <w:i w:val="0"/>
          <w:iCs w:val="0"/>
        </w:rPr>
        <w:t>: Role a význam podpůrných profesí ve školním prostředí</w:t>
      </w:r>
      <w:bookmarkEnd w:id="117"/>
    </w:p>
    <w:tbl>
      <w:tblPr>
        <w:tblStyle w:val="Svtltabulkasmkou1zvraznn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7"/>
        <w:gridCol w:w="3906"/>
        <w:gridCol w:w="3589"/>
      </w:tblGrid>
      <w:tr w:rsidR="005A51A0" w:rsidRPr="00752753" w14:paraId="272AECD9" w14:textId="77777777" w:rsidTr="00B67B3A">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02B93" w:themeColor="accent5"/>
            </w:tcBorders>
            <w:vAlign w:val="center"/>
            <w:hideMark/>
          </w:tcPr>
          <w:p w14:paraId="3F55D758" w14:textId="77777777" w:rsidR="005A51A0" w:rsidRPr="00752753" w:rsidRDefault="005A51A0" w:rsidP="00B67B3A">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Pozice</w:t>
            </w:r>
          </w:p>
        </w:tc>
        <w:tc>
          <w:tcPr>
            <w:tcW w:w="0" w:type="auto"/>
            <w:tcBorders>
              <w:bottom w:val="single" w:sz="12" w:space="0" w:color="A02B93" w:themeColor="accent5"/>
            </w:tcBorders>
            <w:vAlign w:val="center"/>
            <w:hideMark/>
          </w:tcPr>
          <w:p w14:paraId="5B3316CB" w14:textId="77777777" w:rsidR="005A51A0" w:rsidRPr="00752753" w:rsidRDefault="005A51A0" w:rsidP="00B67B3A">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Klíčová funkce</w:t>
            </w:r>
          </w:p>
        </w:tc>
        <w:tc>
          <w:tcPr>
            <w:tcW w:w="3589" w:type="dxa"/>
            <w:tcBorders>
              <w:bottom w:val="single" w:sz="12" w:space="0" w:color="A02B93" w:themeColor="accent5"/>
            </w:tcBorders>
            <w:vAlign w:val="center"/>
            <w:hideMark/>
          </w:tcPr>
          <w:p w14:paraId="51FE630E" w14:textId="77777777" w:rsidR="005A51A0" w:rsidRPr="00752753" w:rsidRDefault="005A51A0" w:rsidP="00B67B3A">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Proč je důležitá</w:t>
            </w:r>
          </w:p>
        </w:tc>
      </w:tr>
      <w:tr w:rsidR="005A51A0" w:rsidRPr="00752753" w14:paraId="4D1C7394" w14:textId="77777777" w:rsidTr="00B67B3A">
        <w:trPr>
          <w:trHeight w:val="806"/>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02B93" w:themeColor="accent5"/>
            </w:tcBorders>
            <w:vAlign w:val="center"/>
            <w:hideMark/>
          </w:tcPr>
          <w:p w14:paraId="34CD15BA" w14:textId="77777777" w:rsidR="005A51A0" w:rsidRPr="00752753" w:rsidRDefault="005A51A0" w:rsidP="00B67B3A">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Sociální pedagog</w:t>
            </w:r>
          </w:p>
        </w:tc>
        <w:tc>
          <w:tcPr>
            <w:tcW w:w="0" w:type="auto"/>
            <w:tcBorders>
              <w:top w:val="single" w:sz="12" w:space="0" w:color="A02B93" w:themeColor="accent5"/>
            </w:tcBorders>
            <w:vAlign w:val="center"/>
            <w:hideMark/>
          </w:tcPr>
          <w:p w14:paraId="3AC752B1" w14:textId="6865D7A6" w:rsidR="005A51A0" w:rsidRPr="00752753" w:rsidRDefault="00EA75A8"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Zprostředkovatel komunikace mezi školou a rodinou, řeší docházku, absenci, krizové situace</w:t>
            </w:r>
          </w:p>
        </w:tc>
        <w:tc>
          <w:tcPr>
            <w:tcW w:w="3589" w:type="dxa"/>
            <w:tcBorders>
              <w:top w:val="single" w:sz="12" w:space="0" w:color="A02B93" w:themeColor="accent5"/>
            </w:tcBorders>
            <w:vAlign w:val="center"/>
            <w:hideMark/>
          </w:tcPr>
          <w:p w14:paraId="0BBC2D24" w14:textId="77777777" w:rsidR="005A51A0" w:rsidRPr="00752753" w:rsidRDefault="005A51A0"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Umožňuje řešit příčiny školního selhávání v sociálním zázemí žáků</w:t>
            </w:r>
          </w:p>
        </w:tc>
      </w:tr>
      <w:tr w:rsidR="005A51A0" w:rsidRPr="00752753" w14:paraId="01F3DC98" w14:textId="77777777" w:rsidTr="00B67B3A">
        <w:trPr>
          <w:trHeight w:val="80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8AC2C4" w14:textId="7E5ACA54" w:rsidR="005A51A0" w:rsidRPr="00752753" w:rsidRDefault="00EA75A8" w:rsidP="00B67B3A">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w:t>
            </w:r>
            <w:r w:rsidR="005A51A0" w:rsidRPr="00752753">
              <w:rPr>
                <w:rFonts w:ascii="Aptos" w:eastAsia="Times New Roman" w:hAnsi="Aptos" w:cs="Times New Roman"/>
                <w:kern w:val="0"/>
                <w:lang w:eastAsia="cs-CZ"/>
                <w14:ligatures w14:val="none"/>
              </w:rPr>
              <w:t>sycholog</w:t>
            </w:r>
          </w:p>
        </w:tc>
        <w:tc>
          <w:tcPr>
            <w:tcW w:w="0" w:type="auto"/>
            <w:vAlign w:val="center"/>
            <w:hideMark/>
          </w:tcPr>
          <w:p w14:paraId="015EB66B" w14:textId="77777777" w:rsidR="005A51A0" w:rsidRPr="00752753" w:rsidRDefault="005A51A0"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Diagnostika, krizová intervence, podpora duševního zdraví</w:t>
            </w:r>
          </w:p>
        </w:tc>
        <w:tc>
          <w:tcPr>
            <w:tcW w:w="3589" w:type="dxa"/>
            <w:vAlign w:val="center"/>
            <w:hideMark/>
          </w:tcPr>
          <w:p w14:paraId="2988D8DA" w14:textId="77777777" w:rsidR="005A51A0" w:rsidRPr="00752753" w:rsidRDefault="005A51A0"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Zajišťuje odbornou pomoc při psychických potížích a problémech chování</w:t>
            </w:r>
          </w:p>
        </w:tc>
      </w:tr>
      <w:tr w:rsidR="005A51A0" w:rsidRPr="00752753" w14:paraId="689C6EB7" w14:textId="77777777" w:rsidTr="00B67B3A">
        <w:trPr>
          <w:trHeight w:val="80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627772" w14:textId="461E33F7" w:rsidR="005A51A0" w:rsidRPr="00752753" w:rsidRDefault="00EA75A8" w:rsidP="00B67B3A">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w:t>
            </w:r>
            <w:r w:rsidR="005A51A0" w:rsidRPr="00752753">
              <w:rPr>
                <w:rFonts w:ascii="Aptos" w:eastAsia="Times New Roman" w:hAnsi="Aptos" w:cs="Times New Roman"/>
                <w:kern w:val="0"/>
                <w:lang w:eastAsia="cs-CZ"/>
                <w14:ligatures w14:val="none"/>
              </w:rPr>
              <w:t>peciální pedagog</w:t>
            </w:r>
          </w:p>
        </w:tc>
        <w:tc>
          <w:tcPr>
            <w:tcW w:w="0" w:type="auto"/>
            <w:vAlign w:val="center"/>
            <w:hideMark/>
          </w:tcPr>
          <w:p w14:paraId="738CFF6E" w14:textId="77777777" w:rsidR="005A51A0" w:rsidRPr="00752753" w:rsidRDefault="005A51A0"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Podpora žáků se SVP, úpravy výuky, IVP</w:t>
            </w:r>
          </w:p>
        </w:tc>
        <w:tc>
          <w:tcPr>
            <w:tcW w:w="3589" w:type="dxa"/>
            <w:vAlign w:val="center"/>
            <w:hideMark/>
          </w:tcPr>
          <w:p w14:paraId="03302231" w14:textId="0F85BC53" w:rsidR="005A51A0" w:rsidRPr="00752753" w:rsidRDefault="00EA75A8"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Podporuje žáky se speciálními vzdělávacími potřebami, upravuje výuku, tvoří individuální vzdělávací plány, zavádí podpůrná opatření a inkluzi</w:t>
            </w:r>
          </w:p>
        </w:tc>
      </w:tr>
      <w:tr w:rsidR="005A51A0" w:rsidRPr="00752753" w14:paraId="6ABD8B96" w14:textId="77777777" w:rsidTr="00B67B3A">
        <w:trPr>
          <w:trHeight w:val="80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50562C" w14:textId="084D72A1" w:rsidR="005A51A0" w:rsidRPr="00752753" w:rsidRDefault="00EA75A8" w:rsidP="00B67B3A">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w:t>
            </w:r>
            <w:r w:rsidR="005A51A0" w:rsidRPr="00752753">
              <w:rPr>
                <w:rFonts w:ascii="Aptos" w:eastAsia="Times New Roman" w:hAnsi="Aptos" w:cs="Times New Roman"/>
                <w:kern w:val="0"/>
                <w:lang w:eastAsia="cs-CZ"/>
                <w14:ligatures w14:val="none"/>
              </w:rPr>
              <w:t>etodik prevence</w:t>
            </w:r>
          </w:p>
        </w:tc>
        <w:tc>
          <w:tcPr>
            <w:tcW w:w="0" w:type="auto"/>
            <w:vAlign w:val="center"/>
            <w:hideMark/>
          </w:tcPr>
          <w:p w14:paraId="2906B1D9" w14:textId="77777777" w:rsidR="005A51A0" w:rsidRPr="00752753" w:rsidRDefault="005A51A0"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Prevence rizikového chování, programy pro třídy</w:t>
            </w:r>
          </w:p>
        </w:tc>
        <w:tc>
          <w:tcPr>
            <w:tcW w:w="3589" w:type="dxa"/>
            <w:vAlign w:val="center"/>
            <w:hideMark/>
          </w:tcPr>
          <w:p w14:paraId="00E19FD6" w14:textId="77777777" w:rsidR="005A51A0" w:rsidRPr="00752753" w:rsidRDefault="005A51A0"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Buduje bezpečné klima a předchází problémům jako šikana či závislosti</w:t>
            </w:r>
          </w:p>
        </w:tc>
      </w:tr>
      <w:tr w:rsidR="005A51A0" w:rsidRPr="00752753" w14:paraId="7C3A314A" w14:textId="77777777" w:rsidTr="00B67B3A">
        <w:trPr>
          <w:trHeight w:val="80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A0F833" w14:textId="77777777" w:rsidR="005A51A0" w:rsidRPr="00752753" w:rsidRDefault="005A51A0" w:rsidP="00B67B3A">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Výchovný poradce</w:t>
            </w:r>
          </w:p>
        </w:tc>
        <w:tc>
          <w:tcPr>
            <w:tcW w:w="0" w:type="auto"/>
            <w:vAlign w:val="center"/>
            <w:hideMark/>
          </w:tcPr>
          <w:p w14:paraId="2E5E8163" w14:textId="77777777" w:rsidR="005A51A0" w:rsidRPr="00752753" w:rsidRDefault="005A51A0"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Volba povolání, kázeňské problémy, přechody mezi stupni</w:t>
            </w:r>
          </w:p>
        </w:tc>
        <w:tc>
          <w:tcPr>
            <w:tcW w:w="3589" w:type="dxa"/>
            <w:vAlign w:val="center"/>
            <w:hideMark/>
          </w:tcPr>
          <w:p w14:paraId="7A968A07" w14:textId="77777777" w:rsidR="005A51A0" w:rsidRPr="00752753" w:rsidRDefault="005A51A0"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Podporuje žáky i učitele v orientaci a řešení náročných situací</w:t>
            </w:r>
          </w:p>
        </w:tc>
      </w:tr>
      <w:tr w:rsidR="005A51A0" w:rsidRPr="00752753" w14:paraId="66F2A645" w14:textId="77777777" w:rsidTr="00B67B3A">
        <w:trPr>
          <w:trHeight w:val="80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81E2BC" w14:textId="77777777" w:rsidR="005A51A0" w:rsidRPr="00752753" w:rsidRDefault="005A51A0" w:rsidP="00B67B3A">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Asistent pedagoga</w:t>
            </w:r>
          </w:p>
        </w:tc>
        <w:tc>
          <w:tcPr>
            <w:tcW w:w="0" w:type="auto"/>
            <w:vAlign w:val="center"/>
            <w:hideMark/>
          </w:tcPr>
          <w:p w14:paraId="14E43412" w14:textId="77777777" w:rsidR="005A51A0" w:rsidRPr="00752753" w:rsidRDefault="005A51A0"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Přímá podpora žáka ve výuce</w:t>
            </w:r>
          </w:p>
        </w:tc>
        <w:tc>
          <w:tcPr>
            <w:tcW w:w="3589" w:type="dxa"/>
            <w:vAlign w:val="center"/>
            <w:hideMark/>
          </w:tcPr>
          <w:p w14:paraId="11AE4DFD" w14:textId="77777777" w:rsidR="005A51A0" w:rsidRPr="00752753" w:rsidRDefault="005A51A0" w:rsidP="00B67B3A">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Umožňuje reálnou inkluzi a podporu dětí se speciálními potřebami</w:t>
            </w:r>
          </w:p>
        </w:tc>
      </w:tr>
    </w:tbl>
    <w:p w14:paraId="197A8B21" w14:textId="1D30404A" w:rsidR="004B7D9E" w:rsidRPr="00752753" w:rsidRDefault="00E13109" w:rsidP="004B7D9E">
      <w:pPr>
        <w:spacing w:before="240" w:after="240"/>
        <w:jc w:val="both"/>
      </w:pPr>
      <w:r w:rsidRPr="00E13109">
        <w:t>Školní poradenské pracoviště hraje klíčovou roli při podpoře žáků, učitelů i rodičů, a od ledna 2026 nově také dětí v mateřských školách, čímž se systém podpory rozšíří i na nejmladší věkovou skupinu a posílí kontinuit</w:t>
      </w:r>
      <w:r w:rsidR="00B32957">
        <w:t>u</w:t>
      </w:r>
      <w:r w:rsidRPr="00E13109">
        <w:t xml:space="preserve"> péče v celém vzdělávacím systému. </w:t>
      </w:r>
      <w:r w:rsidR="004B7D9E" w:rsidRPr="00752753">
        <w:t xml:space="preserve">Jeho efektivní fungování přispívá ke zlepšení klimatu ve škole, k prevenci školního selhávání, k podpoře </w:t>
      </w:r>
      <w:r w:rsidR="004B7D9E" w:rsidRPr="00752753">
        <w:lastRenderedPageBreak/>
        <w:t xml:space="preserve">duševního zdraví žáků a ke zvládání rizikového chování. V aktuálním stavu lze </w:t>
      </w:r>
      <w:r w:rsidRPr="00752753">
        <w:t>říct</w:t>
      </w:r>
      <w:r w:rsidR="004B7D9E" w:rsidRPr="00752753">
        <w:t>, že školy v Příbrami deklarují poměrně široké portfolio podpůrných služeb, nicméně mezi jednotlivými školami existují značné rozdíly v personálním zajištění.</w:t>
      </w:r>
    </w:p>
    <w:p w14:paraId="668A38FB" w14:textId="7BF114D3" w:rsidR="00B67B3A" w:rsidRPr="00752753" w:rsidRDefault="00B67B3A" w:rsidP="00B67B3A">
      <w:pPr>
        <w:pStyle w:val="Nadpis3"/>
      </w:pPr>
      <w:bookmarkStart w:id="118" w:name="_Toc219383008"/>
      <w:r w:rsidRPr="00752753">
        <w:t>Hodnocení ŠPP příbramských základních škol</w:t>
      </w:r>
      <w:r w:rsidR="007002F7" w:rsidRPr="00752753">
        <w:rPr>
          <w:rStyle w:val="Znakapoznpodarou"/>
        </w:rPr>
        <w:footnoteReference w:id="8"/>
      </w:r>
      <w:bookmarkEnd w:id="118"/>
    </w:p>
    <w:p w14:paraId="4B21788E" w14:textId="054C98B0" w:rsidR="004B7D9E" w:rsidRPr="00752753" w:rsidRDefault="004B7D9E" w:rsidP="00B67B3A">
      <w:pPr>
        <w:spacing w:before="120" w:after="120"/>
        <w:jc w:val="both"/>
        <w:rPr>
          <w:b/>
          <w:bCs/>
        </w:rPr>
      </w:pPr>
      <w:r w:rsidRPr="00752753">
        <w:rPr>
          <w:b/>
          <w:bCs/>
        </w:rPr>
        <w:t>Nejlépe personálně zajištěné školy:</w:t>
      </w:r>
    </w:p>
    <w:p w14:paraId="3444F05A" w14:textId="71DFA738" w:rsidR="004B7D9E" w:rsidRPr="00752753" w:rsidRDefault="004B7D9E">
      <w:pPr>
        <w:pStyle w:val="Odstavecseseznamem"/>
        <w:numPr>
          <w:ilvl w:val="0"/>
          <w:numId w:val="37"/>
        </w:numPr>
        <w:spacing w:before="120" w:after="120"/>
        <w:ind w:left="714" w:hanging="357"/>
        <w:contextualSpacing w:val="0"/>
        <w:jc w:val="both"/>
        <w:rPr>
          <w:b/>
          <w:bCs/>
        </w:rPr>
      </w:pPr>
      <w:r w:rsidRPr="00752753">
        <w:rPr>
          <w:b/>
          <w:bCs/>
        </w:rPr>
        <w:t>Z</w:t>
      </w:r>
      <w:r w:rsidR="00C176F6" w:rsidRPr="00752753">
        <w:rPr>
          <w:b/>
          <w:bCs/>
        </w:rPr>
        <w:t xml:space="preserve">ákladní škola </w:t>
      </w:r>
      <w:r w:rsidRPr="00752753">
        <w:rPr>
          <w:b/>
          <w:bCs/>
        </w:rPr>
        <w:t>Jiráskovy sady, Z</w:t>
      </w:r>
      <w:r w:rsidR="00C176F6" w:rsidRPr="00752753">
        <w:rPr>
          <w:b/>
          <w:bCs/>
        </w:rPr>
        <w:t xml:space="preserve">ákladní škola </w:t>
      </w:r>
      <w:r w:rsidRPr="00752753">
        <w:rPr>
          <w:b/>
          <w:bCs/>
        </w:rPr>
        <w:t>Březové Hory, Z</w:t>
      </w:r>
      <w:r w:rsidR="00C176F6" w:rsidRPr="00752753">
        <w:rPr>
          <w:b/>
          <w:bCs/>
        </w:rPr>
        <w:t>ákladní škola</w:t>
      </w:r>
      <w:r w:rsidRPr="00752753">
        <w:rPr>
          <w:b/>
          <w:bCs/>
        </w:rPr>
        <w:t xml:space="preserve"> Školní</w:t>
      </w:r>
    </w:p>
    <w:p w14:paraId="4353B03E" w14:textId="33FE00AA" w:rsidR="004B7D9E" w:rsidRPr="00752753" w:rsidRDefault="004B7D9E" w:rsidP="004B7D9E">
      <w:pPr>
        <w:pStyle w:val="Odstavecseseznamem"/>
        <w:numPr>
          <w:ilvl w:val="2"/>
          <w:numId w:val="1"/>
        </w:numPr>
        <w:spacing w:before="240" w:after="240"/>
        <w:ind w:left="1491" w:hanging="357"/>
        <w:jc w:val="both"/>
      </w:pPr>
      <w:r w:rsidRPr="00752753">
        <w:t xml:space="preserve"> mají širokou síť odborníků (psycholog, speciální pedagog, metodik prevence, sociální pedagog, kariérový poradce…)</w:t>
      </w:r>
    </w:p>
    <w:p w14:paraId="31202596" w14:textId="3D0B323D" w:rsidR="004B7D9E" w:rsidRPr="00752753" w:rsidRDefault="004B7D9E" w:rsidP="00B67B3A">
      <w:pPr>
        <w:spacing w:before="240" w:after="120"/>
        <w:jc w:val="both"/>
        <w:rPr>
          <w:b/>
          <w:bCs/>
        </w:rPr>
      </w:pPr>
      <w:r w:rsidRPr="00752753">
        <w:rPr>
          <w:b/>
          <w:bCs/>
        </w:rPr>
        <w:t>Školy s nižším personálním pokrytím:</w:t>
      </w:r>
    </w:p>
    <w:p w14:paraId="2F484B2C" w14:textId="0C4F61F0" w:rsidR="004B7D9E" w:rsidRPr="00752753" w:rsidRDefault="004B7D9E">
      <w:pPr>
        <w:pStyle w:val="Odstavecseseznamem"/>
        <w:numPr>
          <w:ilvl w:val="0"/>
          <w:numId w:val="37"/>
        </w:numPr>
        <w:spacing w:before="120" w:after="120"/>
        <w:ind w:left="714" w:hanging="357"/>
        <w:contextualSpacing w:val="0"/>
        <w:jc w:val="both"/>
      </w:pPr>
      <w:r w:rsidRPr="00752753">
        <w:t>Z</w:t>
      </w:r>
      <w:r w:rsidR="00C176F6" w:rsidRPr="00752753">
        <w:t>ákladní škola</w:t>
      </w:r>
      <w:r w:rsidRPr="00752753">
        <w:t xml:space="preserve"> Bratří Čapků, Waldorfská </w:t>
      </w:r>
      <w:r w:rsidR="00C176F6" w:rsidRPr="00752753">
        <w:t>základní škola</w:t>
      </w:r>
    </w:p>
    <w:p w14:paraId="1E84D916" w14:textId="0F36402A" w:rsidR="004B7D9E" w:rsidRPr="00752753" w:rsidRDefault="004B7D9E">
      <w:pPr>
        <w:pStyle w:val="Odstavecseseznamem"/>
        <w:numPr>
          <w:ilvl w:val="1"/>
          <w:numId w:val="37"/>
        </w:numPr>
        <w:spacing w:before="240" w:after="240"/>
        <w:jc w:val="both"/>
      </w:pPr>
      <w:r w:rsidRPr="00752753">
        <w:t>přesto poskytují základní portfolio služeb (min. 3–4 pozice)</w:t>
      </w:r>
    </w:p>
    <w:p w14:paraId="579918B1" w14:textId="77777777" w:rsidR="004B7D9E" w:rsidRPr="00752753" w:rsidRDefault="004B7D9E" w:rsidP="00B67B3A">
      <w:pPr>
        <w:spacing w:before="120" w:after="120"/>
        <w:jc w:val="both"/>
        <w:rPr>
          <w:b/>
          <w:bCs/>
        </w:rPr>
      </w:pPr>
      <w:r w:rsidRPr="00752753">
        <w:rPr>
          <w:b/>
          <w:bCs/>
        </w:rPr>
        <w:t>Identifikované nerovnosti a výzvy</w:t>
      </w:r>
    </w:p>
    <w:p w14:paraId="581798FA" w14:textId="02A0BE1D" w:rsidR="004B7D9E" w:rsidRPr="00752753" w:rsidRDefault="004B7D9E">
      <w:pPr>
        <w:pStyle w:val="Odstavecseseznamem"/>
        <w:numPr>
          <w:ilvl w:val="0"/>
          <w:numId w:val="88"/>
        </w:numPr>
        <w:spacing w:beforeLines="60" w:before="144" w:afterLines="60" w:after="144"/>
        <w:contextualSpacing w:val="0"/>
        <w:jc w:val="both"/>
        <w:rPr>
          <w:b/>
          <w:bCs/>
        </w:rPr>
      </w:pPr>
      <w:r w:rsidRPr="00752753">
        <w:t>Nerovnoměrná kapacita poradenství mezi školami – největší škola (Z</w:t>
      </w:r>
      <w:r w:rsidR="00C176F6" w:rsidRPr="00752753">
        <w:t>ákladní škola</w:t>
      </w:r>
      <w:r w:rsidRPr="00752753">
        <w:t xml:space="preserve"> Školní) má velmi vysoký počet žáků na jednu pozici, i když spektrum funkcí je široké.</w:t>
      </w:r>
    </w:p>
    <w:p w14:paraId="41593FD6" w14:textId="77777777" w:rsidR="004B7D9E" w:rsidRPr="00752753" w:rsidRDefault="004B7D9E">
      <w:pPr>
        <w:pStyle w:val="Odstavecseseznamem"/>
        <w:numPr>
          <w:ilvl w:val="0"/>
          <w:numId w:val="88"/>
        </w:numPr>
        <w:spacing w:beforeLines="60" w:before="144" w:afterLines="60" w:after="144"/>
        <w:contextualSpacing w:val="0"/>
        <w:jc w:val="both"/>
        <w:rPr>
          <w:b/>
          <w:bCs/>
        </w:rPr>
      </w:pPr>
      <w:r w:rsidRPr="00752753">
        <w:t>Různá úroveň odborného pokrytí – některé školy sdílejí funkce (např. výchovný a kariérový poradce v jedné osobě), jinde je role rozdělena.</w:t>
      </w:r>
    </w:p>
    <w:p w14:paraId="59B252E0" w14:textId="1FB8FF0E" w:rsidR="004B7D9E" w:rsidRPr="00752753" w:rsidRDefault="004B7D9E">
      <w:pPr>
        <w:pStyle w:val="Odstavecseseznamem"/>
        <w:numPr>
          <w:ilvl w:val="0"/>
          <w:numId w:val="88"/>
        </w:numPr>
        <w:spacing w:beforeLines="60" w:before="144" w:afterLines="60" w:after="144"/>
        <w:contextualSpacing w:val="0"/>
        <w:jc w:val="both"/>
      </w:pPr>
      <w:r w:rsidRPr="00752753">
        <w:t>Zaznamenaná duplicita některých rolí (např. dvě osoby v roli kariérového poradce) může být přínosná, ale ukazuje i na nejednotnost v organizaci ŠPP.</w:t>
      </w:r>
    </w:p>
    <w:p w14:paraId="7C6266FB" w14:textId="76F1E0D3" w:rsidR="003B4664" w:rsidRPr="00752753" w:rsidRDefault="003B4664" w:rsidP="00B67B3A">
      <w:pPr>
        <w:pStyle w:val="Titulek"/>
        <w:spacing w:before="240" w:after="240"/>
        <w:jc w:val="both"/>
        <w:rPr>
          <w:b/>
          <w:bCs/>
        </w:rPr>
      </w:pPr>
      <w:bookmarkStart w:id="119" w:name="_Toc212031481"/>
      <w:r w:rsidRPr="00752753">
        <w:t xml:space="preserve">Tabulka </w:t>
      </w:r>
      <w:r w:rsidR="00297550">
        <w:fldChar w:fldCharType="begin"/>
      </w:r>
      <w:r w:rsidR="00297550">
        <w:instrText xml:space="preserve"> S</w:instrText>
      </w:r>
      <w:r w:rsidR="00297550">
        <w:instrText xml:space="preserve">EQ Tabulka \* ARABIC </w:instrText>
      </w:r>
      <w:r w:rsidR="00297550">
        <w:fldChar w:fldCharType="separate"/>
      </w:r>
      <w:r w:rsidR="00297550">
        <w:rPr>
          <w:noProof/>
        </w:rPr>
        <w:t>36</w:t>
      </w:r>
      <w:r w:rsidR="00297550">
        <w:rPr>
          <w:noProof/>
        </w:rPr>
        <w:fldChar w:fldCharType="end"/>
      </w:r>
      <w:r w:rsidRPr="00752753">
        <w:t xml:space="preserve">: Personální obsazení školních poradenských pracovišť a rozsah podpůrných služeb </w:t>
      </w:r>
      <w:r w:rsidR="00685835">
        <w:t>v</w:t>
      </w:r>
      <w:r w:rsidRPr="00752753">
        <w:t xml:space="preserve"> jednotlivých základních školách</w:t>
      </w:r>
      <w:bookmarkEnd w:id="119"/>
    </w:p>
    <w:tbl>
      <w:tblPr>
        <w:tblStyle w:val="Svtltabulkasmkou1zvraznn5"/>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02"/>
        <w:gridCol w:w="4087"/>
        <w:gridCol w:w="1824"/>
        <w:gridCol w:w="1749"/>
      </w:tblGrid>
      <w:tr w:rsidR="00A4778E" w:rsidRPr="00752753" w14:paraId="56235F79" w14:textId="013238C5" w:rsidTr="00B67B3A">
        <w:trPr>
          <w:cnfStyle w:val="100000000000" w:firstRow="1" w:lastRow="0" w:firstColumn="0" w:lastColumn="0" w:oddVBand="0" w:evenVBand="0" w:oddHBand="0" w:evenHBand="0" w:firstRowFirstColumn="0" w:firstRowLastColumn="0" w:lastRowFirstColumn="0" w:lastRowLastColumn="0"/>
          <w:cantSplit/>
          <w:trHeight w:val="768"/>
        </w:trPr>
        <w:tc>
          <w:tcPr>
            <w:cnfStyle w:val="001000000000" w:firstRow="0" w:lastRow="0" w:firstColumn="1" w:lastColumn="0" w:oddVBand="0" w:evenVBand="0" w:oddHBand="0" w:evenHBand="0" w:firstRowFirstColumn="0" w:firstRowLastColumn="0" w:lastRowFirstColumn="0" w:lastRowLastColumn="0"/>
            <w:tcW w:w="718" w:type="pct"/>
            <w:tcBorders>
              <w:bottom w:val="single" w:sz="12" w:space="0" w:color="A02B93" w:themeColor="accent5"/>
            </w:tcBorders>
            <w:vAlign w:val="center"/>
            <w:hideMark/>
          </w:tcPr>
          <w:p w14:paraId="0704891B" w14:textId="77777777" w:rsidR="00A4778E" w:rsidRPr="00752753" w:rsidRDefault="00A4778E" w:rsidP="003B4664">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2274" w:type="pct"/>
            <w:tcBorders>
              <w:bottom w:val="single" w:sz="12" w:space="0" w:color="A02B93" w:themeColor="accent5"/>
            </w:tcBorders>
            <w:vAlign w:val="center"/>
            <w:hideMark/>
          </w:tcPr>
          <w:p w14:paraId="540C86D5" w14:textId="77777777" w:rsidR="00A4778E" w:rsidRPr="00752753" w:rsidRDefault="00A4778E" w:rsidP="003B4664">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Služby </w:t>
            </w:r>
          </w:p>
        </w:tc>
        <w:tc>
          <w:tcPr>
            <w:tcW w:w="1025" w:type="pct"/>
            <w:tcBorders>
              <w:bottom w:val="single" w:sz="12" w:space="0" w:color="A02B93" w:themeColor="accent5"/>
            </w:tcBorders>
            <w:vAlign w:val="center"/>
            <w:hideMark/>
          </w:tcPr>
          <w:p w14:paraId="7F9D71CA" w14:textId="77777777" w:rsidR="00A4778E" w:rsidRPr="00752753" w:rsidRDefault="00A4778E" w:rsidP="003B4664">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Personální kapacita </w:t>
            </w:r>
          </w:p>
        </w:tc>
        <w:tc>
          <w:tcPr>
            <w:tcW w:w="983" w:type="pct"/>
            <w:tcBorders>
              <w:bottom w:val="single" w:sz="12" w:space="0" w:color="A02B93" w:themeColor="accent5"/>
            </w:tcBorders>
            <w:vAlign w:val="center"/>
          </w:tcPr>
          <w:p w14:paraId="7EB89D41" w14:textId="78CABCC7" w:rsidR="00A4778E" w:rsidRPr="00752753" w:rsidRDefault="00A4778E" w:rsidP="003B4664">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Počet žáků</w:t>
            </w:r>
          </w:p>
        </w:tc>
      </w:tr>
      <w:tr w:rsidR="00A4778E" w:rsidRPr="00752753" w14:paraId="0BEF2CCB" w14:textId="0B75AF98" w:rsidTr="00B67B3A">
        <w:trPr>
          <w:cantSplit/>
          <w:trHeight w:val="741"/>
        </w:trPr>
        <w:tc>
          <w:tcPr>
            <w:cnfStyle w:val="001000000000" w:firstRow="0" w:lastRow="0" w:firstColumn="1" w:lastColumn="0" w:oddVBand="0" w:evenVBand="0" w:oddHBand="0" w:evenHBand="0" w:firstRowFirstColumn="0" w:firstRowLastColumn="0" w:lastRowFirstColumn="0" w:lastRowLastColumn="0"/>
            <w:tcW w:w="718" w:type="pct"/>
            <w:tcBorders>
              <w:top w:val="single" w:sz="12" w:space="0" w:color="A02B93" w:themeColor="accent5"/>
            </w:tcBorders>
            <w:vAlign w:val="center"/>
            <w:hideMark/>
          </w:tcPr>
          <w:p w14:paraId="26127FFF" w14:textId="77777777" w:rsidR="00A4778E" w:rsidRPr="00752753" w:rsidRDefault="00A4778E" w:rsidP="003B4664">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pod Svatou Horou</w:t>
            </w:r>
          </w:p>
        </w:tc>
        <w:tc>
          <w:tcPr>
            <w:tcW w:w="2274" w:type="pct"/>
            <w:tcBorders>
              <w:top w:val="single" w:sz="12" w:space="0" w:color="A02B93" w:themeColor="accent5"/>
            </w:tcBorders>
            <w:vAlign w:val="center"/>
          </w:tcPr>
          <w:p w14:paraId="2EC527B7" w14:textId="124646C0" w:rsidR="00A4778E" w:rsidRPr="00752753" w:rsidRDefault="00A4778E">
            <w:pPr>
              <w:pStyle w:val="Odstavecseseznamem"/>
              <w:numPr>
                <w:ilvl w:val="0"/>
                <w:numId w:val="5"/>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metodik prevence</w:t>
            </w:r>
          </w:p>
          <w:p w14:paraId="5C91554B" w14:textId="77777777" w:rsidR="00A4778E" w:rsidRPr="00752753" w:rsidRDefault="00A4778E">
            <w:pPr>
              <w:pStyle w:val="Odstavecseseznamem"/>
              <w:numPr>
                <w:ilvl w:val="0"/>
                <w:numId w:val="5"/>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výchovný poradce</w:t>
            </w:r>
          </w:p>
          <w:p w14:paraId="4E8218D4" w14:textId="05D04C0D" w:rsidR="00A4778E" w:rsidRPr="00752753" w:rsidRDefault="00A4778E">
            <w:pPr>
              <w:pStyle w:val="Odstavecseseznamem"/>
              <w:numPr>
                <w:ilvl w:val="0"/>
                <w:numId w:val="5"/>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psycholog</w:t>
            </w:r>
          </w:p>
          <w:p w14:paraId="6FFF5D25" w14:textId="77777777" w:rsidR="00A4778E" w:rsidRPr="00752753" w:rsidRDefault="00A4778E">
            <w:pPr>
              <w:pStyle w:val="Odstavecseseznamem"/>
              <w:numPr>
                <w:ilvl w:val="0"/>
                <w:numId w:val="5"/>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logopedický asistent</w:t>
            </w:r>
          </w:p>
        </w:tc>
        <w:tc>
          <w:tcPr>
            <w:tcW w:w="1025" w:type="pct"/>
            <w:tcBorders>
              <w:top w:val="single" w:sz="12" w:space="0" w:color="A02B93" w:themeColor="accent5"/>
            </w:tcBorders>
            <w:vAlign w:val="center"/>
          </w:tcPr>
          <w:p w14:paraId="32A5565E" w14:textId="77777777" w:rsidR="00A4778E" w:rsidRPr="00752753" w:rsidRDefault="00A4778E"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w:t>
            </w:r>
          </w:p>
        </w:tc>
        <w:tc>
          <w:tcPr>
            <w:tcW w:w="983" w:type="pct"/>
            <w:tcBorders>
              <w:top w:val="single" w:sz="12" w:space="0" w:color="A02B93" w:themeColor="accent5"/>
            </w:tcBorders>
            <w:vAlign w:val="center"/>
          </w:tcPr>
          <w:p w14:paraId="3CDE054E" w14:textId="1D63796B" w:rsidR="00A4778E" w:rsidRPr="00752753" w:rsidRDefault="00A4778E"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637</w:t>
            </w:r>
          </w:p>
        </w:tc>
      </w:tr>
      <w:tr w:rsidR="00A4778E" w:rsidRPr="00752753" w14:paraId="40585599" w14:textId="2C7E45D2" w:rsidTr="003B4664">
        <w:trPr>
          <w:cantSplit/>
          <w:trHeight w:val="395"/>
        </w:trPr>
        <w:tc>
          <w:tcPr>
            <w:cnfStyle w:val="001000000000" w:firstRow="0" w:lastRow="0" w:firstColumn="1" w:lastColumn="0" w:oddVBand="0" w:evenVBand="0" w:oddHBand="0" w:evenHBand="0" w:firstRowFirstColumn="0" w:firstRowLastColumn="0" w:lastRowFirstColumn="0" w:lastRowLastColumn="0"/>
            <w:tcW w:w="718" w:type="pct"/>
            <w:vAlign w:val="center"/>
            <w:hideMark/>
          </w:tcPr>
          <w:p w14:paraId="719616A6" w14:textId="77777777" w:rsidR="00A4778E" w:rsidRPr="00752753" w:rsidRDefault="00A4778E" w:rsidP="003B4664">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lastRenderedPageBreak/>
              <w:t>ZŠ Jiráskovy sady</w:t>
            </w:r>
          </w:p>
        </w:tc>
        <w:tc>
          <w:tcPr>
            <w:tcW w:w="2274" w:type="pct"/>
            <w:vAlign w:val="center"/>
          </w:tcPr>
          <w:p w14:paraId="73268C15" w14:textId="77777777" w:rsidR="00A4778E" w:rsidRPr="00752753" w:rsidRDefault="00A4778E">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metodik prevence a poradce pro rodiče a žáky</w:t>
            </w:r>
          </w:p>
          <w:p w14:paraId="28D8F878" w14:textId="77777777" w:rsidR="00A4778E" w:rsidRPr="00752753" w:rsidRDefault="00A4778E">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vedoucí školního poradenského pracoviště</w:t>
            </w:r>
          </w:p>
          <w:p w14:paraId="26C0CA5E" w14:textId="77777777" w:rsidR="00A4778E" w:rsidRPr="00752753" w:rsidRDefault="00A4778E">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výchovný poradce</w:t>
            </w:r>
          </w:p>
          <w:p w14:paraId="4D204985" w14:textId="77777777" w:rsidR="00A4778E" w:rsidRPr="00752753" w:rsidRDefault="00A4778E">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koordinátor nadání</w:t>
            </w:r>
          </w:p>
          <w:p w14:paraId="6AB15732" w14:textId="77777777" w:rsidR="00A4778E" w:rsidRPr="00752753" w:rsidRDefault="00A4778E">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speciální pedagog (screeningové, intervenční a diagnostické činnosti)</w:t>
            </w:r>
          </w:p>
          <w:p w14:paraId="306AF7E0" w14:textId="77777777" w:rsidR="00A4778E" w:rsidRPr="00752753" w:rsidRDefault="00A4778E">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speciální pedagog</w:t>
            </w:r>
          </w:p>
          <w:p w14:paraId="12B416A2" w14:textId="77777777" w:rsidR="00A4778E" w:rsidRPr="00752753" w:rsidRDefault="00A4778E">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sociální pedagog</w:t>
            </w:r>
          </w:p>
          <w:p w14:paraId="20D6CE7F" w14:textId="21D4F88E" w:rsidR="00A4778E" w:rsidRPr="00752753" w:rsidRDefault="00A4778E">
            <w:pPr>
              <w:pStyle w:val="Odstavecseseznamem"/>
              <w:numPr>
                <w:ilvl w:val="0"/>
                <w:numId w:val="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kariérové poradenství (přihlášky žáků na SŠ, informace o dalším vzdělávání)</w:t>
            </w:r>
          </w:p>
        </w:tc>
        <w:tc>
          <w:tcPr>
            <w:tcW w:w="1025" w:type="pct"/>
            <w:vAlign w:val="center"/>
          </w:tcPr>
          <w:p w14:paraId="6BBCAD7C" w14:textId="77777777" w:rsidR="00A4778E" w:rsidRPr="00752753" w:rsidRDefault="00A4778E"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w:t>
            </w:r>
          </w:p>
        </w:tc>
        <w:tc>
          <w:tcPr>
            <w:tcW w:w="983" w:type="pct"/>
            <w:vAlign w:val="center"/>
          </w:tcPr>
          <w:p w14:paraId="034963E2" w14:textId="4CD1AE09" w:rsidR="00A4778E" w:rsidRPr="00752753" w:rsidRDefault="00A4778E"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543</w:t>
            </w:r>
          </w:p>
        </w:tc>
      </w:tr>
      <w:tr w:rsidR="00A4778E" w:rsidRPr="00752753" w14:paraId="26C5E908" w14:textId="3189795E" w:rsidTr="003B4664">
        <w:trPr>
          <w:cantSplit/>
          <w:trHeight w:val="373"/>
        </w:trPr>
        <w:tc>
          <w:tcPr>
            <w:cnfStyle w:val="001000000000" w:firstRow="0" w:lastRow="0" w:firstColumn="1" w:lastColumn="0" w:oddVBand="0" w:evenVBand="0" w:oddHBand="0" w:evenHBand="0" w:firstRowFirstColumn="0" w:firstRowLastColumn="0" w:lastRowFirstColumn="0" w:lastRowLastColumn="0"/>
            <w:tcW w:w="718" w:type="pct"/>
            <w:vAlign w:val="center"/>
            <w:hideMark/>
          </w:tcPr>
          <w:p w14:paraId="17D8A99F" w14:textId="77777777" w:rsidR="00A4778E" w:rsidRPr="00752753" w:rsidRDefault="00A4778E" w:rsidP="003B4664">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Březové Hory</w:t>
            </w:r>
          </w:p>
        </w:tc>
        <w:tc>
          <w:tcPr>
            <w:tcW w:w="2274" w:type="pct"/>
            <w:vAlign w:val="center"/>
          </w:tcPr>
          <w:p w14:paraId="72115BB9" w14:textId="2167E58C" w:rsidR="00A4778E" w:rsidRPr="00752753" w:rsidRDefault="00A4778E">
            <w:pPr>
              <w:pStyle w:val="Odstavecseseznamem"/>
              <w:numPr>
                <w:ilvl w:val="0"/>
                <w:numId w:val="13"/>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metodik prevence</w:t>
            </w:r>
          </w:p>
          <w:p w14:paraId="1EF8C6D7" w14:textId="77777777" w:rsidR="00A4778E" w:rsidRPr="00752753" w:rsidRDefault="00A4778E">
            <w:pPr>
              <w:pStyle w:val="Odstavecseseznamem"/>
              <w:numPr>
                <w:ilvl w:val="0"/>
                <w:numId w:val="13"/>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výchovný poradce</w:t>
            </w:r>
          </w:p>
          <w:p w14:paraId="48F0D8AF" w14:textId="1CEE3E66" w:rsidR="00A4778E" w:rsidRPr="00752753" w:rsidRDefault="00A4778E">
            <w:pPr>
              <w:pStyle w:val="Odstavecseseznamem"/>
              <w:numPr>
                <w:ilvl w:val="0"/>
                <w:numId w:val="13"/>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psycholog</w:t>
            </w:r>
          </w:p>
          <w:p w14:paraId="5AB57C5A" w14:textId="77777777" w:rsidR="00A4778E" w:rsidRPr="00752753" w:rsidRDefault="00A4778E">
            <w:pPr>
              <w:pStyle w:val="Odstavecseseznamem"/>
              <w:numPr>
                <w:ilvl w:val="0"/>
                <w:numId w:val="13"/>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kariérový poradce (2 x) </w:t>
            </w:r>
          </w:p>
          <w:p w14:paraId="7F706D2C" w14:textId="77777777" w:rsidR="00A4778E" w:rsidRPr="00752753" w:rsidRDefault="00A4778E">
            <w:pPr>
              <w:pStyle w:val="Odstavecseseznamem"/>
              <w:numPr>
                <w:ilvl w:val="0"/>
                <w:numId w:val="13"/>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sociální pedagog</w:t>
            </w:r>
          </w:p>
          <w:p w14:paraId="17192114" w14:textId="77777777" w:rsidR="00A4778E" w:rsidRPr="00752753" w:rsidRDefault="00A4778E">
            <w:pPr>
              <w:pStyle w:val="Odstavecseseznamem"/>
              <w:numPr>
                <w:ilvl w:val="0"/>
                <w:numId w:val="13"/>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speciální pedagog </w:t>
            </w:r>
          </w:p>
          <w:p w14:paraId="6DF006D6" w14:textId="3A16CBEA" w:rsidR="00A4778E" w:rsidRPr="00752753" w:rsidRDefault="00A4778E">
            <w:pPr>
              <w:pStyle w:val="Odstavecseseznamem"/>
              <w:numPr>
                <w:ilvl w:val="0"/>
                <w:numId w:val="13"/>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koordinátor inkluze</w:t>
            </w:r>
          </w:p>
        </w:tc>
        <w:tc>
          <w:tcPr>
            <w:tcW w:w="1025" w:type="pct"/>
            <w:vAlign w:val="center"/>
          </w:tcPr>
          <w:p w14:paraId="2C4323EC" w14:textId="77777777" w:rsidR="00A4778E" w:rsidRPr="00752753" w:rsidRDefault="00A4778E"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w:t>
            </w:r>
          </w:p>
        </w:tc>
        <w:tc>
          <w:tcPr>
            <w:tcW w:w="983" w:type="pct"/>
            <w:vAlign w:val="center"/>
          </w:tcPr>
          <w:p w14:paraId="0201E1B2" w14:textId="682D6522" w:rsidR="00A4778E" w:rsidRPr="00752753" w:rsidRDefault="00A4778E"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482</w:t>
            </w:r>
          </w:p>
        </w:tc>
      </w:tr>
      <w:tr w:rsidR="00A4778E" w:rsidRPr="00752753" w14:paraId="644AF867" w14:textId="1D3C2C47" w:rsidTr="003B4664">
        <w:trPr>
          <w:cantSplit/>
          <w:trHeight w:val="395"/>
        </w:trPr>
        <w:tc>
          <w:tcPr>
            <w:cnfStyle w:val="001000000000" w:firstRow="0" w:lastRow="0" w:firstColumn="1" w:lastColumn="0" w:oddVBand="0" w:evenVBand="0" w:oddHBand="0" w:evenHBand="0" w:firstRowFirstColumn="0" w:firstRowLastColumn="0" w:lastRowFirstColumn="0" w:lastRowLastColumn="0"/>
            <w:tcW w:w="718" w:type="pct"/>
            <w:vAlign w:val="center"/>
            <w:hideMark/>
          </w:tcPr>
          <w:p w14:paraId="118998A6" w14:textId="77777777" w:rsidR="00A4778E" w:rsidRPr="00752753" w:rsidRDefault="00A4778E" w:rsidP="003B4664">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28. října</w:t>
            </w:r>
          </w:p>
        </w:tc>
        <w:tc>
          <w:tcPr>
            <w:tcW w:w="2274" w:type="pct"/>
            <w:vAlign w:val="center"/>
          </w:tcPr>
          <w:p w14:paraId="1B49D587" w14:textId="78435012" w:rsidR="00A4778E" w:rsidRPr="00752753" w:rsidRDefault="00A4778E">
            <w:pPr>
              <w:pStyle w:val="Odstavecseseznamem"/>
              <w:numPr>
                <w:ilvl w:val="0"/>
                <w:numId w:val="14"/>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psycholožka</w:t>
            </w:r>
          </w:p>
          <w:p w14:paraId="514061FC" w14:textId="05BB228B" w:rsidR="00A4778E" w:rsidRPr="00752753" w:rsidRDefault="00A4778E">
            <w:pPr>
              <w:pStyle w:val="Odstavecseseznamem"/>
              <w:numPr>
                <w:ilvl w:val="0"/>
                <w:numId w:val="14"/>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výchovná a kariérová poradkyně</w:t>
            </w:r>
          </w:p>
          <w:p w14:paraId="089E6578" w14:textId="07F54748" w:rsidR="00A4778E" w:rsidRPr="00752753" w:rsidRDefault="00A4778E">
            <w:pPr>
              <w:pStyle w:val="Odstavecseseznamem"/>
              <w:numPr>
                <w:ilvl w:val="0"/>
                <w:numId w:val="14"/>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výchovná poradkyně </w:t>
            </w:r>
          </w:p>
          <w:p w14:paraId="07716FCC" w14:textId="35A79E0E" w:rsidR="00A4778E" w:rsidRPr="00752753" w:rsidRDefault="00A4778E">
            <w:pPr>
              <w:pStyle w:val="Odstavecseseznamem"/>
              <w:numPr>
                <w:ilvl w:val="0"/>
                <w:numId w:val="14"/>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metodička primární prevence rizikového chování pro 1.stupeň</w:t>
            </w:r>
          </w:p>
          <w:p w14:paraId="4C229AED" w14:textId="0105A7EE" w:rsidR="00A4778E" w:rsidRPr="00752753" w:rsidRDefault="00A4778E">
            <w:pPr>
              <w:pStyle w:val="Odstavecseseznamem"/>
              <w:numPr>
                <w:ilvl w:val="0"/>
                <w:numId w:val="14"/>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metodička primární prevence rizikového chování pro 2.stupeň</w:t>
            </w:r>
          </w:p>
          <w:p w14:paraId="766F6056" w14:textId="0AB7866E" w:rsidR="00A4778E" w:rsidRPr="00752753" w:rsidRDefault="00A4778E">
            <w:pPr>
              <w:pStyle w:val="Odstavecseseznamem"/>
              <w:numPr>
                <w:ilvl w:val="0"/>
                <w:numId w:val="14"/>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metodička primární prevence rizikového chování</w:t>
            </w:r>
          </w:p>
          <w:p w14:paraId="44828D35" w14:textId="595D9EA9" w:rsidR="00A4778E" w:rsidRPr="00752753" w:rsidRDefault="00A4778E">
            <w:pPr>
              <w:pStyle w:val="Odstavecseseznamem"/>
              <w:numPr>
                <w:ilvl w:val="0"/>
                <w:numId w:val="14"/>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poradkyně pro rodiče a pedagogy</w:t>
            </w:r>
          </w:p>
          <w:p w14:paraId="66B1C961" w14:textId="1C442F74" w:rsidR="00A4778E" w:rsidRPr="00752753" w:rsidRDefault="00A4778E"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1025" w:type="pct"/>
            <w:vAlign w:val="center"/>
          </w:tcPr>
          <w:p w14:paraId="4D878D77" w14:textId="42CAF227" w:rsidR="00A4778E" w:rsidRPr="00752753" w:rsidRDefault="00A4778E"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6</w:t>
            </w:r>
          </w:p>
        </w:tc>
        <w:tc>
          <w:tcPr>
            <w:tcW w:w="983" w:type="pct"/>
            <w:vAlign w:val="center"/>
          </w:tcPr>
          <w:p w14:paraId="287B65A1" w14:textId="3314F29A" w:rsidR="00A4778E" w:rsidRPr="00752753" w:rsidRDefault="00A4778E"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688</w:t>
            </w:r>
          </w:p>
        </w:tc>
      </w:tr>
      <w:tr w:rsidR="00A4778E" w:rsidRPr="00752753" w14:paraId="051269D7" w14:textId="20F6A70F" w:rsidTr="003B4664">
        <w:trPr>
          <w:cantSplit/>
          <w:trHeight w:val="373"/>
        </w:trPr>
        <w:tc>
          <w:tcPr>
            <w:cnfStyle w:val="001000000000" w:firstRow="0" w:lastRow="0" w:firstColumn="1" w:lastColumn="0" w:oddVBand="0" w:evenVBand="0" w:oddHBand="0" w:evenHBand="0" w:firstRowFirstColumn="0" w:firstRowLastColumn="0" w:lastRowFirstColumn="0" w:lastRowLastColumn="0"/>
            <w:tcW w:w="718" w:type="pct"/>
            <w:vAlign w:val="center"/>
            <w:hideMark/>
          </w:tcPr>
          <w:p w14:paraId="2B287005" w14:textId="77777777" w:rsidR="00A4778E" w:rsidRPr="00752753" w:rsidRDefault="00A4778E" w:rsidP="003B4664">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Bratří Čapků</w:t>
            </w:r>
          </w:p>
        </w:tc>
        <w:tc>
          <w:tcPr>
            <w:tcW w:w="2274" w:type="pct"/>
            <w:vAlign w:val="center"/>
          </w:tcPr>
          <w:p w14:paraId="333A10EF" w14:textId="1C63058B" w:rsidR="00A4778E" w:rsidRPr="00752753" w:rsidRDefault="00A4778E">
            <w:pPr>
              <w:pStyle w:val="Odstavecseseznamem"/>
              <w:numPr>
                <w:ilvl w:val="0"/>
                <w:numId w:val="15"/>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psycholog</w:t>
            </w:r>
          </w:p>
          <w:p w14:paraId="6D394960" w14:textId="4B49B9D2" w:rsidR="00A4778E" w:rsidRPr="00752753" w:rsidRDefault="00A4778E">
            <w:pPr>
              <w:pStyle w:val="Odstavecseseznamem"/>
              <w:numPr>
                <w:ilvl w:val="0"/>
                <w:numId w:val="15"/>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výchovný poradce</w:t>
            </w:r>
          </w:p>
          <w:p w14:paraId="4D4B6B4B" w14:textId="08EFEC93" w:rsidR="00A4778E" w:rsidRPr="00752753" w:rsidRDefault="00A4778E">
            <w:pPr>
              <w:pStyle w:val="Odstavecseseznamem"/>
              <w:numPr>
                <w:ilvl w:val="0"/>
                <w:numId w:val="15"/>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výchovný poradce, kariérový poradce </w:t>
            </w:r>
          </w:p>
          <w:p w14:paraId="495E392C" w14:textId="5831EA14" w:rsidR="00A4778E" w:rsidRPr="00752753" w:rsidRDefault="00A4778E">
            <w:pPr>
              <w:pStyle w:val="Odstavecseseznamem"/>
              <w:numPr>
                <w:ilvl w:val="0"/>
                <w:numId w:val="15"/>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metodik prevence </w:t>
            </w:r>
          </w:p>
        </w:tc>
        <w:tc>
          <w:tcPr>
            <w:tcW w:w="1025" w:type="pct"/>
            <w:vAlign w:val="center"/>
          </w:tcPr>
          <w:p w14:paraId="3EC42028" w14:textId="663A8A31" w:rsidR="00A4778E" w:rsidRPr="00752753" w:rsidRDefault="00A4778E"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w:t>
            </w:r>
          </w:p>
        </w:tc>
        <w:tc>
          <w:tcPr>
            <w:tcW w:w="983" w:type="pct"/>
            <w:vAlign w:val="center"/>
          </w:tcPr>
          <w:p w14:paraId="3173AE8F" w14:textId="5096EDE2" w:rsidR="00A4778E" w:rsidRPr="00752753" w:rsidRDefault="00A4778E"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600</w:t>
            </w:r>
          </w:p>
        </w:tc>
      </w:tr>
      <w:tr w:rsidR="00A4778E" w:rsidRPr="00752753" w14:paraId="505397AC" w14:textId="3DFC820F" w:rsidTr="003B4664">
        <w:trPr>
          <w:cantSplit/>
          <w:trHeight w:val="395"/>
        </w:trPr>
        <w:tc>
          <w:tcPr>
            <w:cnfStyle w:val="001000000000" w:firstRow="0" w:lastRow="0" w:firstColumn="1" w:lastColumn="0" w:oddVBand="0" w:evenVBand="0" w:oddHBand="0" w:evenHBand="0" w:firstRowFirstColumn="0" w:firstRowLastColumn="0" w:lastRowFirstColumn="0" w:lastRowLastColumn="0"/>
            <w:tcW w:w="718" w:type="pct"/>
            <w:vAlign w:val="center"/>
            <w:hideMark/>
          </w:tcPr>
          <w:p w14:paraId="2E72FF46" w14:textId="77777777" w:rsidR="00A4778E" w:rsidRPr="00752753" w:rsidRDefault="00A4778E" w:rsidP="003B4664">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ZŠ Školní</w:t>
            </w:r>
          </w:p>
        </w:tc>
        <w:tc>
          <w:tcPr>
            <w:tcW w:w="2274" w:type="pct"/>
            <w:vAlign w:val="center"/>
          </w:tcPr>
          <w:p w14:paraId="623DFCDB" w14:textId="5A2A2E60" w:rsidR="00A4778E" w:rsidRPr="00752753" w:rsidRDefault="00C309FF">
            <w:pPr>
              <w:pStyle w:val="Odstavecseseznamem"/>
              <w:numPr>
                <w:ilvl w:val="0"/>
                <w:numId w:val="1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výchovný poradce pro 1. stupeň</w:t>
            </w:r>
          </w:p>
          <w:p w14:paraId="100AD9AC" w14:textId="49C2A873" w:rsidR="00C309FF" w:rsidRPr="00752753" w:rsidRDefault="00C309FF">
            <w:pPr>
              <w:pStyle w:val="Odstavecseseznamem"/>
              <w:numPr>
                <w:ilvl w:val="0"/>
                <w:numId w:val="1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výchovný poradce pro 2. stupeň</w:t>
            </w:r>
          </w:p>
          <w:p w14:paraId="6988E74D" w14:textId="77B32CFB" w:rsidR="00A4778E" w:rsidRPr="00752753" w:rsidRDefault="00C309FF">
            <w:pPr>
              <w:pStyle w:val="Odstavecseseznamem"/>
              <w:numPr>
                <w:ilvl w:val="0"/>
                <w:numId w:val="1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metodik prevence rizikového chování</w:t>
            </w:r>
          </w:p>
          <w:p w14:paraId="22EAEBDE" w14:textId="1C0C0F19" w:rsidR="00A4778E" w:rsidRPr="00752753" w:rsidRDefault="00C309FF">
            <w:pPr>
              <w:pStyle w:val="Odstavecseseznamem"/>
              <w:numPr>
                <w:ilvl w:val="0"/>
                <w:numId w:val="1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speciální pedagog</w:t>
            </w:r>
          </w:p>
          <w:p w14:paraId="2452648A" w14:textId="0258452C" w:rsidR="00A4778E" w:rsidRPr="00752753" w:rsidRDefault="00C309FF">
            <w:pPr>
              <w:pStyle w:val="Odstavecseseznamem"/>
              <w:numPr>
                <w:ilvl w:val="0"/>
                <w:numId w:val="1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kariérní poradci</w:t>
            </w:r>
          </w:p>
          <w:p w14:paraId="42452E90" w14:textId="4AE6B386" w:rsidR="00A4778E" w:rsidRPr="00752753" w:rsidRDefault="00C309FF">
            <w:pPr>
              <w:pStyle w:val="Odstavecseseznamem"/>
              <w:numPr>
                <w:ilvl w:val="0"/>
                <w:numId w:val="1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sociální pedagog</w:t>
            </w:r>
          </w:p>
          <w:p w14:paraId="0CB7F3AE" w14:textId="1B7C05EA" w:rsidR="00C309FF" w:rsidRPr="00752753" w:rsidRDefault="00C309FF">
            <w:pPr>
              <w:pStyle w:val="Odstavecseseznamem"/>
              <w:numPr>
                <w:ilvl w:val="0"/>
                <w:numId w:val="1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psycholog</w:t>
            </w:r>
          </w:p>
        </w:tc>
        <w:tc>
          <w:tcPr>
            <w:tcW w:w="1025" w:type="pct"/>
            <w:vAlign w:val="center"/>
          </w:tcPr>
          <w:p w14:paraId="080C061F" w14:textId="7518D38A" w:rsidR="00A4778E" w:rsidRPr="00752753" w:rsidRDefault="00C309FF"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7</w:t>
            </w:r>
          </w:p>
        </w:tc>
        <w:tc>
          <w:tcPr>
            <w:tcW w:w="983" w:type="pct"/>
            <w:vAlign w:val="center"/>
          </w:tcPr>
          <w:p w14:paraId="1B1658B0" w14:textId="15E0CF64" w:rsidR="00A4778E" w:rsidRPr="00752753" w:rsidRDefault="00C309FF"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812</w:t>
            </w:r>
          </w:p>
        </w:tc>
      </w:tr>
      <w:tr w:rsidR="00A4778E" w:rsidRPr="00752753" w14:paraId="17D97B65" w14:textId="4355063E" w:rsidTr="003B4664">
        <w:trPr>
          <w:cantSplit/>
          <w:trHeight w:val="373"/>
        </w:trPr>
        <w:tc>
          <w:tcPr>
            <w:cnfStyle w:val="001000000000" w:firstRow="0" w:lastRow="0" w:firstColumn="1" w:lastColumn="0" w:oddVBand="0" w:evenVBand="0" w:oddHBand="0" w:evenHBand="0" w:firstRowFirstColumn="0" w:firstRowLastColumn="0" w:lastRowFirstColumn="0" w:lastRowLastColumn="0"/>
            <w:tcW w:w="718" w:type="pct"/>
            <w:vAlign w:val="center"/>
            <w:hideMark/>
          </w:tcPr>
          <w:p w14:paraId="31EE751B" w14:textId="77777777" w:rsidR="00A4778E" w:rsidRPr="00752753" w:rsidRDefault="00A4778E" w:rsidP="003B4664">
            <w:pP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Waldorfská ZŠ</w:t>
            </w:r>
          </w:p>
        </w:tc>
        <w:tc>
          <w:tcPr>
            <w:tcW w:w="2274" w:type="pct"/>
            <w:vAlign w:val="center"/>
          </w:tcPr>
          <w:p w14:paraId="17FA7E72" w14:textId="77777777" w:rsidR="00A4778E" w:rsidRPr="00752753" w:rsidRDefault="00360D89">
            <w:pPr>
              <w:pStyle w:val="Odstavecseseznamem"/>
              <w:numPr>
                <w:ilvl w:val="0"/>
                <w:numId w:val="1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výchovný a kariérový poradce</w:t>
            </w:r>
          </w:p>
          <w:p w14:paraId="44C99E54" w14:textId="6D875DD2" w:rsidR="00360D89" w:rsidRPr="00752753" w:rsidRDefault="00360D89">
            <w:pPr>
              <w:pStyle w:val="Odstavecseseznamem"/>
              <w:numPr>
                <w:ilvl w:val="0"/>
                <w:numId w:val="1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metodik prevence</w:t>
            </w:r>
          </w:p>
          <w:p w14:paraId="2AE512C0" w14:textId="24FAEAEB" w:rsidR="00360D89" w:rsidRPr="00752753" w:rsidRDefault="00360D89">
            <w:pPr>
              <w:pStyle w:val="Odstavecseseznamem"/>
              <w:numPr>
                <w:ilvl w:val="0"/>
                <w:numId w:val="1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speciální pedagog</w:t>
            </w:r>
          </w:p>
          <w:p w14:paraId="240F5B8F" w14:textId="40DFC8BA" w:rsidR="00360D89" w:rsidRPr="00752753" w:rsidRDefault="00360D89">
            <w:pPr>
              <w:pStyle w:val="Odstavecseseznamem"/>
              <w:numPr>
                <w:ilvl w:val="0"/>
                <w:numId w:val="16"/>
              </w:num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psycholog</w:t>
            </w:r>
          </w:p>
        </w:tc>
        <w:tc>
          <w:tcPr>
            <w:tcW w:w="1025" w:type="pct"/>
            <w:vAlign w:val="center"/>
          </w:tcPr>
          <w:p w14:paraId="7C38531D" w14:textId="5DDC5997" w:rsidR="00A4778E" w:rsidRPr="00752753" w:rsidRDefault="00360D89"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w:t>
            </w:r>
          </w:p>
        </w:tc>
        <w:tc>
          <w:tcPr>
            <w:tcW w:w="983" w:type="pct"/>
            <w:vAlign w:val="center"/>
          </w:tcPr>
          <w:p w14:paraId="2FDD5C1B" w14:textId="6956A650" w:rsidR="00A4778E" w:rsidRPr="00752753" w:rsidRDefault="00BB571D" w:rsidP="003B466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225</w:t>
            </w:r>
          </w:p>
        </w:tc>
      </w:tr>
    </w:tbl>
    <w:p w14:paraId="3BF908C4" w14:textId="39BB2C4B" w:rsidR="005A51A0" w:rsidRPr="00752753" w:rsidRDefault="005A51A0" w:rsidP="00B67B3A">
      <w:pPr>
        <w:pStyle w:val="Nadpis3"/>
        <w:spacing w:before="0" w:after="120"/>
        <w:rPr>
          <w:rFonts w:asciiTheme="majorHAnsi" w:hAnsiTheme="majorHAnsi"/>
          <w:color w:val="000000" w:themeColor="text1"/>
        </w:rPr>
      </w:pPr>
      <w:bookmarkStart w:id="120" w:name="_Toc219383009"/>
      <w:r w:rsidRPr="00752753">
        <w:rPr>
          <w:rFonts w:eastAsia="Times New Roman"/>
          <w:lang w:eastAsia="cs-CZ"/>
        </w:rPr>
        <w:lastRenderedPageBreak/>
        <w:t>Potřeba posílení role sociálního pedagoga ve školách zřizovaných městem Příbram</w:t>
      </w:r>
      <w:bookmarkEnd w:id="120"/>
    </w:p>
    <w:p w14:paraId="5BD217AD" w14:textId="7FE97F75" w:rsidR="005A51A0" w:rsidRPr="00752753" w:rsidRDefault="005A51A0" w:rsidP="00B67B3A">
      <w:pPr>
        <w:spacing w:after="0"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V posledních letech narůstá ve školách potřeba podpory žáků, kteří čelí </w:t>
      </w:r>
      <w:r w:rsidRPr="00752753">
        <w:rPr>
          <w:rFonts w:ascii="Aptos" w:eastAsia="Times New Roman" w:hAnsi="Aptos" w:cs="Times New Roman"/>
          <w:b/>
          <w:bCs/>
          <w:kern w:val="0"/>
          <w:lang w:eastAsia="cs-CZ"/>
          <w14:ligatures w14:val="none"/>
        </w:rPr>
        <w:t>sociálnímu znevýhodnění, složitému rodinnému zázemí, časté absenci či selhávání v adaptaci na školní prostředí</w:t>
      </w:r>
      <w:r w:rsidRPr="00752753">
        <w:rPr>
          <w:rFonts w:ascii="Aptos" w:eastAsia="Times New Roman" w:hAnsi="Aptos" w:cs="Times New Roman"/>
          <w:kern w:val="0"/>
          <w:lang w:eastAsia="cs-CZ"/>
          <w14:ligatures w14:val="none"/>
        </w:rPr>
        <w:t xml:space="preserve">. Tyto situace nelze efektivně řešit pouze prostřednictvím pedagogických metod nebo psychologické intervence – vyžadují </w:t>
      </w:r>
      <w:r w:rsidRPr="00752753">
        <w:rPr>
          <w:rFonts w:ascii="Aptos" w:eastAsia="Times New Roman" w:hAnsi="Aptos" w:cs="Times New Roman"/>
          <w:b/>
          <w:bCs/>
          <w:kern w:val="0"/>
          <w:lang w:eastAsia="cs-CZ"/>
          <w14:ligatures w14:val="none"/>
        </w:rPr>
        <w:t xml:space="preserve">systematickou a koordinovanou práci s rodinou a </w:t>
      </w:r>
      <w:r w:rsidR="00EA75A8" w:rsidRPr="00752753">
        <w:rPr>
          <w:rFonts w:ascii="Aptos" w:eastAsia="Times New Roman" w:hAnsi="Aptos" w:cs="Times New Roman"/>
          <w:b/>
          <w:bCs/>
          <w:kern w:val="0"/>
          <w:lang w:eastAsia="cs-CZ"/>
          <w14:ligatures w14:val="none"/>
        </w:rPr>
        <w:t xml:space="preserve">dalšími institucemi, </w:t>
      </w:r>
      <w:r w:rsidR="00EA75A8" w:rsidRPr="00752753">
        <w:rPr>
          <w:rFonts w:ascii="Aptos" w:eastAsia="Times New Roman" w:hAnsi="Aptos" w:cs="Times New Roman"/>
          <w:kern w:val="0"/>
          <w:lang w:eastAsia="cs-CZ"/>
          <w14:ligatures w14:val="none"/>
        </w:rPr>
        <w:t>jako jsou orgány sociálně-právní ochrany dětí (OSPOD), zdravotnická zařízení, neziskové organizace pracující s ohroženými rodinami, sociální služby nebo nízkoprahová centra.</w:t>
      </w:r>
    </w:p>
    <w:p w14:paraId="25E324D6" w14:textId="5AC80E50" w:rsidR="005A51A0" w:rsidRPr="00752753" w:rsidRDefault="00E13109" w:rsidP="004B7D9E">
      <w:pPr>
        <w:spacing w:before="100" w:beforeAutospacing="1" w:after="100" w:afterAutospacing="1" w:line="240" w:lineRule="auto"/>
        <w:jc w:val="both"/>
        <w:rPr>
          <w:rFonts w:ascii="Aptos" w:eastAsia="Times New Roman" w:hAnsi="Aptos" w:cs="Times New Roman"/>
          <w:kern w:val="0"/>
          <w:lang w:eastAsia="cs-CZ"/>
          <w14:ligatures w14:val="none"/>
        </w:rPr>
      </w:pPr>
      <w:r w:rsidRPr="00E13109">
        <w:rPr>
          <w:rFonts w:ascii="Aptos" w:eastAsia="Times New Roman" w:hAnsi="Aptos" w:cs="Times New Roman"/>
          <w:kern w:val="0"/>
          <w:lang w:eastAsia="cs-CZ"/>
          <w14:ligatures w14:val="none"/>
        </w:rPr>
        <w:t xml:space="preserve">Z tohoto důvodu se jako klíčová profese v rámci školských poradenských pracovišť (ŠPP) ukazuje </w:t>
      </w:r>
      <w:r w:rsidRPr="00E13109">
        <w:rPr>
          <w:rFonts w:ascii="Aptos" w:eastAsia="Times New Roman" w:hAnsi="Aptos" w:cs="Times New Roman"/>
          <w:b/>
          <w:bCs/>
          <w:kern w:val="0"/>
          <w:lang w:eastAsia="cs-CZ"/>
          <w14:ligatures w14:val="none"/>
        </w:rPr>
        <w:t>sociální pedagog</w:t>
      </w:r>
      <w:r w:rsidRPr="00E13109">
        <w:rPr>
          <w:rFonts w:ascii="Aptos" w:eastAsia="Times New Roman" w:hAnsi="Aptos" w:cs="Times New Roman"/>
          <w:kern w:val="0"/>
          <w:lang w:eastAsia="cs-CZ"/>
          <w14:ligatures w14:val="none"/>
        </w:rPr>
        <w:t xml:space="preserve">, jehož činnost se zaměřuje především na prevenci školního neúspěchu v důsledku sociálních faktorů. Zajišťuje propojení mezi školou, rodinou, sociálními službami a dalšími partnery a přispívá k posilování inkluzivního prostředí školy. </w:t>
      </w:r>
      <w:r w:rsidRPr="00E13109">
        <w:rPr>
          <w:rFonts w:ascii="Aptos" w:eastAsia="Times New Roman" w:hAnsi="Aptos" w:cs="Times New Roman"/>
          <w:b/>
          <w:bCs/>
          <w:kern w:val="0"/>
          <w:lang w:eastAsia="cs-CZ"/>
          <w14:ligatures w14:val="none"/>
        </w:rPr>
        <w:t>Z hlediska efektivity podpůrného systému se osvědčuje úzké propojení školských a sociálních služeb</w:t>
      </w:r>
      <w:r w:rsidRPr="00E13109">
        <w:rPr>
          <w:rFonts w:ascii="Aptos" w:eastAsia="Times New Roman" w:hAnsi="Aptos" w:cs="Times New Roman"/>
          <w:kern w:val="0"/>
          <w:lang w:eastAsia="cs-CZ"/>
          <w14:ligatures w14:val="none"/>
        </w:rPr>
        <w:t xml:space="preserve">, které může být realizováno právě prostřednictvím sociálního pedagoga. Jako velmi funkční model se ukazuje situace, kdy je tato osoba zároveň zaměstnána i jako </w:t>
      </w:r>
      <w:r w:rsidRPr="00E13109">
        <w:rPr>
          <w:rFonts w:ascii="Aptos" w:eastAsia="Times New Roman" w:hAnsi="Aptos" w:cs="Times New Roman"/>
          <w:b/>
          <w:bCs/>
          <w:kern w:val="0"/>
          <w:lang w:eastAsia="cs-CZ"/>
          <w14:ligatures w14:val="none"/>
        </w:rPr>
        <w:t>sociální pracovník na obci</w:t>
      </w:r>
      <w:r w:rsidRPr="00E13109">
        <w:rPr>
          <w:rFonts w:ascii="Aptos" w:eastAsia="Times New Roman" w:hAnsi="Aptos" w:cs="Times New Roman"/>
          <w:kern w:val="0"/>
          <w:lang w:eastAsia="cs-CZ"/>
          <w14:ligatures w14:val="none"/>
        </w:rPr>
        <w:t xml:space="preserve"> (na částečný úvazek, který doplňuje úvazek vykonávaný ve škole), což umožňuje lepší koordinaci mezi vzdělávací a sociální sférou a zajišťuje včasnou a komplexní podporu dětem i rodinám</w:t>
      </w:r>
      <w:r w:rsidR="005A51A0" w:rsidRPr="00752753">
        <w:rPr>
          <w:rFonts w:ascii="Aptos" w:eastAsia="Times New Roman" w:hAnsi="Aptos" w:cs="Times New Roman"/>
          <w:kern w:val="0"/>
          <w:lang w:eastAsia="cs-CZ"/>
          <w14:ligatures w14:val="none"/>
        </w:rPr>
        <w:t>.</w:t>
      </w:r>
    </w:p>
    <w:p w14:paraId="1608E92E" w14:textId="77777777" w:rsidR="005A51A0" w:rsidRPr="00752753" w:rsidRDefault="005A51A0" w:rsidP="00B67B3A">
      <w:pPr>
        <w:spacing w:after="0"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Z analýzy situace škol v Příbrami vyplývá, že:</w:t>
      </w:r>
    </w:p>
    <w:p w14:paraId="6EE64F77" w14:textId="279E02C2" w:rsidR="005A51A0" w:rsidRPr="00752753" w:rsidRDefault="00E13109">
      <w:pPr>
        <w:numPr>
          <w:ilvl w:val="0"/>
          <w:numId w:val="12"/>
        </w:numPr>
        <w:spacing w:beforeLines="60" w:before="144" w:afterLines="60" w:after="144" w:line="240" w:lineRule="auto"/>
        <w:ind w:left="714" w:hanging="357"/>
        <w:jc w:val="both"/>
        <w:rPr>
          <w:rFonts w:ascii="Aptos" w:eastAsia="Times New Roman" w:hAnsi="Aptos" w:cs="Times New Roman"/>
          <w:kern w:val="0"/>
          <w:lang w:eastAsia="cs-CZ"/>
          <w14:ligatures w14:val="none"/>
        </w:rPr>
      </w:pPr>
      <w:r w:rsidRPr="00E13109">
        <w:rPr>
          <w:rFonts w:ascii="Aptos" w:eastAsia="Times New Roman" w:hAnsi="Aptos" w:cs="Times New Roman"/>
          <w:kern w:val="0"/>
          <w:lang w:eastAsia="cs-CZ"/>
          <w14:ligatures w14:val="none"/>
        </w:rPr>
        <w:t xml:space="preserve">Školy se stále častěji potýkají s </w:t>
      </w:r>
      <w:r w:rsidRPr="00E13109">
        <w:rPr>
          <w:rFonts w:ascii="Aptos" w:eastAsia="Times New Roman" w:hAnsi="Aptos" w:cs="Times New Roman"/>
          <w:b/>
          <w:bCs/>
          <w:kern w:val="0"/>
          <w:lang w:eastAsia="cs-CZ"/>
          <w14:ligatures w14:val="none"/>
        </w:rPr>
        <w:t>absencemi, pozdními příchody a nezájmem některých rodičů o školní docházku dětí</w:t>
      </w:r>
      <w:r w:rsidRPr="00E13109">
        <w:rPr>
          <w:rFonts w:ascii="Aptos" w:eastAsia="Times New Roman" w:hAnsi="Aptos" w:cs="Times New Roman"/>
          <w:kern w:val="0"/>
          <w:lang w:eastAsia="cs-CZ"/>
          <w14:ligatures w14:val="none"/>
        </w:rPr>
        <w:t>. Tyto jevy je vhodné sledovat na úrovni jednotlivých škol a cíleně směřovat podporu tam, kde se problémy vyskytují nejvíce. Od roku 2026 budou školy předávat údaje o absencích prostřednictvím školních matrik MŠMT, přičemž tyto informace bude moci využívat také zřizovatel pro plánování opatření a koordinaci podpory</w:t>
      </w:r>
      <w:r w:rsidR="005A51A0" w:rsidRPr="00752753">
        <w:rPr>
          <w:rFonts w:ascii="Aptos" w:eastAsia="Times New Roman" w:hAnsi="Aptos" w:cs="Times New Roman"/>
          <w:kern w:val="0"/>
          <w:lang w:eastAsia="cs-CZ"/>
          <w14:ligatures w14:val="none"/>
        </w:rPr>
        <w:t>;</w:t>
      </w:r>
    </w:p>
    <w:p w14:paraId="14838C8F" w14:textId="77777777" w:rsidR="005A51A0" w:rsidRPr="00752753" w:rsidRDefault="005A51A0">
      <w:pPr>
        <w:numPr>
          <w:ilvl w:val="0"/>
          <w:numId w:val="12"/>
        </w:numPr>
        <w:spacing w:beforeLines="60" w:before="144" w:afterLines="60" w:after="144"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b/>
          <w:bCs/>
          <w:kern w:val="0"/>
          <w:lang w:eastAsia="cs-CZ"/>
          <w14:ligatures w14:val="none"/>
        </w:rPr>
        <w:t>některé děti zůstávají mimo systém podpory</w:t>
      </w:r>
      <w:r w:rsidRPr="00752753">
        <w:rPr>
          <w:rFonts w:ascii="Aptos" w:eastAsia="Times New Roman" w:hAnsi="Aptos" w:cs="Times New Roman"/>
          <w:kern w:val="0"/>
          <w:lang w:eastAsia="cs-CZ"/>
          <w14:ligatures w14:val="none"/>
        </w:rPr>
        <w:t xml:space="preserve">, protože jejich problém není primárně pedagogický nebo psychologický, ale </w:t>
      </w:r>
      <w:r w:rsidRPr="00752753">
        <w:rPr>
          <w:rFonts w:ascii="Aptos" w:eastAsia="Times New Roman" w:hAnsi="Aptos" w:cs="Times New Roman"/>
          <w:b/>
          <w:bCs/>
          <w:kern w:val="0"/>
          <w:lang w:eastAsia="cs-CZ"/>
          <w14:ligatures w14:val="none"/>
        </w:rPr>
        <w:t>sociální a institucionální</w:t>
      </w:r>
      <w:r w:rsidRPr="00752753">
        <w:rPr>
          <w:rFonts w:ascii="Aptos" w:eastAsia="Times New Roman" w:hAnsi="Aptos" w:cs="Times New Roman"/>
          <w:kern w:val="0"/>
          <w:lang w:eastAsia="cs-CZ"/>
          <w14:ligatures w14:val="none"/>
        </w:rPr>
        <w:t>;</w:t>
      </w:r>
    </w:p>
    <w:p w14:paraId="55562CB4" w14:textId="77777777" w:rsidR="007945A7" w:rsidRPr="00752753" w:rsidRDefault="005A51A0">
      <w:pPr>
        <w:numPr>
          <w:ilvl w:val="0"/>
          <w:numId w:val="12"/>
        </w:numPr>
        <w:spacing w:beforeLines="60" w:before="144" w:afterLines="60" w:after="144" w:line="240" w:lineRule="auto"/>
        <w:jc w:val="both"/>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 xml:space="preserve">ředitelé škol vnímají </w:t>
      </w:r>
      <w:r w:rsidRPr="00752753">
        <w:rPr>
          <w:rFonts w:ascii="Aptos" w:eastAsia="Times New Roman" w:hAnsi="Aptos" w:cs="Times New Roman"/>
          <w:b/>
          <w:bCs/>
          <w:kern w:val="0"/>
          <w:lang w:eastAsia="cs-CZ"/>
          <w14:ligatures w14:val="none"/>
        </w:rPr>
        <w:t>chybějící sociálně-pedagogickou podporu</w:t>
      </w:r>
      <w:r w:rsidRPr="00752753">
        <w:rPr>
          <w:rFonts w:ascii="Aptos" w:eastAsia="Times New Roman" w:hAnsi="Aptos" w:cs="Times New Roman"/>
          <w:kern w:val="0"/>
          <w:lang w:eastAsia="cs-CZ"/>
          <w14:ligatures w14:val="none"/>
        </w:rPr>
        <w:t xml:space="preserve"> jako zásadní překážku pro efektivní řešení krizových a přechodových situací (např. přestup žáků, návrat po dlouhodobé absenci, konflikt s rodinou).</w:t>
      </w:r>
    </w:p>
    <w:p w14:paraId="55B05458" w14:textId="328350E1" w:rsidR="007945A7" w:rsidRPr="00752753" w:rsidRDefault="00844333" w:rsidP="00625459">
      <w:pPr>
        <w:pStyle w:val="Nadpis2"/>
        <w:spacing w:before="100" w:beforeAutospacing="1" w:after="100" w:afterAutospacing="1" w:line="240" w:lineRule="auto"/>
        <w:ind w:left="720"/>
        <w:rPr>
          <w:rFonts w:eastAsia="Times New Roman"/>
          <w:lang w:eastAsia="cs-CZ"/>
        </w:rPr>
      </w:pPr>
      <w:bookmarkStart w:id="121" w:name="_Toc219383010"/>
      <w:r w:rsidRPr="00752753">
        <w:rPr>
          <w:rFonts w:eastAsia="Times New Roman"/>
          <w:lang w:eastAsia="cs-CZ"/>
        </w:rPr>
        <w:t>Personální stav v mateřských školách</w:t>
      </w:r>
      <w:bookmarkEnd w:id="121"/>
      <w:r w:rsidRPr="00752753">
        <w:rPr>
          <w:rFonts w:eastAsia="Times New Roman"/>
          <w:lang w:eastAsia="cs-CZ"/>
        </w:rPr>
        <w:t xml:space="preserve"> </w:t>
      </w:r>
    </w:p>
    <w:p w14:paraId="18DE31B8" w14:textId="7ED8BFBA" w:rsidR="007E6BE8" w:rsidRPr="00752753" w:rsidRDefault="007E6BE8" w:rsidP="007E6BE8">
      <w:pPr>
        <w:jc w:val="both"/>
        <w:rPr>
          <w:lang w:eastAsia="cs-CZ"/>
        </w:rPr>
      </w:pPr>
      <w:r w:rsidRPr="00752753">
        <w:rPr>
          <w:lang w:eastAsia="cs-CZ"/>
        </w:rPr>
        <w:t xml:space="preserve">Z dostupných údajů vyplývá, že mateřské školy v Příbrami a jejich odloučených pracovištích zajišťují personální obsazení převážně v souladu s kapacitami jednotlivých zařízení. </w:t>
      </w:r>
      <w:r w:rsidRPr="00752753">
        <w:rPr>
          <w:b/>
          <w:bCs/>
          <w:lang w:eastAsia="cs-CZ"/>
        </w:rPr>
        <w:t>Velikost pedagogického týmu se zpravidla odvíjí od počtu dětí a kapacity školy</w:t>
      </w:r>
      <w:r w:rsidRPr="00752753">
        <w:rPr>
          <w:lang w:eastAsia="cs-CZ"/>
        </w:rPr>
        <w:t>.</w:t>
      </w:r>
    </w:p>
    <w:p w14:paraId="29B760A5" w14:textId="7A7F3D83" w:rsidR="00237C1F" w:rsidRPr="00752753" w:rsidRDefault="00237C1F" w:rsidP="00237C1F">
      <w:pPr>
        <w:pStyle w:val="Titulek"/>
        <w:rPr>
          <w:lang w:eastAsia="cs-CZ"/>
        </w:rPr>
      </w:pPr>
      <w:bookmarkStart w:id="122" w:name="_Toc212031482"/>
      <w:r w:rsidRPr="00752753">
        <w:t xml:space="preserve">Tabulka </w:t>
      </w:r>
      <w:r w:rsidR="00297550">
        <w:fldChar w:fldCharType="begin"/>
      </w:r>
      <w:r w:rsidR="00297550">
        <w:instrText xml:space="preserve"> SEQ Tabulka \* ARABIC </w:instrText>
      </w:r>
      <w:r w:rsidR="00297550">
        <w:fldChar w:fldCharType="separate"/>
      </w:r>
      <w:r w:rsidR="00297550">
        <w:rPr>
          <w:noProof/>
        </w:rPr>
        <w:t>37</w:t>
      </w:r>
      <w:r w:rsidR="00297550">
        <w:rPr>
          <w:noProof/>
        </w:rPr>
        <w:fldChar w:fldCharType="end"/>
      </w:r>
      <w:r w:rsidRPr="00752753">
        <w:t xml:space="preserve">: Přehled personálních kapacit mateřských škol v Příbrami </w:t>
      </w:r>
      <w:r w:rsidR="00EE0722" w:rsidRPr="00752753">
        <w:t>– strategický podklad pro ředitele</w:t>
      </w:r>
      <w:bookmarkEnd w:id="122"/>
    </w:p>
    <w:tbl>
      <w:tblPr>
        <w:tblStyle w:val="Svtltabulkasmkou1zvraznn5"/>
        <w:tblW w:w="4999" w:type="pct"/>
        <w:tblInd w:w="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16"/>
        <w:gridCol w:w="2109"/>
        <w:gridCol w:w="1415"/>
        <w:gridCol w:w="1843"/>
        <w:gridCol w:w="1977"/>
      </w:tblGrid>
      <w:tr w:rsidR="00DD018C" w:rsidRPr="00752753" w14:paraId="58CC966B" w14:textId="48EDEFC4" w:rsidTr="001A3515">
        <w:trPr>
          <w:cnfStyle w:val="100000000000" w:firstRow="1" w:lastRow="0" w:firstColumn="0" w:lastColumn="0" w:oddVBand="0" w:evenVBand="0" w:oddHBand="0" w:evenHBand="0" w:firstRowFirstColumn="0" w:firstRowLastColumn="0" w:lastRowFirstColumn="0" w:lastRowLastColumn="0"/>
          <w:cantSplit/>
          <w:trHeight w:val="119"/>
        </w:trPr>
        <w:tc>
          <w:tcPr>
            <w:cnfStyle w:val="001000000000" w:firstRow="0" w:lastRow="0" w:firstColumn="1" w:lastColumn="0" w:oddVBand="0" w:evenVBand="0" w:oddHBand="0" w:evenHBand="0" w:firstRowFirstColumn="0" w:firstRowLastColumn="0" w:lastRowFirstColumn="0" w:lastRowLastColumn="0"/>
            <w:tcW w:w="947" w:type="pct"/>
            <w:vAlign w:val="center"/>
            <w:hideMark/>
          </w:tcPr>
          <w:p w14:paraId="3B1D634A" w14:textId="77777777" w:rsidR="00DD018C" w:rsidRPr="00752753" w:rsidRDefault="00DD018C" w:rsidP="004751A5">
            <w:pPr>
              <w:jc w:val="center"/>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ŠKOLA</w:t>
            </w:r>
          </w:p>
        </w:tc>
        <w:tc>
          <w:tcPr>
            <w:tcW w:w="1164" w:type="pct"/>
            <w:vAlign w:val="center"/>
            <w:hideMark/>
          </w:tcPr>
          <w:p w14:paraId="1BBB71B5" w14:textId="5B6952BB" w:rsidR="00DD018C" w:rsidRPr="00752753" w:rsidRDefault="00DD018C" w:rsidP="004751A5">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752753">
              <w:rPr>
                <w:rFonts w:ascii="Aptos" w:eastAsia="Times New Roman" w:hAnsi="Aptos" w:cs="Times New Roman"/>
                <w:kern w:val="0"/>
                <w:lang w:eastAsia="cs-CZ"/>
                <w14:ligatures w14:val="none"/>
              </w:rPr>
              <w:t>Kapacita</w:t>
            </w:r>
          </w:p>
          <w:p w14:paraId="7176E060" w14:textId="106B7BB0" w:rsidR="00DD018C" w:rsidRPr="00752753" w:rsidRDefault="00DD018C" w:rsidP="004751A5">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školy</w:t>
            </w:r>
          </w:p>
        </w:tc>
        <w:tc>
          <w:tcPr>
            <w:tcW w:w="781" w:type="pct"/>
            <w:vAlign w:val="center"/>
            <w:hideMark/>
          </w:tcPr>
          <w:p w14:paraId="788AC28D" w14:textId="0674BA8D" w:rsidR="00DD018C" w:rsidRPr="00752753" w:rsidRDefault="00DD018C" w:rsidP="004751A5">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Personální kapacita</w:t>
            </w:r>
          </w:p>
        </w:tc>
        <w:tc>
          <w:tcPr>
            <w:tcW w:w="1017" w:type="pct"/>
            <w:vAlign w:val="center"/>
          </w:tcPr>
          <w:p w14:paraId="7E5688D7" w14:textId="6ADF5C6F" w:rsidR="00DD018C" w:rsidRPr="00752753" w:rsidRDefault="00DD018C" w:rsidP="004751A5">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Učitelé</w:t>
            </w:r>
          </w:p>
        </w:tc>
        <w:tc>
          <w:tcPr>
            <w:tcW w:w="1091" w:type="pct"/>
            <w:vAlign w:val="center"/>
          </w:tcPr>
          <w:p w14:paraId="0356E6A0" w14:textId="47255BC2" w:rsidR="00DD018C" w:rsidRPr="00752753" w:rsidRDefault="00DD018C" w:rsidP="004751A5">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Asistenti pedagoga</w:t>
            </w:r>
          </w:p>
        </w:tc>
      </w:tr>
      <w:tr w:rsidR="00C32FC4" w:rsidRPr="00752753" w14:paraId="759E6DB7" w14:textId="7A9D797C" w:rsidTr="00C32FC4">
        <w:trPr>
          <w:cantSplit/>
          <w:trHeight w:val="115"/>
        </w:trPr>
        <w:tc>
          <w:tcPr>
            <w:cnfStyle w:val="001000000000" w:firstRow="0" w:lastRow="0" w:firstColumn="1" w:lastColumn="0" w:oddVBand="0" w:evenVBand="0" w:oddHBand="0" w:evenHBand="0" w:firstRowFirstColumn="0" w:firstRowLastColumn="0" w:lastRowFirstColumn="0" w:lastRowLastColumn="0"/>
            <w:tcW w:w="947" w:type="pct"/>
            <w:vAlign w:val="center"/>
            <w:hideMark/>
          </w:tcPr>
          <w:p w14:paraId="3BB35985" w14:textId="0EFAEEF4" w:rsidR="00C32FC4" w:rsidRPr="00752753" w:rsidRDefault="00C32FC4" w:rsidP="00C32FC4">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Mateřská škola V Zahradě</w:t>
            </w:r>
          </w:p>
        </w:tc>
        <w:tc>
          <w:tcPr>
            <w:tcW w:w="1164" w:type="pct"/>
            <w:vAlign w:val="center"/>
          </w:tcPr>
          <w:p w14:paraId="0F1EB9DD" w14:textId="6953605B" w:rsidR="00C32FC4" w:rsidRPr="00752753" w:rsidRDefault="00C32FC4" w:rsidP="00C32FC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C32FC4">
              <w:rPr>
                <w:rFonts w:ascii="Aptos" w:eastAsia="Times New Roman" w:hAnsi="Aptos" w:cs="Times New Roman"/>
                <w:kern w:val="0"/>
                <w:lang w:eastAsia="cs-CZ"/>
                <w14:ligatures w14:val="none"/>
              </w:rPr>
              <w:t>50 míst</w:t>
            </w:r>
          </w:p>
        </w:tc>
        <w:tc>
          <w:tcPr>
            <w:tcW w:w="781" w:type="pct"/>
            <w:vAlign w:val="center"/>
          </w:tcPr>
          <w:p w14:paraId="28CD0E7B" w14:textId="05C0AAE9" w:rsidR="00C32FC4" w:rsidRPr="00752753" w:rsidRDefault="002850BB" w:rsidP="00C32FC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8</w:t>
            </w:r>
          </w:p>
        </w:tc>
        <w:tc>
          <w:tcPr>
            <w:tcW w:w="1017" w:type="pct"/>
            <w:vAlign w:val="center"/>
          </w:tcPr>
          <w:p w14:paraId="5DB14B31" w14:textId="433EED35" w:rsidR="00C32FC4" w:rsidRPr="00752753" w:rsidRDefault="00C32FC4" w:rsidP="00C32FC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C32FC4">
              <w:rPr>
                <w:rFonts w:ascii="Aptos" w:eastAsia="Times New Roman" w:hAnsi="Aptos" w:cs="Times New Roman"/>
                <w:kern w:val="0"/>
                <w:lang w:eastAsia="cs-CZ"/>
                <w14:ligatures w14:val="none"/>
              </w:rPr>
              <w:t>4</w:t>
            </w:r>
          </w:p>
        </w:tc>
        <w:tc>
          <w:tcPr>
            <w:tcW w:w="1091" w:type="pct"/>
            <w:vAlign w:val="center"/>
          </w:tcPr>
          <w:p w14:paraId="4BABA36B" w14:textId="601EF0AE" w:rsidR="00C32FC4" w:rsidRPr="00752753" w:rsidRDefault="00C32FC4" w:rsidP="00C32FC4">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C32FC4">
              <w:rPr>
                <w:rFonts w:ascii="Aptos" w:eastAsia="Times New Roman" w:hAnsi="Aptos" w:cs="Times New Roman"/>
                <w:kern w:val="0"/>
                <w:lang w:eastAsia="cs-CZ"/>
                <w14:ligatures w14:val="none"/>
              </w:rPr>
              <w:t>2</w:t>
            </w:r>
          </w:p>
        </w:tc>
      </w:tr>
      <w:tr w:rsidR="00952F59" w:rsidRPr="00752753" w14:paraId="25E3705A" w14:textId="73A3D6A2" w:rsidTr="001A3515">
        <w:trPr>
          <w:cantSplit/>
          <w:trHeight w:val="61"/>
        </w:trPr>
        <w:tc>
          <w:tcPr>
            <w:cnfStyle w:val="001000000000" w:firstRow="0" w:lastRow="0" w:firstColumn="1" w:lastColumn="0" w:oddVBand="0" w:evenVBand="0" w:oddHBand="0" w:evenHBand="0" w:firstRowFirstColumn="0" w:firstRowLastColumn="0" w:lastRowFirstColumn="0" w:lastRowLastColumn="0"/>
            <w:tcW w:w="947" w:type="pct"/>
            <w:vAlign w:val="center"/>
            <w:hideMark/>
          </w:tcPr>
          <w:p w14:paraId="59E3FA4B" w14:textId="525EB4E9" w:rsidR="00952F59" w:rsidRPr="00752753" w:rsidRDefault="00952F59" w:rsidP="00952F59">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Mateřská škola Kličkova vila</w:t>
            </w:r>
          </w:p>
        </w:tc>
        <w:tc>
          <w:tcPr>
            <w:tcW w:w="1164" w:type="pct"/>
            <w:vAlign w:val="center"/>
          </w:tcPr>
          <w:p w14:paraId="609D1281" w14:textId="34CEC0EE" w:rsidR="00952F59" w:rsidRPr="00752753" w:rsidRDefault="00952F59" w:rsidP="00952F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50 míst</w:t>
            </w:r>
          </w:p>
        </w:tc>
        <w:tc>
          <w:tcPr>
            <w:tcW w:w="781" w:type="pct"/>
            <w:vAlign w:val="center"/>
          </w:tcPr>
          <w:p w14:paraId="04DBC392" w14:textId="371E0B79" w:rsidR="00952F59" w:rsidRPr="00752753" w:rsidRDefault="00952F59" w:rsidP="00952F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w:t>
            </w:r>
          </w:p>
        </w:tc>
        <w:tc>
          <w:tcPr>
            <w:tcW w:w="1017" w:type="pct"/>
            <w:vAlign w:val="center"/>
          </w:tcPr>
          <w:p w14:paraId="7DEA704F" w14:textId="16AAFFE5" w:rsidR="00952F59" w:rsidRPr="00752753" w:rsidRDefault="00952F59" w:rsidP="00952F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4</w:t>
            </w:r>
          </w:p>
        </w:tc>
        <w:tc>
          <w:tcPr>
            <w:tcW w:w="1091" w:type="pct"/>
            <w:vAlign w:val="center"/>
          </w:tcPr>
          <w:p w14:paraId="7A946093" w14:textId="3927ACFD" w:rsidR="00952F59" w:rsidRPr="00752753" w:rsidRDefault="00952F59" w:rsidP="00952F59">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1</w:t>
            </w:r>
          </w:p>
        </w:tc>
      </w:tr>
      <w:tr w:rsidR="00A96816" w:rsidRPr="00752753" w14:paraId="1872DD41" w14:textId="69D6267D" w:rsidTr="001A3515">
        <w:trPr>
          <w:cantSplit/>
          <w:trHeight w:val="58"/>
        </w:trPr>
        <w:tc>
          <w:tcPr>
            <w:cnfStyle w:val="001000000000" w:firstRow="0" w:lastRow="0" w:firstColumn="1" w:lastColumn="0" w:oddVBand="0" w:evenVBand="0" w:oddHBand="0" w:evenHBand="0" w:firstRowFirstColumn="0" w:firstRowLastColumn="0" w:lastRowFirstColumn="0" w:lastRowLastColumn="0"/>
            <w:tcW w:w="947" w:type="pct"/>
            <w:vAlign w:val="center"/>
            <w:hideMark/>
          </w:tcPr>
          <w:p w14:paraId="2159E4AB" w14:textId="7A0DA011" w:rsidR="00A96816" w:rsidRPr="00752753" w:rsidRDefault="00A96816" w:rsidP="00A96816">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 xml:space="preserve">Mateřská škola Klubíčko </w:t>
            </w:r>
          </w:p>
        </w:tc>
        <w:tc>
          <w:tcPr>
            <w:tcW w:w="1164" w:type="pct"/>
            <w:vAlign w:val="center"/>
          </w:tcPr>
          <w:p w14:paraId="0C29AC68" w14:textId="0648D379" w:rsidR="00A96816" w:rsidRPr="00752753" w:rsidRDefault="00A96816"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80 míst</w:t>
            </w:r>
          </w:p>
        </w:tc>
        <w:tc>
          <w:tcPr>
            <w:tcW w:w="781" w:type="pct"/>
            <w:vAlign w:val="center"/>
          </w:tcPr>
          <w:p w14:paraId="35C7BBF8" w14:textId="573818D9" w:rsidR="00A96816" w:rsidRPr="00752753" w:rsidRDefault="001A3515"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15</w:t>
            </w:r>
          </w:p>
        </w:tc>
        <w:tc>
          <w:tcPr>
            <w:tcW w:w="1017" w:type="pct"/>
            <w:vAlign w:val="center"/>
          </w:tcPr>
          <w:p w14:paraId="4A82D6AF" w14:textId="1E1E14E0" w:rsidR="00A96816" w:rsidRPr="00752753" w:rsidRDefault="001A3515"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7</w:t>
            </w:r>
          </w:p>
        </w:tc>
        <w:tc>
          <w:tcPr>
            <w:tcW w:w="1091" w:type="pct"/>
            <w:vAlign w:val="center"/>
          </w:tcPr>
          <w:p w14:paraId="0FF6FD23" w14:textId="03139944" w:rsidR="00A96816" w:rsidRPr="00752753" w:rsidRDefault="001A3515"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3</w:t>
            </w:r>
          </w:p>
        </w:tc>
      </w:tr>
      <w:tr w:rsidR="00C127A7" w:rsidRPr="00752753" w14:paraId="211A55AD" w14:textId="381523EA" w:rsidTr="001A3515">
        <w:trPr>
          <w:cantSplit/>
          <w:trHeight w:val="61"/>
        </w:trPr>
        <w:tc>
          <w:tcPr>
            <w:cnfStyle w:val="001000000000" w:firstRow="0" w:lastRow="0" w:firstColumn="1" w:lastColumn="0" w:oddVBand="0" w:evenVBand="0" w:oddHBand="0" w:evenHBand="0" w:firstRowFirstColumn="0" w:firstRowLastColumn="0" w:lastRowFirstColumn="0" w:lastRowLastColumn="0"/>
            <w:tcW w:w="947" w:type="pct"/>
            <w:vAlign w:val="center"/>
            <w:hideMark/>
          </w:tcPr>
          <w:p w14:paraId="099ECCC0" w14:textId="462669D9" w:rsidR="00C127A7" w:rsidRPr="00752753" w:rsidRDefault="00C127A7" w:rsidP="00C127A7">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lastRenderedPageBreak/>
              <w:t>Mateřská škola Perníková chaloupka</w:t>
            </w:r>
          </w:p>
        </w:tc>
        <w:tc>
          <w:tcPr>
            <w:tcW w:w="1164" w:type="pct"/>
            <w:vAlign w:val="center"/>
          </w:tcPr>
          <w:p w14:paraId="153BB88D" w14:textId="276DD0CF" w:rsidR="00C127A7" w:rsidRPr="00752753" w:rsidRDefault="00C127A7" w:rsidP="00C127A7">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84 míst</w:t>
            </w:r>
          </w:p>
        </w:tc>
        <w:tc>
          <w:tcPr>
            <w:tcW w:w="781" w:type="pct"/>
            <w:vAlign w:val="center"/>
          </w:tcPr>
          <w:p w14:paraId="2F23BC49" w14:textId="300999AA" w:rsidR="00C127A7" w:rsidRPr="00752753" w:rsidRDefault="00C127A7" w:rsidP="00C127A7">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12</w:t>
            </w:r>
          </w:p>
        </w:tc>
        <w:tc>
          <w:tcPr>
            <w:tcW w:w="1017" w:type="pct"/>
            <w:vAlign w:val="center"/>
          </w:tcPr>
          <w:p w14:paraId="08FB05CE" w14:textId="7B58CDD8" w:rsidR="00C127A7" w:rsidRPr="00752753" w:rsidRDefault="00C127A7" w:rsidP="00C127A7">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7</w:t>
            </w:r>
          </w:p>
        </w:tc>
        <w:tc>
          <w:tcPr>
            <w:tcW w:w="1091" w:type="pct"/>
            <w:vAlign w:val="center"/>
          </w:tcPr>
          <w:p w14:paraId="3D606DD0" w14:textId="18DDD56D" w:rsidR="00C127A7" w:rsidRPr="00752753" w:rsidRDefault="00C127A7" w:rsidP="00C127A7">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0</w:t>
            </w:r>
          </w:p>
        </w:tc>
      </w:tr>
      <w:tr w:rsidR="00A96816" w:rsidRPr="00752753" w14:paraId="68335A88" w14:textId="599589EF" w:rsidTr="001A3515">
        <w:trPr>
          <w:cantSplit/>
          <w:trHeight w:val="58"/>
        </w:trPr>
        <w:tc>
          <w:tcPr>
            <w:cnfStyle w:val="001000000000" w:firstRow="0" w:lastRow="0" w:firstColumn="1" w:lastColumn="0" w:oddVBand="0" w:evenVBand="0" w:oddHBand="0" w:evenHBand="0" w:firstRowFirstColumn="0" w:firstRowLastColumn="0" w:lastRowFirstColumn="0" w:lastRowLastColumn="0"/>
            <w:tcW w:w="947" w:type="pct"/>
            <w:vAlign w:val="center"/>
            <w:hideMark/>
          </w:tcPr>
          <w:p w14:paraId="0A559D46" w14:textId="09E8CF9C" w:rsidR="00A96816" w:rsidRPr="00752753" w:rsidRDefault="00A96816" w:rsidP="00A96816">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 xml:space="preserve">Mateřská škola 28. října 55, Příbram VII </w:t>
            </w:r>
          </w:p>
        </w:tc>
        <w:tc>
          <w:tcPr>
            <w:tcW w:w="1164" w:type="pct"/>
            <w:vAlign w:val="center"/>
          </w:tcPr>
          <w:p w14:paraId="3B651518" w14:textId="349BA769" w:rsidR="00A96816" w:rsidRPr="00752753" w:rsidRDefault="00A96816"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84 míst</w:t>
            </w:r>
          </w:p>
        </w:tc>
        <w:tc>
          <w:tcPr>
            <w:tcW w:w="781" w:type="pct"/>
            <w:vAlign w:val="center"/>
          </w:tcPr>
          <w:p w14:paraId="2FE71EF3" w14:textId="3B9C4A9D" w:rsidR="00A96816" w:rsidRPr="00752753" w:rsidRDefault="00555B49"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13</w:t>
            </w:r>
          </w:p>
        </w:tc>
        <w:tc>
          <w:tcPr>
            <w:tcW w:w="1017" w:type="pct"/>
            <w:vAlign w:val="center"/>
          </w:tcPr>
          <w:p w14:paraId="509B12F6" w14:textId="7B81E7E6" w:rsidR="00A96816" w:rsidRPr="00752753" w:rsidRDefault="00555B49"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6,4</w:t>
            </w:r>
          </w:p>
        </w:tc>
        <w:tc>
          <w:tcPr>
            <w:tcW w:w="1091" w:type="pct"/>
            <w:vAlign w:val="center"/>
          </w:tcPr>
          <w:p w14:paraId="35601A1A" w14:textId="41AA56B2" w:rsidR="00A96816" w:rsidRPr="00752753" w:rsidRDefault="00555B49"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w:t>
            </w:r>
          </w:p>
        </w:tc>
      </w:tr>
      <w:tr w:rsidR="00A96816" w:rsidRPr="00752753" w14:paraId="35225C46" w14:textId="28D71BD8" w:rsidTr="001A3515">
        <w:trPr>
          <w:cantSplit/>
          <w:trHeight w:val="61"/>
        </w:trPr>
        <w:tc>
          <w:tcPr>
            <w:cnfStyle w:val="001000000000" w:firstRow="0" w:lastRow="0" w:firstColumn="1" w:lastColumn="0" w:oddVBand="0" w:evenVBand="0" w:oddHBand="0" w:evenHBand="0" w:firstRowFirstColumn="0" w:firstRowLastColumn="0" w:lastRowFirstColumn="0" w:lastRowLastColumn="0"/>
            <w:tcW w:w="947" w:type="pct"/>
            <w:vAlign w:val="center"/>
            <w:hideMark/>
          </w:tcPr>
          <w:p w14:paraId="1524F437" w14:textId="00698A92" w:rsidR="00A96816" w:rsidRPr="00752753" w:rsidRDefault="00A96816" w:rsidP="00A96816">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Mateřská škola, Příbram VII, Bratří Čapků 278</w:t>
            </w:r>
          </w:p>
        </w:tc>
        <w:tc>
          <w:tcPr>
            <w:tcW w:w="1164" w:type="pct"/>
            <w:vAlign w:val="center"/>
          </w:tcPr>
          <w:p w14:paraId="79AC369F" w14:textId="01B5B1EF" w:rsidR="00A96816" w:rsidRPr="00752753" w:rsidRDefault="00A96816"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196 míst i s odloučeným pracovištěm</w:t>
            </w:r>
          </w:p>
        </w:tc>
        <w:tc>
          <w:tcPr>
            <w:tcW w:w="781" w:type="pct"/>
            <w:vAlign w:val="center"/>
          </w:tcPr>
          <w:p w14:paraId="5EB8739C" w14:textId="060E6386" w:rsidR="00A96816" w:rsidRPr="00752753" w:rsidRDefault="00D32975"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5</w:t>
            </w:r>
          </w:p>
        </w:tc>
        <w:tc>
          <w:tcPr>
            <w:tcW w:w="1017" w:type="pct"/>
            <w:vAlign w:val="center"/>
          </w:tcPr>
          <w:p w14:paraId="65381FA1" w14:textId="710CBF61" w:rsidR="00A96816" w:rsidRPr="00752753" w:rsidRDefault="00D32975"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8</w:t>
            </w:r>
          </w:p>
        </w:tc>
        <w:tc>
          <w:tcPr>
            <w:tcW w:w="1091" w:type="pct"/>
            <w:vAlign w:val="center"/>
          </w:tcPr>
          <w:p w14:paraId="2CE8BDCF" w14:textId="1116D2D1" w:rsidR="00A96816" w:rsidRPr="00752753" w:rsidRDefault="00D32975"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w:t>
            </w:r>
          </w:p>
        </w:tc>
      </w:tr>
      <w:tr w:rsidR="00A96816" w:rsidRPr="00752753" w14:paraId="7E93873D" w14:textId="34BD7DFA" w:rsidTr="001A3515">
        <w:trPr>
          <w:cantSplit/>
          <w:trHeight w:val="58"/>
        </w:trPr>
        <w:tc>
          <w:tcPr>
            <w:cnfStyle w:val="001000000000" w:firstRow="0" w:lastRow="0" w:firstColumn="1" w:lastColumn="0" w:oddVBand="0" w:evenVBand="0" w:oddHBand="0" w:evenHBand="0" w:firstRowFirstColumn="0" w:firstRowLastColumn="0" w:lastRowFirstColumn="0" w:lastRowLastColumn="0"/>
            <w:tcW w:w="947" w:type="pct"/>
            <w:vAlign w:val="center"/>
            <w:hideMark/>
          </w:tcPr>
          <w:p w14:paraId="023ABBC8" w14:textId="6A291833" w:rsidR="00A96816" w:rsidRPr="00752753" w:rsidRDefault="00A96816" w:rsidP="00A96816">
            <w:pPr>
              <w:rPr>
                <w:rFonts w:ascii="Aptos" w:eastAsia="Times New Roman" w:hAnsi="Aptos" w:cs="Times New Roman"/>
                <w:b w:val="0"/>
                <w:bCs w:val="0"/>
                <w:kern w:val="0"/>
                <w:lang w:eastAsia="cs-CZ"/>
                <w14:ligatures w14:val="none"/>
              </w:rPr>
            </w:pPr>
            <w:r w:rsidRPr="00752753">
              <w:rPr>
                <w:rFonts w:ascii="Aptos" w:eastAsia="Times New Roman" w:hAnsi="Aptos" w:cs="Times New Roman"/>
                <w:b w:val="0"/>
                <w:bCs w:val="0"/>
                <w:kern w:val="0"/>
                <w:lang w:eastAsia="cs-CZ"/>
                <w14:ligatures w14:val="none"/>
              </w:rPr>
              <w:t>Mateřská škola, Příbram VII, Bratří Čapků – Odloučené pracoviště 235</w:t>
            </w:r>
          </w:p>
        </w:tc>
        <w:tc>
          <w:tcPr>
            <w:tcW w:w="1164" w:type="pct"/>
            <w:vAlign w:val="center"/>
          </w:tcPr>
          <w:p w14:paraId="069CD482" w14:textId="3277CB02" w:rsidR="00A96816" w:rsidRPr="00752753" w:rsidRDefault="00A96816"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781" w:type="pct"/>
            <w:vAlign w:val="center"/>
          </w:tcPr>
          <w:p w14:paraId="4991218B" w14:textId="33A26907" w:rsidR="00A96816" w:rsidRPr="00752753" w:rsidRDefault="00D32975"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4</w:t>
            </w:r>
          </w:p>
        </w:tc>
        <w:tc>
          <w:tcPr>
            <w:tcW w:w="1017" w:type="pct"/>
            <w:vAlign w:val="center"/>
          </w:tcPr>
          <w:p w14:paraId="5FC0B2AD" w14:textId="78A407DB" w:rsidR="00A96816" w:rsidRPr="00752753" w:rsidRDefault="00D32975"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9</w:t>
            </w:r>
          </w:p>
        </w:tc>
        <w:tc>
          <w:tcPr>
            <w:tcW w:w="1091" w:type="pct"/>
            <w:vAlign w:val="center"/>
          </w:tcPr>
          <w:p w14:paraId="1158D31E" w14:textId="47CE665A" w:rsidR="00A96816" w:rsidRPr="00752753" w:rsidRDefault="00D32975" w:rsidP="00A96816">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2</w:t>
            </w:r>
          </w:p>
        </w:tc>
      </w:tr>
      <w:tr w:rsidR="006000BD" w:rsidRPr="00752753" w14:paraId="774C7F83" w14:textId="77777777" w:rsidTr="006000BD">
        <w:trPr>
          <w:cantSplit/>
          <w:trHeight w:val="58"/>
        </w:trPr>
        <w:tc>
          <w:tcPr>
            <w:cnfStyle w:val="001000000000" w:firstRow="0" w:lastRow="0" w:firstColumn="1" w:lastColumn="0" w:oddVBand="0" w:evenVBand="0" w:oddHBand="0" w:evenHBand="0" w:firstRowFirstColumn="0" w:firstRowLastColumn="0" w:lastRowFirstColumn="0" w:lastRowLastColumn="0"/>
            <w:tcW w:w="947" w:type="pct"/>
          </w:tcPr>
          <w:p w14:paraId="0D79EC22" w14:textId="07C026DE" w:rsidR="006000BD" w:rsidRPr="00752753" w:rsidRDefault="006000BD" w:rsidP="006000BD">
            <w:pPr>
              <w:rPr>
                <w:rFonts w:ascii="Aptos" w:eastAsia="Times New Roman" w:hAnsi="Aptos" w:cs="Times New Roman"/>
                <w:b w:val="0"/>
                <w:bCs w:val="0"/>
                <w:kern w:val="0"/>
                <w:lang w:eastAsia="cs-CZ"/>
                <w14:ligatures w14:val="none"/>
              </w:rPr>
            </w:pPr>
            <w:r w:rsidRPr="00752753">
              <w:rPr>
                <w:b w:val="0"/>
                <w:bCs w:val="0"/>
              </w:rPr>
              <w:t>Mateřská škola Pohádka</w:t>
            </w:r>
          </w:p>
        </w:tc>
        <w:tc>
          <w:tcPr>
            <w:tcW w:w="1164" w:type="pct"/>
            <w:vAlign w:val="center"/>
          </w:tcPr>
          <w:p w14:paraId="196495FE" w14:textId="65C61384" w:rsidR="006000BD" w:rsidRPr="00752753" w:rsidRDefault="006000BD" w:rsidP="006000BD">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752753">
              <w:rPr>
                <w:rFonts w:ascii="Aptos" w:eastAsia="Times New Roman" w:hAnsi="Aptos" w:cs="Times New Roman"/>
                <w:kern w:val="0"/>
                <w:lang w:eastAsia="cs-CZ"/>
                <w14:ligatures w14:val="none"/>
              </w:rPr>
              <w:t>105</w:t>
            </w:r>
          </w:p>
        </w:tc>
        <w:tc>
          <w:tcPr>
            <w:tcW w:w="781" w:type="pct"/>
            <w:vAlign w:val="center"/>
          </w:tcPr>
          <w:p w14:paraId="42DAE93F" w14:textId="52D7087E" w:rsidR="006000BD" w:rsidRPr="00752753" w:rsidRDefault="006000BD" w:rsidP="006000BD">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1D2AD4">
              <w:t>17</w:t>
            </w:r>
          </w:p>
        </w:tc>
        <w:tc>
          <w:tcPr>
            <w:tcW w:w="1017" w:type="pct"/>
            <w:vAlign w:val="center"/>
          </w:tcPr>
          <w:p w14:paraId="6332E3A9" w14:textId="4D4A2F41" w:rsidR="006000BD" w:rsidRPr="00752753" w:rsidRDefault="006000BD" w:rsidP="006000BD">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1D2AD4">
              <w:t>9</w:t>
            </w:r>
          </w:p>
        </w:tc>
        <w:tc>
          <w:tcPr>
            <w:tcW w:w="1091" w:type="pct"/>
            <w:vAlign w:val="center"/>
          </w:tcPr>
          <w:p w14:paraId="3254B911" w14:textId="3203B22C" w:rsidR="006000BD" w:rsidRPr="00752753" w:rsidRDefault="006000BD" w:rsidP="006000BD">
            <w:pPr>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1D2AD4">
              <w:t>2</w:t>
            </w:r>
          </w:p>
        </w:tc>
      </w:tr>
      <w:tr w:rsidR="00A96816" w:rsidRPr="00752753" w14:paraId="551FBD49" w14:textId="77777777" w:rsidTr="001A3515">
        <w:trPr>
          <w:cantSplit/>
          <w:trHeight w:val="58"/>
        </w:trPr>
        <w:tc>
          <w:tcPr>
            <w:cnfStyle w:val="001000000000" w:firstRow="0" w:lastRow="0" w:firstColumn="1" w:lastColumn="0" w:oddVBand="0" w:evenVBand="0" w:oddHBand="0" w:evenHBand="0" w:firstRowFirstColumn="0" w:firstRowLastColumn="0" w:lastRowFirstColumn="0" w:lastRowLastColumn="0"/>
            <w:tcW w:w="947" w:type="pct"/>
          </w:tcPr>
          <w:p w14:paraId="4B46B1CE" w14:textId="301F1924" w:rsidR="00A96816" w:rsidRPr="00752753" w:rsidRDefault="00A96816" w:rsidP="00A96816">
            <w:pPr>
              <w:rPr>
                <w:b w:val="0"/>
                <w:bCs w:val="0"/>
              </w:rPr>
            </w:pPr>
            <w:r w:rsidRPr="00752753">
              <w:rPr>
                <w:b w:val="0"/>
                <w:bCs w:val="0"/>
              </w:rPr>
              <w:t>Mateřská škola, Příbram VII, Jana Drdy 496</w:t>
            </w:r>
          </w:p>
        </w:tc>
        <w:tc>
          <w:tcPr>
            <w:tcW w:w="1164" w:type="pct"/>
            <w:vAlign w:val="center"/>
          </w:tcPr>
          <w:p w14:paraId="722010E9" w14:textId="23267B00" w:rsidR="00A96816" w:rsidRPr="00752753" w:rsidRDefault="00A96816" w:rsidP="00A96816">
            <w:pPr>
              <w:jc w:val="center"/>
              <w:cnfStyle w:val="000000000000" w:firstRow="0" w:lastRow="0" w:firstColumn="0" w:lastColumn="0" w:oddVBand="0" w:evenVBand="0" w:oddHBand="0" w:evenHBand="0" w:firstRowFirstColumn="0" w:firstRowLastColumn="0" w:lastRowFirstColumn="0" w:lastRowLastColumn="0"/>
            </w:pPr>
            <w:r w:rsidRPr="00752753">
              <w:t>212 míst i s odloučeným pracovištěm</w:t>
            </w:r>
          </w:p>
        </w:tc>
        <w:tc>
          <w:tcPr>
            <w:tcW w:w="781" w:type="pct"/>
          </w:tcPr>
          <w:p w14:paraId="5335BC1F" w14:textId="4DA29516" w:rsidR="00A96816" w:rsidRPr="00752753" w:rsidRDefault="00982BC3" w:rsidP="00A96816">
            <w:pPr>
              <w:jc w:val="center"/>
              <w:cnfStyle w:val="000000000000" w:firstRow="0" w:lastRow="0" w:firstColumn="0" w:lastColumn="0" w:oddVBand="0" w:evenVBand="0" w:oddHBand="0" w:evenHBand="0" w:firstRowFirstColumn="0" w:firstRowLastColumn="0" w:lastRowFirstColumn="0" w:lastRowLastColumn="0"/>
            </w:pPr>
            <w:r>
              <w:t>17</w:t>
            </w:r>
          </w:p>
        </w:tc>
        <w:tc>
          <w:tcPr>
            <w:tcW w:w="1017" w:type="pct"/>
          </w:tcPr>
          <w:p w14:paraId="4F7EC64E" w14:textId="7FF62B1B" w:rsidR="00A96816" w:rsidRPr="00752753" w:rsidRDefault="00982BC3" w:rsidP="00A96816">
            <w:pPr>
              <w:jc w:val="center"/>
              <w:cnfStyle w:val="000000000000" w:firstRow="0" w:lastRow="0" w:firstColumn="0" w:lastColumn="0" w:oddVBand="0" w:evenVBand="0" w:oddHBand="0" w:evenHBand="0" w:firstRowFirstColumn="0" w:firstRowLastColumn="0" w:lastRowFirstColumn="0" w:lastRowLastColumn="0"/>
            </w:pPr>
            <w:r>
              <w:t>10</w:t>
            </w:r>
          </w:p>
        </w:tc>
        <w:tc>
          <w:tcPr>
            <w:tcW w:w="1091" w:type="pct"/>
          </w:tcPr>
          <w:p w14:paraId="4D8A7E65" w14:textId="21E0962F" w:rsidR="00A96816" w:rsidRPr="00752753" w:rsidRDefault="00982BC3" w:rsidP="00A96816">
            <w:pPr>
              <w:jc w:val="center"/>
              <w:cnfStyle w:val="000000000000" w:firstRow="0" w:lastRow="0" w:firstColumn="0" w:lastColumn="0" w:oddVBand="0" w:evenVBand="0" w:oddHBand="0" w:evenHBand="0" w:firstRowFirstColumn="0" w:firstRowLastColumn="0" w:lastRowFirstColumn="0" w:lastRowLastColumn="0"/>
            </w:pPr>
            <w:r>
              <w:t>0</w:t>
            </w:r>
          </w:p>
        </w:tc>
      </w:tr>
      <w:tr w:rsidR="00A96816" w:rsidRPr="00752753" w14:paraId="552BE1FB" w14:textId="77777777" w:rsidTr="001A3515">
        <w:trPr>
          <w:cantSplit/>
          <w:trHeight w:val="58"/>
        </w:trPr>
        <w:tc>
          <w:tcPr>
            <w:cnfStyle w:val="001000000000" w:firstRow="0" w:lastRow="0" w:firstColumn="1" w:lastColumn="0" w:oddVBand="0" w:evenVBand="0" w:oddHBand="0" w:evenHBand="0" w:firstRowFirstColumn="0" w:firstRowLastColumn="0" w:lastRowFirstColumn="0" w:lastRowLastColumn="0"/>
            <w:tcW w:w="947" w:type="pct"/>
          </w:tcPr>
          <w:p w14:paraId="10188400" w14:textId="77777777" w:rsidR="00A96816" w:rsidRPr="00752753" w:rsidRDefault="00A96816" w:rsidP="00A96816">
            <w:pPr>
              <w:rPr>
                <w:b w:val="0"/>
                <w:bCs w:val="0"/>
              </w:rPr>
            </w:pPr>
            <w:r w:rsidRPr="00752753">
              <w:rPr>
                <w:b w:val="0"/>
                <w:bCs w:val="0"/>
              </w:rPr>
              <w:t>Mateřská škola, Příbram VII, Jana Drdy 496</w:t>
            </w:r>
          </w:p>
          <w:p w14:paraId="5832E1E7" w14:textId="2F5F8BC0" w:rsidR="00A96816" w:rsidRPr="00752753" w:rsidRDefault="00A96816">
            <w:pPr>
              <w:pStyle w:val="Odstavecseseznamem"/>
              <w:numPr>
                <w:ilvl w:val="0"/>
                <w:numId w:val="38"/>
              </w:numPr>
              <w:rPr>
                <w:b w:val="0"/>
                <w:bCs w:val="0"/>
              </w:rPr>
            </w:pPr>
            <w:r w:rsidRPr="00752753">
              <w:rPr>
                <w:b w:val="0"/>
                <w:bCs w:val="0"/>
              </w:rPr>
              <w:t xml:space="preserve">Odloučené pracoviště Žežická </w:t>
            </w:r>
          </w:p>
        </w:tc>
        <w:tc>
          <w:tcPr>
            <w:tcW w:w="1164" w:type="pct"/>
            <w:vAlign w:val="center"/>
          </w:tcPr>
          <w:p w14:paraId="33114A43" w14:textId="16497F8D" w:rsidR="00A96816" w:rsidRPr="00752753" w:rsidRDefault="00A96816" w:rsidP="00A96816">
            <w:pPr>
              <w:jc w:val="center"/>
              <w:cnfStyle w:val="000000000000" w:firstRow="0" w:lastRow="0" w:firstColumn="0" w:lastColumn="0" w:oddVBand="0" w:evenVBand="0" w:oddHBand="0" w:evenHBand="0" w:firstRowFirstColumn="0" w:firstRowLastColumn="0" w:lastRowFirstColumn="0" w:lastRowLastColumn="0"/>
            </w:pPr>
          </w:p>
        </w:tc>
        <w:tc>
          <w:tcPr>
            <w:tcW w:w="781" w:type="pct"/>
          </w:tcPr>
          <w:p w14:paraId="395AC308" w14:textId="3344EB7F" w:rsidR="00A96816" w:rsidRPr="00752753" w:rsidRDefault="00982BC3" w:rsidP="00A96816">
            <w:pPr>
              <w:jc w:val="center"/>
              <w:cnfStyle w:val="000000000000" w:firstRow="0" w:lastRow="0" w:firstColumn="0" w:lastColumn="0" w:oddVBand="0" w:evenVBand="0" w:oddHBand="0" w:evenHBand="0" w:firstRowFirstColumn="0" w:firstRowLastColumn="0" w:lastRowFirstColumn="0" w:lastRowLastColumn="0"/>
            </w:pPr>
            <w:r>
              <w:t>13</w:t>
            </w:r>
          </w:p>
        </w:tc>
        <w:tc>
          <w:tcPr>
            <w:tcW w:w="1017" w:type="pct"/>
          </w:tcPr>
          <w:p w14:paraId="69F8E9D0" w14:textId="760B3C2D" w:rsidR="00A96816" w:rsidRPr="00752753" w:rsidRDefault="00982BC3" w:rsidP="00A96816">
            <w:pPr>
              <w:jc w:val="center"/>
              <w:cnfStyle w:val="000000000000" w:firstRow="0" w:lastRow="0" w:firstColumn="0" w:lastColumn="0" w:oddVBand="0" w:evenVBand="0" w:oddHBand="0" w:evenHBand="0" w:firstRowFirstColumn="0" w:firstRowLastColumn="0" w:lastRowFirstColumn="0" w:lastRowLastColumn="0"/>
            </w:pPr>
            <w:r>
              <w:t>8</w:t>
            </w:r>
          </w:p>
        </w:tc>
        <w:tc>
          <w:tcPr>
            <w:tcW w:w="1091" w:type="pct"/>
          </w:tcPr>
          <w:p w14:paraId="0D2EBD96" w14:textId="281090C5" w:rsidR="00A96816" w:rsidRPr="00752753" w:rsidRDefault="00982BC3" w:rsidP="00A96816">
            <w:pPr>
              <w:jc w:val="center"/>
              <w:cnfStyle w:val="000000000000" w:firstRow="0" w:lastRow="0" w:firstColumn="0" w:lastColumn="0" w:oddVBand="0" w:evenVBand="0" w:oddHBand="0" w:evenHBand="0" w:firstRowFirstColumn="0" w:firstRowLastColumn="0" w:lastRowFirstColumn="0" w:lastRowLastColumn="0"/>
            </w:pPr>
            <w:r>
              <w:t>2</w:t>
            </w:r>
          </w:p>
        </w:tc>
      </w:tr>
      <w:tr w:rsidR="00266387" w:rsidRPr="00752753" w14:paraId="750D96E0" w14:textId="77777777" w:rsidTr="00A35FF2">
        <w:trPr>
          <w:cantSplit/>
          <w:trHeight w:val="58"/>
        </w:trPr>
        <w:tc>
          <w:tcPr>
            <w:cnfStyle w:val="001000000000" w:firstRow="0" w:lastRow="0" w:firstColumn="1" w:lastColumn="0" w:oddVBand="0" w:evenVBand="0" w:oddHBand="0" w:evenHBand="0" w:firstRowFirstColumn="0" w:firstRowLastColumn="0" w:lastRowFirstColumn="0" w:lastRowLastColumn="0"/>
            <w:tcW w:w="947" w:type="pct"/>
          </w:tcPr>
          <w:p w14:paraId="4308D465" w14:textId="6109AC97" w:rsidR="00266387" w:rsidRPr="00752753" w:rsidRDefault="00266387" w:rsidP="00266387">
            <w:pPr>
              <w:rPr>
                <w:b w:val="0"/>
                <w:bCs w:val="0"/>
              </w:rPr>
            </w:pPr>
            <w:r w:rsidRPr="00752753">
              <w:rPr>
                <w:b w:val="0"/>
                <w:bCs w:val="0"/>
              </w:rPr>
              <w:t>Mateřská škola, Příbram III, Jungmannova 91</w:t>
            </w:r>
          </w:p>
        </w:tc>
        <w:tc>
          <w:tcPr>
            <w:tcW w:w="1164" w:type="pct"/>
            <w:vAlign w:val="center"/>
          </w:tcPr>
          <w:p w14:paraId="44C90CBE" w14:textId="4766679C" w:rsidR="00266387" w:rsidRPr="00752753" w:rsidRDefault="00266387" w:rsidP="00266387">
            <w:pPr>
              <w:jc w:val="center"/>
              <w:cnfStyle w:val="000000000000" w:firstRow="0" w:lastRow="0" w:firstColumn="0" w:lastColumn="0" w:oddVBand="0" w:evenVBand="0" w:oddHBand="0" w:evenHBand="0" w:firstRowFirstColumn="0" w:firstRowLastColumn="0" w:lastRowFirstColumn="0" w:lastRowLastColumn="0"/>
            </w:pPr>
            <w:r w:rsidRPr="00752753">
              <w:t>110 míst</w:t>
            </w:r>
          </w:p>
        </w:tc>
        <w:tc>
          <w:tcPr>
            <w:tcW w:w="781" w:type="pct"/>
          </w:tcPr>
          <w:p w14:paraId="28879115" w14:textId="50ABA258" w:rsidR="00266387" w:rsidRDefault="002850BB" w:rsidP="00266387">
            <w:pPr>
              <w:jc w:val="center"/>
              <w:cnfStyle w:val="000000000000" w:firstRow="0" w:lastRow="0" w:firstColumn="0" w:lastColumn="0" w:oddVBand="0" w:evenVBand="0" w:oddHBand="0" w:evenHBand="0" w:firstRowFirstColumn="0" w:firstRowLastColumn="0" w:lastRowFirstColumn="0" w:lastRowLastColumn="0"/>
            </w:pPr>
            <w:r>
              <w:t>15</w:t>
            </w:r>
          </w:p>
          <w:p w14:paraId="6FFABDFF" w14:textId="3EA1A01E" w:rsidR="00266387" w:rsidRPr="00752753" w:rsidRDefault="00266387" w:rsidP="00266387">
            <w:pPr>
              <w:jc w:val="center"/>
              <w:cnfStyle w:val="000000000000" w:firstRow="0" w:lastRow="0" w:firstColumn="0" w:lastColumn="0" w:oddVBand="0" w:evenVBand="0" w:oddHBand="0" w:evenHBand="0" w:firstRowFirstColumn="0" w:firstRowLastColumn="0" w:lastRowFirstColumn="0" w:lastRowLastColumn="0"/>
            </w:pPr>
          </w:p>
        </w:tc>
        <w:tc>
          <w:tcPr>
            <w:tcW w:w="1017" w:type="pct"/>
          </w:tcPr>
          <w:p w14:paraId="0157CBD6" w14:textId="2863BD51" w:rsidR="00266387" w:rsidRPr="00752753" w:rsidRDefault="002850BB" w:rsidP="00266387">
            <w:pPr>
              <w:jc w:val="center"/>
              <w:cnfStyle w:val="000000000000" w:firstRow="0" w:lastRow="0" w:firstColumn="0" w:lastColumn="0" w:oddVBand="0" w:evenVBand="0" w:oddHBand="0" w:evenHBand="0" w:firstRowFirstColumn="0" w:firstRowLastColumn="0" w:lastRowFirstColumn="0" w:lastRowLastColumn="0"/>
            </w:pPr>
            <w:r>
              <w:t>9</w:t>
            </w:r>
          </w:p>
        </w:tc>
        <w:tc>
          <w:tcPr>
            <w:tcW w:w="1091" w:type="pct"/>
          </w:tcPr>
          <w:p w14:paraId="6DA3F5BA" w14:textId="2D7C41DE" w:rsidR="00266387" w:rsidRDefault="00266387" w:rsidP="00266387">
            <w:pPr>
              <w:jc w:val="center"/>
              <w:cnfStyle w:val="000000000000" w:firstRow="0" w:lastRow="0" w:firstColumn="0" w:lastColumn="0" w:oddVBand="0" w:evenVBand="0" w:oddHBand="0" w:evenHBand="0" w:firstRowFirstColumn="0" w:firstRowLastColumn="0" w:lastRowFirstColumn="0" w:lastRowLastColumn="0"/>
            </w:pPr>
            <w:r>
              <w:t>2–3</w:t>
            </w:r>
          </w:p>
          <w:p w14:paraId="20338F4F" w14:textId="674A6E74" w:rsidR="00266387" w:rsidRPr="00752753" w:rsidRDefault="002850BB" w:rsidP="00266387">
            <w:pPr>
              <w:jc w:val="center"/>
              <w:cnfStyle w:val="000000000000" w:firstRow="0" w:lastRow="0" w:firstColumn="0" w:lastColumn="0" w:oddVBand="0" w:evenVBand="0" w:oddHBand="0" w:evenHBand="0" w:firstRowFirstColumn="0" w:firstRowLastColumn="0" w:lastRowFirstColumn="0" w:lastRowLastColumn="0"/>
            </w:pPr>
            <w:r>
              <w:t>(</w:t>
            </w:r>
            <w:r w:rsidR="00266387">
              <w:t>podle zařazených dětí se SVP</w:t>
            </w:r>
            <w:r>
              <w:t>)</w:t>
            </w:r>
          </w:p>
        </w:tc>
      </w:tr>
      <w:tr w:rsidR="009334DD" w:rsidRPr="00752753" w14:paraId="59658075" w14:textId="77777777" w:rsidTr="001A3515">
        <w:trPr>
          <w:cantSplit/>
          <w:trHeight w:val="58"/>
        </w:trPr>
        <w:tc>
          <w:tcPr>
            <w:cnfStyle w:val="001000000000" w:firstRow="0" w:lastRow="0" w:firstColumn="1" w:lastColumn="0" w:oddVBand="0" w:evenVBand="0" w:oddHBand="0" w:evenHBand="0" w:firstRowFirstColumn="0" w:firstRowLastColumn="0" w:lastRowFirstColumn="0" w:lastRowLastColumn="0"/>
            <w:tcW w:w="947" w:type="pct"/>
          </w:tcPr>
          <w:p w14:paraId="04092F39" w14:textId="0EFB6FEE" w:rsidR="009334DD" w:rsidRPr="00752753" w:rsidRDefault="009334DD" w:rsidP="009334DD">
            <w:pPr>
              <w:rPr>
                <w:b w:val="0"/>
                <w:bCs w:val="0"/>
              </w:rPr>
            </w:pPr>
            <w:r w:rsidRPr="00752753">
              <w:rPr>
                <w:b w:val="0"/>
                <w:bCs w:val="0"/>
              </w:rPr>
              <w:t>Mateřská škola, Příbram VIII, Školní 131</w:t>
            </w:r>
          </w:p>
        </w:tc>
        <w:tc>
          <w:tcPr>
            <w:tcW w:w="1164" w:type="pct"/>
            <w:vAlign w:val="center"/>
          </w:tcPr>
          <w:p w14:paraId="6F656290" w14:textId="60E33578" w:rsidR="009334DD" w:rsidRPr="00752753" w:rsidRDefault="009334DD" w:rsidP="009334DD">
            <w:pPr>
              <w:jc w:val="center"/>
              <w:cnfStyle w:val="000000000000" w:firstRow="0" w:lastRow="0" w:firstColumn="0" w:lastColumn="0" w:oddVBand="0" w:evenVBand="0" w:oddHBand="0" w:evenHBand="0" w:firstRowFirstColumn="0" w:firstRowLastColumn="0" w:lastRowFirstColumn="0" w:lastRowLastColumn="0"/>
            </w:pPr>
            <w:r w:rsidRPr="00752753">
              <w:t>208 míst</w:t>
            </w:r>
          </w:p>
        </w:tc>
        <w:tc>
          <w:tcPr>
            <w:tcW w:w="781" w:type="pct"/>
            <w:tcBorders>
              <w:top w:val="dotted" w:sz="4" w:space="0" w:color="auto"/>
              <w:left w:val="dotted" w:sz="4" w:space="0" w:color="auto"/>
              <w:right w:val="dotted" w:sz="4" w:space="0" w:color="auto"/>
            </w:tcBorders>
            <w:vAlign w:val="center"/>
          </w:tcPr>
          <w:p w14:paraId="1F832BBF" w14:textId="59FB2749" w:rsidR="009334DD" w:rsidRPr="00752753" w:rsidRDefault="002850BB" w:rsidP="009334DD">
            <w:pPr>
              <w:jc w:val="center"/>
              <w:cnfStyle w:val="000000000000" w:firstRow="0" w:lastRow="0" w:firstColumn="0" w:lastColumn="0" w:oddVBand="0" w:evenVBand="0" w:oddHBand="0" w:evenHBand="0" w:firstRowFirstColumn="0" w:firstRowLastColumn="0" w:lastRowFirstColumn="0" w:lastRowLastColumn="0"/>
            </w:pPr>
            <w:r>
              <w:t>32</w:t>
            </w:r>
          </w:p>
        </w:tc>
        <w:tc>
          <w:tcPr>
            <w:tcW w:w="1017" w:type="pct"/>
            <w:tcBorders>
              <w:top w:val="dotted" w:sz="4" w:space="0" w:color="auto"/>
              <w:left w:val="dotted" w:sz="4" w:space="0" w:color="auto"/>
              <w:right w:val="dotted" w:sz="4" w:space="0" w:color="auto"/>
            </w:tcBorders>
            <w:vAlign w:val="center"/>
          </w:tcPr>
          <w:p w14:paraId="0631F490" w14:textId="545ADCA1" w:rsidR="009334DD" w:rsidRPr="00752753" w:rsidRDefault="002850BB" w:rsidP="009334DD">
            <w:pPr>
              <w:jc w:val="center"/>
              <w:cnfStyle w:val="000000000000" w:firstRow="0" w:lastRow="0" w:firstColumn="0" w:lastColumn="0" w:oddVBand="0" w:evenVBand="0" w:oddHBand="0" w:evenHBand="0" w:firstRowFirstColumn="0" w:firstRowLastColumn="0" w:lastRowFirstColumn="0" w:lastRowLastColumn="0"/>
            </w:pPr>
            <w:r>
              <w:t>17</w:t>
            </w:r>
          </w:p>
        </w:tc>
        <w:tc>
          <w:tcPr>
            <w:tcW w:w="1091" w:type="pct"/>
            <w:tcBorders>
              <w:top w:val="dotted" w:sz="4" w:space="0" w:color="auto"/>
              <w:left w:val="dotted" w:sz="4" w:space="0" w:color="auto"/>
              <w:right w:val="dotted" w:sz="4" w:space="0" w:color="auto"/>
            </w:tcBorders>
            <w:vAlign w:val="center"/>
          </w:tcPr>
          <w:p w14:paraId="457FF84D" w14:textId="71B9B87C" w:rsidR="009334DD" w:rsidRPr="00752753" w:rsidRDefault="009334DD" w:rsidP="009334DD">
            <w:pPr>
              <w:jc w:val="center"/>
              <w:cnfStyle w:val="000000000000" w:firstRow="0" w:lastRow="0" w:firstColumn="0" w:lastColumn="0" w:oddVBand="0" w:evenVBand="0" w:oddHBand="0" w:evenHBand="0" w:firstRowFirstColumn="0" w:firstRowLastColumn="0" w:lastRowFirstColumn="0" w:lastRowLastColumn="0"/>
            </w:pPr>
            <w:r w:rsidRPr="00752753">
              <w:t xml:space="preserve">5–6 </w:t>
            </w:r>
            <w:r w:rsidR="002850BB">
              <w:t>(</w:t>
            </w:r>
            <w:r w:rsidRPr="00752753">
              <w:t>podle zařazených dětí se SVP</w:t>
            </w:r>
            <w:r w:rsidR="002850BB">
              <w:t>)</w:t>
            </w:r>
          </w:p>
        </w:tc>
      </w:tr>
      <w:tr w:rsidR="00A96816" w:rsidRPr="00752753" w14:paraId="2429B9BA" w14:textId="77777777" w:rsidTr="001A3515">
        <w:trPr>
          <w:cantSplit/>
          <w:trHeight w:val="58"/>
        </w:trPr>
        <w:tc>
          <w:tcPr>
            <w:cnfStyle w:val="001000000000" w:firstRow="0" w:lastRow="0" w:firstColumn="1" w:lastColumn="0" w:oddVBand="0" w:evenVBand="0" w:oddHBand="0" w:evenHBand="0" w:firstRowFirstColumn="0" w:firstRowLastColumn="0" w:lastRowFirstColumn="0" w:lastRowLastColumn="0"/>
            <w:tcW w:w="947" w:type="pct"/>
          </w:tcPr>
          <w:p w14:paraId="7916F4E3" w14:textId="77BD5F4A" w:rsidR="00A96816" w:rsidRPr="00752753" w:rsidRDefault="00A96816" w:rsidP="00A96816">
            <w:pPr>
              <w:rPr>
                <w:b w:val="0"/>
                <w:bCs w:val="0"/>
              </w:rPr>
            </w:pPr>
            <w:r w:rsidRPr="00752753">
              <w:rPr>
                <w:b w:val="0"/>
                <w:bCs w:val="0"/>
              </w:rPr>
              <w:t>Mateřská škola pod Svatou Horou</w:t>
            </w:r>
          </w:p>
        </w:tc>
        <w:tc>
          <w:tcPr>
            <w:tcW w:w="1164" w:type="pct"/>
            <w:vAlign w:val="center"/>
          </w:tcPr>
          <w:p w14:paraId="00BD9351" w14:textId="4BB37C23" w:rsidR="00A96816" w:rsidRPr="00752753" w:rsidRDefault="00A96816" w:rsidP="00A96816">
            <w:pPr>
              <w:jc w:val="center"/>
              <w:cnfStyle w:val="000000000000" w:firstRow="0" w:lastRow="0" w:firstColumn="0" w:lastColumn="0" w:oddVBand="0" w:evenVBand="0" w:oddHBand="0" w:evenHBand="0" w:firstRowFirstColumn="0" w:firstRowLastColumn="0" w:lastRowFirstColumn="0" w:lastRowLastColumn="0"/>
            </w:pPr>
            <w:r w:rsidRPr="00752753">
              <w:t>40 míst</w:t>
            </w:r>
          </w:p>
        </w:tc>
        <w:tc>
          <w:tcPr>
            <w:tcW w:w="781" w:type="pct"/>
          </w:tcPr>
          <w:p w14:paraId="03C93ECE" w14:textId="7572E597" w:rsidR="00A96816" w:rsidRPr="00752753" w:rsidRDefault="00496BA1" w:rsidP="00A96816">
            <w:pPr>
              <w:jc w:val="center"/>
              <w:cnfStyle w:val="000000000000" w:firstRow="0" w:lastRow="0" w:firstColumn="0" w:lastColumn="0" w:oddVBand="0" w:evenVBand="0" w:oddHBand="0" w:evenHBand="0" w:firstRowFirstColumn="0" w:firstRowLastColumn="0" w:lastRowFirstColumn="0" w:lastRowLastColumn="0"/>
            </w:pPr>
            <w:r w:rsidRPr="00752753">
              <w:t>8</w:t>
            </w:r>
          </w:p>
        </w:tc>
        <w:tc>
          <w:tcPr>
            <w:tcW w:w="1017" w:type="pct"/>
          </w:tcPr>
          <w:p w14:paraId="5A7B170A" w14:textId="53DEDAAC" w:rsidR="00A96816" w:rsidRPr="00752753" w:rsidRDefault="00496BA1" w:rsidP="00A96816">
            <w:pPr>
              <w:jc w:val="center"/>
              <w:cnfStyle w:val="000000000000" w:firstRow="0" w:lastRow="0" w:firstColumn="0" w:lastColumn="0" w:oddVBand="0" w:evenVBand="0" w:oddHBand="0" w:evenHBand="0" w:firstRowFirstColumn="0" w:firstRowLastColumn="0" w:lastRowFirstColumn="0" w:lastRowLastColumn="0"/>
            </w:pPr>
            <w:r w:rsidRPr="00752753">
              <w:t>5</w:t>
            </w:r>
          </w:p>
        </w:tc>
        <w:tc>
          <w:tcPr>
            <w:tcW w:w="1091" w:type="pct"/>
          </w:tcPr>
          <w:p w14:paraId="3F2FB46E" w14:textId="2777EC66" w:rsidR="00A96816" w:rsidRPr="00752753" w:rsidRDefault="00496BA1" w:rsidP="00A96816">
            <w:pPr>
              <w:jc w:val="center"/>
              <w:cnfStyle w:val="000000000000" w:firstRow="0" w:lastRow="0" w:firstColumn="0" w:lastColumn="0" w:oddVBand="0" w:evenVBand="0" w:oddHBand="0" w:evenHBand="0" w:firstRowFirstColumn="0" w:firstRowLastColumn="0" w:lastRowFirstColumn="0" w:lastRowLastColumn="0"/>
            </w:pPr>
            <w:r w:rsidRPr="00752753">
              <w:t>0</w:t>
            </w:r>
          </w:p>
        </w:tc>
      </w:tr>
      <w:tr w:rsidR="00A96816" w:rsidRPr="00752753" w14:paraId="76CD802B" w14:textId="77777777" w:rsidTr="001A3515">
        <w:trPr>
          <w:cantSplit/>
          <w:trHeight w:val="58"/>
        </w:trPr>
        <w:tc>
          <w:tcPr>
            <w:cnfStyle w:val="001000000000" w:firstRow="0" w:lastRow="0" w:firstColumn="1" w:lastColumn="0" w:oddVBand="0" w:evenVBand="0" w:oddHBand="0" w:evenHBand="0" w:firstRowFirstColumn="0" w:firstRowLastColumn="0" w:lastRowFirstColumn="0" w:lastRowLastColumn="0"/>
            <w:tcW w:w="947" w:type="pct"/>
          </w:tcPr>
          <w:p w14:paraId="0348FD1D" w14:textId="605CC620" w:rsidR="00A96816" w:rsidRPr="00752753" w:rsidRDefault="00A96816" w:rsidP="00A96816">
            <w:pPr>
              <w:rPr>
                <w:b w:val="0"/>
                <w:bCs w:val="0"/>
              </w:rPr>
            </w:pPr>
            <w:r w:rsidRPr="00752753">
              <w:rPr>
                <w:b w:val="0"/>
                <w:bCs w:val="0"/>
              </w:rPr>
              <w:t>Alternativní mateřská škola</w:t>
            </w:r>
          </w:p>
        </w:tc>
        <w:tc>
          <w:tcPr>
            <w:tcW w:w="1164" w:type="pct"/>
            <w:vAlign w:val="center"/>
          </w:tcPr>
          <w:p w14:paraId="2223014D" w14:textId="1763E5C2" w:rsidR="00A96816" w:rsidRPr="00752753" w:rsidRDefault="00A96816" w:rsidP="00A96816">
            <w:pPr>
              <w:jc w:val="center"/>
              <w:cnfStyle w:val="000000000000" w:firstRow="0" w:lastRow="0" w:firstColumn="0" w:lastColumn="0" w:oddVBand="0" w:evenVBand="0" w:oddHBand="0" w:evenHBand="0" w:firstRowFirstColumn="0" w:firstRowLastColumn="0" w:lastRowFirstColumn="0" w:lastRowLastColumn="0"/>
            </w:pPr>
            <w:r w:rsidRPr="00752753">
              <w:t>40 míst</w:t>
            </w:r>
          </w:p>
        </w:tc>
        <w:tc>
          <w:tcPr>
            <w:tcW w:w="781" w:type="pct"/>
            <w:vAlign w:val="center"/>
          </w:tcPr>
          <w:p w14:paraId="33F5B08E" w14:textId="37CE20DE" w:rsidR="00A96816" w:rsidRPr="00752753" w:rsidRDefault="002674E5" w:rsidP="002674E5">
            <w:pPr>
              <w:jc w:val="center"/>
              <w:cnfStyle w:val="000000000000" w:firstRow="0" w:lastRow="0" w:firstColumn="0" w:lastColumn="0" w:oddVBand="0" w:evenVBand="0" w:oddHBand="0" w:evenHBand="0" w:firstRowFirstColumn="0" w:firstRowLastColumn="0" w:lastRowFirstColumn="0" w:lastRowLastColumn="0"/>
            </w:pPr>
            <w:r w:rsidRPr="00752753">
              <w:t>7</w:t>
            </w:r>
          </w:p>
        </w:tc>
        <w:tc>
          <w:tcPr>
            <w:tcW w:w="1017" w:type="pct"/>
            <w:vAlign w:val="center"/>
          </w:tcPr>
          <w:p w14:paraId="7383104C" w14:textId="79CFB438" w:rsidR="00A96816" w:rsidRPr="00752753" w:rsidRDefault="002674E5" w:rsidP="002674E5">
            <w:pPr>
              <w:jc w:val="center"/>
              <w:cnfStyle w:val="000000000000" w:firstRow="0" w:lastRow="0" w:firstColumn="0" w:lastColumn="0" w:oddVBand="0" w:evenVBand="0" w:oddHBand="0" w:evenHBand="0" w:firstRowFirstColumn="0" w:firstRowLastColumn="0" w:lastRowFirstColumn="0" w:lastRowLastColumn="0"/>
            </w:pPr>
            <w:r w:rsidRPr="00752753">
              <w:t>4</w:t>
            </w:r>
          </w:p>
        </w:tc>
        <w:tc>
          <w:tcPr>
            <w:tcW w:w="1091" w:type="pct"/>
            <w:vAlign w:val="center"/>
          </w:tcPr>
          <w:p w14:paraId="06153637" w14:textId="3041C4CD" w:rsidR="00A96816" w:rsidRPr="00752753" w:rsidRDefault="002674E5" w:rsidP="002674E5">
            <w:pPr>
              <w:jc w:val="center"/>
              <w:cnfStyle w:val="000000000000" w:firstRow="0" w:lastRow="0" w:firstColumn="0" w:lastColumn="0" w:oddVBand="0" w:evenVBand="0" w:oddHBand="0" w:evenHBand="0" w:firstRowFirstColumn="0" w:firstRowLastColumn="0" w:lastRowFirstColumn="0" w:lastRowLastColumn="0"/>
            </w:pPr>
            <w:r w:rsidRPr="00752753">
              <w:t>0</w:t>
            </w:r>
          </w:p>
        </w:tc>
      </w:tr>
      <w:tr w:rsidR="00E36CE9" w:rsidRPr="00752753" w14:paraId="3860BA7D" w14:textId="77777777" w:rsidTr="001A3515">
        <w:trPr>
          <w:cantSplit/>
          <w:trHeight w:val="58"/>
        </w:trPr>
        <w:tc>
          <w:tcPr>
            <w:cnfStyle w:val="001000000000" w:firstRow="0" w:lastRow="0" w:firstColumn="1" w:lastColumn="0" w:oddVBand="0" w:evenVBand="0" w:oddHBand="0" w:evenHBand="0" w:firstRowFirstColumn="0" w:firstRowLastColumn="0" w:lastRowFirstColumn="0" w:lastRowLastColumn="0"/>
            <w:tcW w:w="947" w:type="pct"/>
          </w:tcPr>
          <w:p w14:paraId="06F6A9E7" w14:textId="2057927B" w:rsidR="00E36CE9" w:rsidRPr="00752753" w:rsidRDefault="00E36CE9" w:rsidP="00E36CE9">
            <w:pPr>
              <w:rPr>
                <w:b w:val="0"/>
                <w:bCs w:val="0"/>
              </w:rPr>
            </w:pPr>
            <w:r w:rsidRPr="00752753">
              <w:rPr>
                <w:b w:val="0"/>
                <w:bCs w:val="0"/>
              </w:rPr>
              <w:t>Mateřská škola Rybička</w:t>
            </w:r>
          </w:p>
        </w:tc>
        <w:tc>
          <w:tcPr>
            <w:tcW w:w="1164" w:type="pct"/>
            <w:vAlign w:val="center"/>
          </w:tcPr>
          <w:p w14:paraId="3FE0C681" w14:textId="29770E23" w:rsidR="00E36CE9" w:rsidRPr="00752753" w:rsidRDefault="00E36CE9" w:rsidP="00E36CE9">
            <w:pPr>
              <w:jc w:val="center"/>
              <w:cnfStyle w:val="000000000000" w:firstRow="0" w:lastRow="0" w:firstColumn="0" w:lastColumn="0" w:oddVBand="0" w:evenVBand="0" w:oddHBand="0" w:evenHBand="0" w:firstRowFirstColumn="0" w:firstRowLastColumn="0" w:lastRowFirstColumn="0" w:lastRowLastColumn="0"/>
            </w:pPr>
            <w:r w:rsidRPr="00752753">
              <w:t>39 míst</w:t>
            </w:r>
          </w:p>
        </w:tc>
        <w:tc>
          <w:tcPr>
            <w:tcW w:w="781" w:type="pct"/>
            <w:vAlign w:val="center"/>
          </w:tcPr>
          <w:p w14:paraId="2D2C168F" w14:textId="7CF3193D" w:rsidR="00E36CE9" w:rsidRPr="00752753" w:rsidRDefault="00E36CE9" w:rsidP="00E36CE9">
            <w:pPr>
              <w:jc w:val="center"/>
              <w:cnfStyle w:val="000000000000" w:firstRow="0" w:lastRow="0" w:firstColumn="0" w:lastColumn="0" w:oddVBand="0" w:evenVBand="0" w:oddHBand="0" w:evenHBand="0" w:firstRowFirstColumn="0" w:firstRowLastColumn="0" w:lastRowFirstColumn="0" w:lastRowLastColumn="0"/>
            </w:pPr>
            <w:r w:rsidRPr="00752753">
              <w:t>9</w:t>
            </w:r>
          </w:p>
        </w:tc>
        <w:tc>
          <w:tcPr>
            <w:tcW w:w="1017" w:type="pct"/>
            <w:vAlign w:val="center"/>
          </w:tcPr>
          <w:p w14:paraId="0F6A41AC" w14:textId="151C35FE" w:rsidR="00E36CE9" w:rsidRPr="00752753" w:rsidRDefault="00E36CE9" w:rsidP="00E36CE9">
            <w:pPr>
              <w:jc w:val="center"/>
              <w:cnfStyle w:val="000000000000" w:firstRow="0" w:lastRow="0" w:firstColumn="0" w:lastColumn="0" w:oddVBand="0" w:evenVBand="0" w:oddHBand="0" w:evenHBand="0" w:firstRowFirstColumn="0" w:firstRowLastColumn="0" w:lastRowFirstColumn="0" w:lastRowLastColumn="0"/>
            </w:pPr>
            <w:r w:rsidRPr="00752753">
              <w:t>5</w:t>
            </w:r>
          </w:p>
        </w:tc>
        <w:tc>
          <w:tcPr>
            <w:tcW w:w="1091" w:type="pct"/>
            <w:vAlign w:val="center"/>
          </w:tcPr>
          <w:p w14:paraId="7A660F2A" w14:textId="76501C6C" w:rsidR="00E36CE9" w:rsidRPr="00752753" w:rsidRDefault="00E36CE9" w:rsidP="00E36CE9">
            <w:pPr>
              <w:jc w:val="center"/>
              <w:cnfStyle w:val="000000000000" w:firstRow="0" w:lastRow="0" w:firstColumn="0" w:lastColumn="0" w:oddVBand="0" w:evenVBand="0" w:oddHBand="0" w:evenHBand="0" w:firstRowFirstColumn="0" w:firstRowLastColumn="0" w:lastRowFirstColumn="0" w:lastRowLastColumn="0"/>
            </w:pPr>
            <w:r w:rsidRPr="00752753">
              <w:t>1</w:t>
            </w:r>
          </w:p>
        </w:tc>
      </w:tr>
      <w:tr w:rsidR="00A96816" w:rsidRPr="00752753" w14:paraId="2E263118" w14:textId="77777777" w:rsidTr="001A3515">
        <w:trPr>
          <w:cantSplit/>
          <w:trHeight w:val="58"/>
        </w:trPr>
        <w:tc>
          <w:tcPr>
            <w:cnfStyle w:val="001000000000" w:firstRow="0" w:lastRow="0" w:firstColumn="1" w:lastColumn="0" w:oddVBand="0" w:evenVBand="0" w:oddHBand="0" w:evenHBand="0" w:firstRowFirstColumn="0" w:firstRowLastColumn="0" w:lastRowFirstColumn="0" w:lastRowLastColumn="0"/>
            <w:tcW w:w="947" w:type="pct"/>
          </w:tcPr>
          <w:p w14:paraId="24723A04" w14:textId="7001A07C" w:rsidR="00A96816" w:rsidRPr="00752753" w:rsidRDefault="00A96816" w:rsidP="00A96816">
            <w:pPr>
              <w:rPr>
                <w:b w:val="0"/>
                <w:bCs w:val="0"/>
              </w:rPr>
            </w:pPr>
            <w:r w:rsidRPr="00752753">
              <w:rPr>
                <w:b w:val="0"/>
                <w:bCs w:val="0"/>
              </w:rPr>
              <w:t>Waldorfská škola Příbram, mateřská škola</w:t>
            </w:r>
          </w:p>
        </w:tc>
        <w:tc>
          <w:tcPr>
            <w:tcW w:w="1164" w:type="pct"/>
            <w:vAlign w:val="center"/>
          </w:tcPr>
          <w:p w14:paraId="4D287C60" w14:textId="0220FCC9" w:rsidR="00A96816" w:rsidRPr="00752753" w:rsidRDefault="00A96816" w:rsidP="00A96816">
            <w:pPr>
              <w:jc w:val="center"/>
              <w:cnfStyle w:val="000000000000" w:firstRow="0" w:lastRow="0" w:firstColumn="0" w:lastColumn="0" w:oddVBand="0" w:evenVBand="0" w:oddHBand="0" w:evenHBand="0" w:firstRowFirstColumn="0" w:firstRowLastColumn="0" w:lastRowFirstColumn="0" w:lastRowLastColumn="0"/>
            </w:pPr>
            <w:r w:rsidRPr="00752753">
              <w:rPr>
                <w:rFonts w:ascii="Aptos" w:eastAsia="Times New Roman" w:hAnsi="Aptos" w:cs="Times New Roman"/>
                <w:kern w:val="0"/>
                <w:lang w:eastAsia="cs-CZ"/>
                <w14:ligatures w14:val="none"/>
              </w:rPr>
              <w:t>36 míst</w:t>
            </w:r>
          </w:p>
        </w:tc>
        <w:tc>
          <w:tcPr>
            <w:tcW w:w="781" w:type="pct"/>
            <w:vAlign w:val="center"/>
          </w:tcPr>
          <w:p w14:paraId="25384F4F" w14:textId="42D81A44" w:rsidR="00A96816" w:rsidRPr="00752753" w:rsidRDefault="00A96816" w:rsidP="00A96816">
            <w:pPr>
              <w:jc w:val="center"/>
              <w:cnfStyle w:val="000000000000" w:firstRow="0" w:lastRow="0" w:firstColumn="0" w:lastColumn="0" w:oddVBand="0" w:evenVBand="0" w:oddHBand="0" w:evenHBand="0" w:firstRowFirstColumn="0" w:firstRowLastColumn="0" w:lastRowFirstColumn="0" w:lastRowLastColumn="0"/>
            </w:pPr>
          </w:p>
        </w:tc>
        <w:tc>
          <w:tcPr>
            <w:tcW w:w="1017" w:type="pct"/>
            <w:vAlign w:val="center"/>
          </w:tcPr>
          <w:p w14:paraId="7C475AC5" w14:textId="6781A2D2" w:rsidR="00A96816" w:rsidRPr="00752753" w:rsidRDefault="00C127A7" w:rsidP="00A96816">
            <w:pPr>
              <w:jc w:val="center"/>
              <w:cnfStyle w:val="000000000000" w:firstRow="0" w:lastRow="0" w:firstColumn="0" w:lastColumn="0" w:oddVBand="0" w:evenVBand="0" w:oddHBand="0" w:evenHBand="0" w:firstRowFirstColumn="0" w:firstRowLastColumn="0" w:lastRowFirstColumn="0" w:lastRowLastColumn="0"/>
            </w:pPr>
            <w:r>
              <w:t>4</w:t>
            </w:r>
          </w:p>
        </w:tc>
        <w:tc>
          <w:tcPr>
            <w:tcW w:w="1091" w:type="pct"/>
            <w:vAlign w:val="center"/>
          </w:tcPr>
          <w:p w14:paraId="587225EF" w14:textId="73502E73" w:rsidR="00A96816" w:rsidRPr="00752753" w:rsidRDefault="00C127A7" w:rsidP="00A96816">
            <w:pPr>
              <w:jc w:val="center"/>
              <w:cnfStyle w:val="000000000000" w:firstRow="0" w:lastRow="0" w:firstColumn="0" w:lastColumn="0" w:oddVBand="0" w:evenVBand="0" w:oddHBand="0" w:evenHBand="0" w:firstRowFirstColumn="0" w:firstRowLastColumn="0" w:lastRowFirstColumn="0" w:lastRowLastColumn="0"/>
            </w:pPr>
            <w:r>
              <w:t>1</w:t>
            </w:r>
          </w:p>
        </w:tc>
      </w:tr>
    </w:tbl>
    <w:p w14:paraId="7A8C3261" w14:textId="77777777" w:rsidR="00154129" w:rsidRPr="00752753" w:rsidRDefault="00154129" w:rsidP="007E6BE8">
      <w:pPr>
        <w:spacing w:before="240" w:after="240"/>
        <w:jc w:val="both"/>
        <w:rPr>
          <w:lang w:eastAsia="cs-CZ"/>
        </w:rPr>
      </w:pPr>
    </w:p>
    <w:p w14:paraId="693092EA" w14:textId="78D74282" w:rsidR="00214BB0" w:rsidRPr="00752753" w:rsidRDefault="00214BB0" w:rsidP="00214BB0">
      <w:pPr>
        <w:ind w:left="360"/>
        <w:rPr>
          <w:lang w:eastAsia="cs-CZ"/>
        </w:rPr>
      </w:pPr>
    </w:p>
    <w:p w14:paraId="2EAF3F09" w14:textId="305FED1C" w:rsidR="00214BB0" w:rsidRPr="00752753" w:rsidRDefault="00214BB0" w:rsidP="00214BB0">
      <w:pPr>
        <w:ind w:left="360"/>
        <w:rPr>
          <w:lang w:eastAsia="cs-CZ"/>
        </w:rPr>
      </w:pPr>
    </w:p>
    <w:p w14:paraId="71E6C3AA" w14:textId="67449B7F" w:rsidR="007A23A8" w:rsidRPr="00752753" w:rsidRDefault="009B701F">
      <w:pPr>
        <w:rPr>
          <w:lang w:eastAsia="cs-CZ"/>
        </w:rPr>
      </w:pPr>
      <w:r w:rsidRPr="00752753">
        <w:rPr>
          <w:lang w:eastAsia="cs-CZ"/>
        </w:rPr>
        <w:br w:type="page"/>
      </w:r>
      <w:r w:rsidR="00A564D1" w:rsidRPr="00752753">
        <w:rPr>
          <w:noProof/>
          <w:lang w:eastAsia="cs-CZ"/>
        </w:rPr>
        <w:lastRenderedPageBreak/>
        <mc:AlternateContent>
          <mc:Choice Requires="wps">
            <w:drawing>
              <wp:anchor distT="0" distB="0" distL="114300" distR="114300" simplePos="0" relativeHeight="251764736" behindDoc="0" locked="0" layoutInCell="1" allowOverlap="1" wp14:anchorId="50B68F79" wp14:editId="68D4D961">
                <wp:simplePos x="0" y="0"/>
                <wp:positionH relativeFrom="column">
                  <wp:posOffset>-2440</wp:posOffset>
                </wp:positionH>
                <wp:positionV relativeFrom="paragraph">
                  <wp:posOffset>551014</wp:posOffset>
                </wp:positionV>
                <wp:extent cx="5805805" cy="6610350"/>
                <wp:effectExtent l="19050" t="19050" r="23495" b="19050"/>
                <wp:wrapNone/>
                <wp:docPr id="1708690160" name="Textové pole 20"/>
                <wp:cNvGraphicFramePr/>
                <a:graphic xmlns:a="http://schemas.openxmlformats.org/drawingml/2006/main">
                  <a:graphicData uri="http://schemas.microsoft.com/office/word/2010/wordprocessingShape">
                    <wps:wsp>
                      <wps:cNvSpPr txBox="1"/>
                      <wps:spPr>
                        <a:xfrm>
                          <a:off x="0" y="0"/>
                          <a:ext cx="5805805" cy="6610350"/>
                        </a:xfrm>
                        <a:prstGeom prst="rect">
                          <a:avLst/>
                        </a:prstGeom>
                        <a:noFill/>
                        <a:ln w="28575">
                          <a:solidFill>
                            <a:srgbClr val="E8E8E8">
                              <a:lumMod val="25000"/>
                            </a:srgbClr>
                          </a:solidFill>
                          <a:prstDash val="sysDash"/>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2650216993">
                                <a:custGeom>
                                  <a:avLst/>
                                  <a:gdLst>
                                    <a:gd name="connsiteX0" fmla="*/ 0 w 6069106"/>
                                    <a:gd name="connsiteY0" fmla="*/ 0 h 5072903"/>
                                    <a:gd name="connsiteX1" fmla="*/ 6069106 w 6069106"/>
                                    <a:gd name="connsiteY1" fmla="*/ 0 h 5072903"/>
                                    <a:gd name="connsiteX2" fmla="*/ 6069106 w 6069106"/>
                                    <a:gd name="connsiteY2" fmla="*/ 5072903 h 5072903"/>
                                    <a:gd name="connsiteX3" fmla="*/ 0 w 6069106"/>
                                    <a:gd name="connsiteY3" fmla="*/ 5072903 h 5072903"/>
                                    <a:gd name="connsiteX4" fmla="*/ 0 w 6069106"/>
                                    <a:gd name="connsiteY4" fmla="*/ 0 h 5072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9106" h="5072903" extrusionOk="0">
                                      <a:moveTo>
                                        <a:pt x="0" y="0"/>
                                      </a:moveTo>
                                      <a:cubicBezTo>
                                        <a:pt x="2742575" y="-5264"/>
                                        <a:pt x="5158676" y="84467"/>
                                        <a:pt x="6069106" y="0"/>
                                      </a:cubicBezTo>
                                      <a:cubicBezTo>
                                        <a:pt x="5940933" y="1173536"/>
                                        <a:pt x="6198256" y="4459138"/>
                                        <a:pt x="6069106" y="5072903"/>
                                      </a:cubicBezTo>
                                      <a:cubicBezTo>
                                        <a:pt x="3231030" y="5179223"/>
                                        <a:pt x="1403748" y="5065254"/>
                                        <a:pt x="0" y="5072903"/>
                                      </a:cubicBezTo>
                                      <a:cubicBezTo>
                                        <a:pt x="160128" y="4536532"/>
                                        <a:pt x="25049" y="1588491"/>
                                        <a:pt x="0" y="0"/>
                                      </a:cubicBezTo>
                                      <a:close/>
                                    </a:path>
                                  </a:pathLst>
                                </a:custGeom>
                                <ask:type>
                                  <ask:lineSketchNone/>
                                </ask:type>
                              </ask:lineSketchStyleProps>
                            </a:ext>
                          </a:extLst>
                        </a:ln>
                      </wps:spPr>
                      <wps:txbx>
                        <w:txbxContent>
                          <w:p w14:paraId="51261395" w14:textId="3BFFC9B3" w:rsidR="007D354F" w:rsidRPr="00752753" w:rsidRDefault="007D354F" w:rsidP="005D05D6">
                            <w:pPr>
                              <w:spacing w:before="120" w:after="120"/>
                              <w:rPr>
                                <w:b/>
                                <w:bCs/>
                              </w:rPr>
                            </w:pPr>
                            <w:r w:rsidRPr="00752753">
                              <w:rPr>
                                <w:b/>
                                <w:bCs/>
                              </w:rPr>
                              <w:t>Personální kapacity základních škol v Příbrami – závěrečné hodnocení</w:t>
                            </w:r>
                          </w:p>
                          <w:p w14:paraId="03851B8B" w14:textId="1627F9B9" w:rsidR="007D354F" w:rsidRPr="00752753" w:rsidRDefault="007D354F">
                            <w:pPr>
                              <w:pStyle w:val="Odstavecseseznamem"/>
                              <w:numPr>
                                <w:ilvl w:val="0"/>
                                <w:numId w:val="69"/>
                              </w:numPr>
                              <w:spacing w:after="120"/>
                              <w:ind w:left="714" w:hanging="357"/>
                              <w:contextualSpacing w:val="0"/>
                              <w:jc w:val="both"/>
                            </w:pPr>
                            <w:r w:rsidRPr="00752753">
                              <w:t xml:space="preserve">Personální zajištění příbramských základních škol lze v obecné rovině hodnotit jako velmi příznivé, zejména díky poměru počtu žáků na pedagoga, který většinou nepřekračuje republikový průměr a v řadě škol se pohybuje i výrazně pod ním. Tento stav umožňuje kvalitní výuku s vyšší mírou individualizace a podpory. </w:t>
                            </w:r>
                          </w:p>
                          <w:p w14:paraId="247E510E" w14:textId="5A150593" w:rsidR="007D354F" w:rsidRPr="00752753" w:rsidRDefault="007D354F" w:rsidP="005D05D6">
                            <w:pPr>
                              <w:spacing w:after="120"/>
                            </w:pPr>
                            <w:r w:rsidRPr="00752753">
                              <w:rPr>
                                <w:b/>
                                <w:bCs/>
                              </w:rPr>
                              <w:t>Věková struktura pedagogů</w:t>
                            </w:r>
                          </w:p>
                          <w:p w14:paraId="606B5C4E" w14:textId="54A331BC" w:rsidR="007D354F" w:rsidRPr="00752753" w:rsidRDefault="007D354F">
                            <w:pPr>
                              <w:pStyle w:val="Odstavecseseznamem"/>
                              <w:numPr>
                                <w:ilvl w:val="0"/>
                                <w:numId w:val="69"/>
                              </w:numPr>
                              <w:spacing w:after="120"/>
                              <w:ind w:left="714" w:hanging="357"/>
                              <w:contextualSpacing w:val="0"/>
                              <w:jc w:val="both"/>
                            </w:pPr>
                            <w:r w:rsidRPr="00752753">
                              <w:t>Věková struktura pedagogických sborů ukazuje nedostatek mladých učitelů a vyšší podíl starších pedagogů, což představuje vážné riziko generační výměny a potřebu systematického náboru a motivace nových pracovníků.</w:t>
                            </w:r>
                          </w:p>
                          <w:p w14:paraId="11C1175F" w14:textId="54F44383" w:rsidR="007D354F" w:rsidRPr="00752753" w:rsidRDefault="007D354F" w:rsidP="005D05D6">
                            <w:pPr>
                              <w:spacing w:after="120"/>
                              <w:rPr>
                                <w:b/>
                                <w:bCs/>
                              </w:rPr>
                            </w:pPr>
                            <w:r w:rsidRPr="00752753">
                              <w:rPr>
                                <w:b/>
                                <w:bCs/>
                              </w:rPr>
                              <w:t xml:space="preserve">Odbornost personálu </w:t>
                            </w:r>
                          </w:p>
                          <w:p w14:paraId="5C822903" w14:textId="6A387717" w:rsidR="007D354F" w:rsidRPr="00752753" w:rsidRDefault="007D354F">
                            <w:pPr>
                              <w:pStyle w:val="Odstavecseseznamem"/>
                              <w:numPr>
                                <w:ilvl w:val="0"/>
                                <w:numId w:val="69"/>
                              </w:numPr>
                              <w:spacing w:after="120"/>
                              <w:jc w:val="both"/>
                            </w:pPr>
                            <w:r w:rsidRPr="00752753">
                              <w:t>Vysoký podíl pedagogů s magisterským vysokoškolským vzděláním potvrzuje odbornou připravenost škol a odpovídá celorepublikovým standardům kvality vzdělávání.</w:t>
                            </w:r>
                          </w:p>
                          <w:p w14:paraId="0A54B039" w14:textId="086C3980" w:rsidR="007D354F" w:rsidRPr="00752753" w:rsidRDefault="007D354F">
                            <w:pPr>
                              <w:pStyle w:val="Odstavecseseznamem"/>
                              <w:numPr>
                                <w:ilvl w:val="0"/>
                                <w:numId w:val="69"/>
                              </w:numPr>
                              <w:spacing w:after="120"/>
                              <w:contextualSpacing w:val="0"/>
                              <w:jc w:val="both"/>
                            </w:pPr>
                            <w:r w:rsidRPr="00752753">
                              <w:t>Systematické další vzdělávání pedagogů, zejména v oblasti digitálních dovedností a inovativních metod, je pravidelnou součástí profesního rozvoje a klíčovým faktorem pro udržení kvality výuky v rychle se měnícím školském prostředí.</w:t>
                            </w:r>
                          </w:p>
                          <w:p w14:paraId="6DF92710" w14:textId="48CADFCB" w:rsidR="007D354F" w:rsidRPr="00752753" w:rsidRDefault="007D354F" w:rsidP="00214BB0">
                            <w:pPr>
                              <w:spacing w:after="120"/>
                              <w:rPr>
                                <w:b/>
                                <w:bCs/>
                              </w:rPr>
                            </w:pPr>
                            <w:r w:rsidRPr="00752753">
                              <w:rPr>
                                <w:b/>
                                <w:bCs/>
                              </w:rPr>
                              <w:t>Školní poradenská pracoviště</w:t>
                            </w:r>
                          </w:p>
                          <w:p w14:paraId="79901A1E" w14:textId="63DF51A2" w:rsidR="007D354F" w:rsidRPr="00752753" w:rsidRDefault="007D354F">
                            <w:pPr>
                              <w:pStyle w:val="Odstavecseseznamem"/>
                              <w:numPr>
                                <w:ilvl w:val="0"/>
                                <w:numId w:val="69"/>
                              </w:numPr>
                              <w:spacing w:after="120"/>
                              <w:jc w:val="both"/>
                            </w:pPr>
                            <w:r w:rsidRPr="00752753">
                              <w:t>Největší školy, například ZŠ Školní, čelí vysokému počtu žáků na jednoho poradenského pracovníka, což může ohrozit kvalitu poskytované podpory.</w:t>
                            </w:r>
                          </w:p>
                          <w:p w14:paraId="684E69E7" w14:textId="3757EF22" w:rsidR="007D354F" w:rsidRPr="00752753" w:rsidRDefault="007D354F">
                            <w:pPr>
                              <w:pStyle w:val="Odstavecseseznamem"/>
                              <w:numPr>
                                <w:ilvl w:val="0"/>
                                <w:numId w:val="69"/>
                              </w:numPr>
                              <w:spacing w:after="120"/>
                              <w:ind w:left="714" w:hanging="357"/>
                              <w:contextualSpacing w:val="0"/>
                              <w:jc w:val="both"/>
                            </w:pPr>
                            <w:r w:rsidRPr="00752753">
                              <w:t>Posílení role sociálních pedagogů je klíčové pro efektivní řešení sociálně znevýhodněných žáků a koordinaci mezi školou, rodinou a dalšími institucemi (to pravděpodobně umožní novela školského zákona).</w:t>
                            </w:r>
                          </w:p>
                          <w:p w14:paraId="77B0AE65" w14:textId="779C408D" w:rsidR="007D354F" w:rsidRPr="00752753" w:rsidRDefault="007D354F" w:rsidP="00447C90">
                            <w:pPr>
                              <w:spacing w:after="120"/>
                              <w:jc w:val="both"/>
                              <w:rPr>
                                <w:b/>
                                <w:bCs/>
                              </w:rPr>
                            </w:pPr>
                            <w:r w:rsidRPr="00752753">
                              <w:rPr>
                                <w:b/>
                                <w:bCs/>
                              </w:rPr>
                              <w:t>Personální zajištění mateřských škol</w:t>
                            </w:r>
                          </w:p>
                          <w:p w14:paraId="35AC293E" w14:textId="26C87364" w:rsidR="007D354F" w:rsidRPr="00752753" w:rsidRDefault="007D354F">
                            <w:pPr>
                              <w:pStyle w:val="Odstavecseseznamem"/>
                              <w:numPr>
                                <w:ilvl w:val="0"/>
                                <w:numId w:val="69"/>
                              </w:numPr>
                              <w:spacing w:after="120"/>
                              <w:jc w:val="both"/>
                            </w:pPr>
                            <w:r w:rsidRPr="002850BB">
                              <w:t>Velikost pedagogického týmu se</w:t>
                            </w:r>
                            <w:r>
                              <w:t xml:space="preserve"> </w:t>
                            </w:r>
                            <w:r w:rsidRPr="002850BB">
                              <w:t>odvíjí od počtu zapsaných dětí a kapacity školy, přičemž počty asistentů pedagoga jsou stanoveny dle aktuálního počtu dětí se speciálními vzdělávacími potřebami, v souladu s platnou legislativou.</w:t>
                            </w:r>
                          </w:p>
                          <w:p w14:paraId="28B6FE20" w14:textId="4C6A0A4E" w:rsidR="007D354F" w:rsidRPr="00752753" w:rsidRDefault="007D354F" w:rsidP="00DE7EB4">
                            <w:pPr>
                              <w:pStyle w:val="Odstavecseseznamem"/>
                              <w:spacing w:after="120"/>
                              <w:jc w:val="both"/>
                              <w:rPr>
                                <w:highlight w:val="green"/>
                              </w:rPr>
                            </w:pPr>
                          </w:p>
                          <w:p w14:paraId="095DA6B2" w14:textId="77777777" w:rsidR="007D354F" w:rsidRPr="00752753" w:rsidRDefault="007D354F" w:rsidP="00447C90">
                            <w:pPr>
                              <w:spacing w:after="12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B68F79" id="_x0000_s1048" type="#_x0000_t202" style="position:absolute;margin-left:-.2pt;margin-top:43.4pt;width:457.15pt;height:520.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" filled="f" strokecolor="#3a3a3a" strokeweight="2.25pt">
                <v:stroke dashstyle="3 1"/>
                <v:textbox>
                  <w:txbxContent>
                    <w:p w14:paraId="51261395" w14:textId="3BFFC9B3" w:rsidR="007D354F" w:rsidRPr="00752753" w:rsidRDefault="007D354F" w:rsidP="005D05D6">
                      <w:pPr>
                        <w:spacing w:before="120" w:after="120"/>
                        <w:rPr>
                          <w:b/>
                          <w:bCs/>
                        </w:rPr>
                      </w:pPr>
                      <w:r w:rsidRPr="00752753">
                        <w:rPr>
                          <w:b/>
                          <w:bCs/>
                        </w:rPr>
                        <w:t>Personální kapacity základních škol v Příbrami – závěrečné hodnocení</w:t>
                      </w:r>
                    </w:p>
                    <w:p w14:paraId="03851B8B" w14:textId="1627F9B9" w:rsidR="007D354F" w:rsidRPr="00752753" w:rsidRDefault="007D354F">
                      <w:pPr>
                        <w:pStyle w:val="Odstavecseseznamem"/>
                        <w:numPr>
                          <w:ilvl w:val="0"/>
                          <w:numId w:val="69"/>
                        </w:numPr>
                        <w:spacing w:after="120"/>
                        <w:ind w:left="714" w:hanging="357"/>
                        <w:contextualSpacing w:val="0"/>
                        <w:jc w:val="both"/>
                      </w:pPr>
                      <w:r w:rsidRPr="00752753">
                        <w:t xml:space="preserve">Personální zajištění příbramských základních škol lze v obecné rovině hodnotit jako velmi příznivé, zejména díky poměru počtu žáků na pedagoga, který většinou nepřekračuje republikový průměr a v řadě škol se pohybuje i výrazně pod ním. Tento stav umožňuje kvalitní výuku s vyšší mírou individualizace a podpory. </w:t>
                      </w:r>
                    </w:p>
                    <w:p w14:paraId="247E510E" w14:textId="5A150593" w:rsidR="007D354F" w:rsidRPr="00752753" w:rsidRDefault="007D354F" w:rsidP="005D05D6">
                      <w:pPr>
                        <w:spacing w:after="120"/>
                      </w:pPr>
                      <w:r w:rsidRPr="00752753">
                        <w:rPr>
                          <w:b/>
                          <w:bCs/>
                        </w:rPr>
                        <w:t>Věková struktura pedagogů</w:t>
                      </w:r>
                    </w:p>
                    <w:p w14:paraId="606B5C4E" w14:textId="54A331BC" w:rsidR="007D354F" w:rsidRPr="00752753" w:rsidRDefault="007D354F">
                      <w:pPr>
                        <w:pStyle w:val="Odstavecseseznamem"/>
                        <w:numPr>
                          <w:ilvl w:val="0"/>
                          <w:numId w:val="69"/>
                        </w:numPr>
                        <w:spacing w:after="120"/>
                        <w:ind w:left="714" w:hanging="357"/>
                        <w:contextualSpacing w:val="0"/>
                        <w:jc w:val="both"/>
                      </w:pPr>
                      <w:r w:rsidRPr="00752753">
                        <w:t>Věková struktura pedagogických sborů ukazuje nedostatek mladých učitelů a vyšší podíl starších pedagogů, což představuje vážné riziko generační výměny a potřebu systematického náboru a motivace nových pracovníků.</w:t>
                      </w:r>
                    </w:p>
                    <w:p w14:paraId="11C1175F" w14:textId="54F44383" w:rsidR="007D354F" w:rsidRPr="00752753" w:rsidRDefault="007D354F" w:rsidP="005D05D6">
                      <w:pPr>
                        <w:spacing w:after="120"/>
                        <w:rPr>
                          <w:b/>
                          <w:bCs/>
                        </w:rPr>
                      </w:pPr>
                      <w:r w:rsidRPr="00752753">
                        <w:rPr>
                          <w:b/>
                          <w:bCs/>
                        </w:rPr>
                        <w:t xml:space="preserve">Odbornost personálu </w:t>
                      </w:r>
                    </w:p>
                    <w:p w14:paraId="5C822903" w14:textId="6A387717" w:rsidR="007D354F" w:rsidRPr="00752753" w:rsidRDefault="007D354F">
                      <w:pPr>
                        <w:pStyle w:val="Odstavecseseznamem"/>
                        <w:numPr>
                          <w:ilvl w:val="0"/>
                          <w:numId w:val="69"/>
                        </w:numPr>
                        <w:spacing w:after="120"/>
                        <w:jc w:val="both"/>
                      </w:pPr>
                      <w:r w:rsidRPr="00752753">
                        <w:t>Vysoký podíl pedagogů s magisterským vysokoškolským vzděláním potvrzuje odbornou připravenost škol a odpovídá celorepublikovým standardům kvality vzdělávání.</w:t>
                      </w:r>
                    </w:p>
                    <w:p w14:paraId="0A54B039" w14:textId="086C3980" w:rsidR="007D354F" w:rsidRPr="00752753" w:rsidRDefault="007D354F">
                      <w:pPr>
                        <w:pStyle w:val="Odstavecseseznamem"/>
                        <w:numPr>
                          <w:ilvl w:val="0"/>
                          <w:numId w:val="69"/>
                        </w:numPr>
                        <w:spacing w:after="120"/>
                        <w:contextualSpacing w:val="0"/>
                        <w:jc w:val="both"/>
                      </w:pPr>
                      <w:r w:rsidRPr="00752753">
                        <w:t>Systematické další vzdělávání pedagogů, zejména v oblasti digitálních dovedností a inovativních metod, je pravidelnou součástí profesního rozvoje a klíčovým faktorem pro udržení kvality výuky v rychle se měnícím školském prostředí.</w:t>
                      </w:r>
                    </w:p>
                    <w:p w14:paraId="6DF92710" w14:textId="48CADFCB" w:rsidR="007D354F" w:rsidRPr="00752753" w:rsidRDefault="007D354F" w:rsidP="00214BB0">
                      <w:pPr>
                        <w:spacing w:after="120"/>
                        <w:rPr>
                          <w:b/>
                          <w:bCs/>
                        </w:rPr>
                      </w:pPr>
                      <w:r w:rsidRPr="00752753">
                        <w:rPr>
                          <w:b/>
                          <w:bCs/>
                        </w:rPr>
                        <w:t>Školní poradenská pracoviště</w:t>
                      </w:r>
                    </w:p>
                    <w:p w14:paraId="79901A1E" w14:textId="63DF51A2" w:rsidR="007D354F" w:rsidRPr="00752753" w:rsidRDefault="007D354F">
                      <w:pPr>
                        <w:pStyle w:val="Odstavecseseznamem"/>
                        <w:numPr>
                          <w:ilvl w:val="0"/>
                          <w:numId w:val="69"/>
                        </w:numPr>
                        <w:spacing w:after="120"/>
                        <w:jc w:val="both"/>
                      </w:pPr>
                      <w:r w:rsidRPr="00752753">
                        <w:t>Největší školy, například ZŠ Školní, čelí vysokému počtu žáků na jednoho poradenského pracovníka, což může ohrozit kvalitu poskytované podpory.</w:t>
                      </w:r>
                    </w:p>
                    <w:p w14:paraId="684E69E7" w14:textId="3757EF22" w:rsidR="007D354F" w:rsidRPr="00752753" w:rsidRDefault="007D354F">
                      <w:pPr>
                        <w:pStyle w:val="Odstavecseseznamem"/>
                        <w:numPr>
                          <w:ilvl w:val="0"/>
                          <w:numId w:val="69"/>
                        </w:numPr>
                        <w:spacing w:after="120"/>
                        <w:ind w:left="714" w:hanging="357"/>
                        <w:contextualSpacing w:val="0"/>
                        <w:jc w:val="both"/>
                      </w:pPr>
                      <w:r w:rsidRPr="00752753">
                        <w:t>Posílení role sociálních pedagogů je klíčové pro efektivní řešení sociálně znevýhodněných žáků a koordinaci mezi školou, rodinou a dalšími institucemi (to pravděpodobně umožní novela školského zákona).</w:t>
                      </w:r>
                    </w:p>
                    <w:p w14:paraId="77B0AE65" w14:textId="779C408D" w:rsidR="007D354F" w:rsidRPr="00752753" w:rsidRDefault="007D354F" w:rsidP="00447C90">
                      <w:pPr>
                        <w:spacing w:after="120"/>
                        <w:jc w:val="both"/>
                        <w:rPr>
                          <w:b/>
                          <w:bCs/>
                        </w:rPr>
                      </w:pPr>
                      <w:r w:rsidRPr="00752753">
                        <w:rPr>
                          <w:b/>
                          <w:bCs/>
                        </w:rPr>
                        <w:t>Personální zajištění mateřských škol</w:t>
                      </w:r>
                    </w:p>
                    <w:p w14:paraId="35AC293E" w14:textId="26C87364" w:rsidR="007D354F" w:rsidRPr="00752753" w:rsidRDefault="007D354F">
                      <w:pPr>
                        <w:pStyle w:val="Odstavecseseznamem"/>
                        <w:numPr>
                          <w:ilvl w:val="0"/>
                          <w:numId w:val="69"/>
                        </w:numPr>
                        <w:spacing w:after="120"/>
                        <w:jc w:val="both"/>
                      </w:pPr>
                      <w:r w:rsidRPr="002850BB">
                        <w:t>Velikost pedagogického týmu se</w:t>
                      </w:r>
                      <w:r>
                        <w:t xml:space="preserve"> </w:t>
                      </w:r>
                      <w:r w:rsidRPr="002850BB">
                        <w:t>odvíjí od počtu zapsaných dětí a kapacity školy, přičemž počty asistentů pedagoga jsou stanoveny dle aktuálního počtu dětí se speciálními vzdělávacími potřebami, v souladu s platnou legislativou.</w:t>
                      </w:r>
                    </w:p>
                    <w:p w14:paraId="28B6FE20" w14:textId="4C6A0A4E" w:rsidR="007D354F" w:rsidRPr="00752753" w:rsidRDefault="007D354F" w:rsidP="00DE7EB4">
                      <w:pPr>
                        <w:pStyle w:val="Odstavecseseznamem"/>
                        <w:spacing w:after="120"/>
                        <w:jc w:val="both"/>
                        <w:rPr>
                          <w:highlight w:val="green"/>
                        </w:rPr>
                      </w:pPr>
                    </w:p>
                    <w:p w14:paraId="095DA6B2" w14:textId="77777777" w:rsidR="007D354F" w:rsidRPr="00752753" w:rsidRDefault="007D354F" w:rsidP="00447C90">
                      <w:pPr>
                        <w:spacing w:after="120"/>
                        <w:jc w:val="both"/>
                      </w:pPr>
                    </w:p>
                  </w:txbxContent>
                </v:textbox>
              </v:shape>
            </w:pict>
          </mc:Fallback>
        </mc:AlternateContent>
      </w:r>
      <w:r w:rsidR="00FD24BE" w:rsidRPr="00752753">
        <w:rPr>
          <w:noProof/>
          <w:lang w:eastAsia="cs-CZ"/>
        </w:rPr>
        <mc:AlternateContent>
          <mc:Choice Requires="wps">
            <w:drawing>
              <wp:anchor distT="45720" distB="45720" distL="114300" distR="114300" simplePos="0" relativeHeight="251766784" behindDoc="0" locked="0" layoutInCell="1" allowOverlap="1" wp14:anchorId="1CFC3974" wp14:editId="5CBF97CF">
                <wp:simplePos x="0" y="0"/>
                <wp:positionH relativeFrom="column">
                  <wp:posOffset>-98425</wp:posOffset>
                </wp:positionH>
                <wp:positionV relativeFrom="paragraph">
                  <wp:posOffset>0</wp:posOffset>
                </wp:positionV>
                <wp:extent cx="3982720" cy="477520"/>
                <wp:effectExtent l="0" t="0" r="0" b="0"/>
                <wp:wrapSquare wrapText="bothSides"/>
                <wp:docPr id="62840054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720" cy="477520"/>
                        </a:xfrm>
                        <a:prstGeom prst="rect">
                          <a:avLst/>
                        </a:prstGeom>
                        <a:noFill/>
                        <a:ln w="9525">
                          <a:noFill/>
                          <a:miter lim="800000"/>
                          <a:headEnd/>
                          <a:tailEnd/>
                        </a:ln>
                      </wps:spPr>
                      <wps:txbx>
                        <w:txbxContent>
                          <w:p w14:paraId="79AA3DB4" w14:textId="21F55703" w:rsidR="007D354F" w:rsidRPr="00752753" w:rsidRDefault="007D354F">
                            <w:pPr>
                              <w:rPr>
                                <w:sz w:val="20"/>
                                <w:szCs w:val="20"/>
                              </w:rPr>
                            </w:pPr>
                            <w:r w:rsidRPr="00752753">
                              <w:rPr>
                                <w:b/>
                                <w:bCs/>
                                <w:color w:val="C00000"/>
                                <w:sz w:val="36"/>
                                <w:szCs w:val="36"/>
                              </w:rPr>
                              <w:t>SHRNUTÍ:</w:t>
                            </w:r>
                            <w:r w:rsidRPr="00752753">
                              <w:rPr>
                                <w:color w:val="C00000"/>
                                <w:sz w:val="36"/>
                                <w:szCs w:val="36"/>
                              </w:rPr>
                              <w:t xml:space="preserve"> </w:t>
                            </w:r>
                            <w:r w:rsidRPr="00752753">
                              <w:rPr>
                                <w:b/>
                                <w:bCs/>
                                <w:sz w:val="36"/>
                                <w:szCs w:val="36"/>
                              </w:rPr>
                              <w:t>PERSONÁLNÍ SITUACE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C3974" id="_x0000_s1049" type="#_x0000_t202" style="position:absolute;margin-left:-7.75pt;margin-top:0;width:313.6pt;height:37.6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" filled="f" stroked="f">
                <v:textbox>
                  <w:txbxContent>
                    <w:p w14:paraId="79AA3DB4" w14:textId="21F55703" w:rsidR="007D354F" w:rsidRPr="00752753" w:rsidRDefault="007D354F">
                      <w:pPr>
                        <w:rPr>
                          <w:sz w:val="20"/>
                          <w:szCs w:val="20"/>
                        </w:rPr>
                      </w:pPr>
                      <w:r w:rsidRPr="00752753">
                        <w:rPr>
                          <w:b/>
                          <w:bCs/>
                          <w:color w:val="C00000"/>
                          <w:sz w:val="36"/>
                          <w:szCs w:val="36"/>
                        </w:rPr>
                        <w:t>SHRNUTÍ:</w:t>
                      </w:r>
                      <w:r w:rsidRPr="00752753">
                        <w:rPr>
                          <w:color w:val="C00000"/>
                          <w:sz w:val="36"/>
                          <w:szCs w:val="36"/>
                        </w:rPr>
                        <w:t xml:space="preserve"> </w:t>
                      </w:r>
                      <w:r w:rsidRPr="00752753">
                        <w:rPr>
                          <w:b/>
                          <w:bCs/>
                          <w:sz w:val="36"/>
                          <w:szCs w:val="36"/>
                        </w:rPr>
                        <w:t>PERSONÁLNÍ SITUACE</w:t>
                      </w:r>
                    </w:p>
                  </w:txbxContent>
                </v:textbox>
                <w10:wrap type="square"/>
              </v:shape>
            </w:pict>
          </mc:Fallback>
        </mc:AlternateContent>
      </w:r>
      <w:r w:rsidR="007A23A8" w:rsidRPr="00752753">
        <w:rPr>
          <w:noProof/>
          <w:lang w:eastAsia="cs-CZ"/>
        </w:rPr>
        <mc:AlternateContent>
          <mc:Choice Requires="wps">
            <w:drawing>
              <wp:anchor distT="0" distB="0" distL="114300" distR="114300" simplePos="0" relativeHeight="251762688" behindDoc="0" locked="0" layoutInCell="1" allowOverlap="1" wp14:anchorId="09D46AE3" wp14:editId="709AFDBD">
                <wp:simplePos x="0" y="0"/>
                <wp:positionH relativeFrom="column">
                  <wp:posOffset>-966812</wp:posOffset>
                </wp:positionH>
                <wp:positionV relativeFrom="paragraph">
                  <wp:posOffset>-4967995</wp:posOffset>
                </wp:positionV>
                <wp:extent cx="7677150" cy="14801256"/>
                <wp:effectExtent l="0" t="0" r="0" b="635"/>
                <wp:wrapNone/>
                <wp:docPr id="496834693" name="Obdélník 8"/>
                <wp:cNvGraphicFramePr/>
                <a:graphic xmlns:a="http://schemas.openxmlformats.org/drawingml/2006/main">
                  <a:graphicData uri="http://schemas.microsoft.com/office/word/2010/wordprocessingShape">
                    <wps:wsp>
                      <wps:cNvSpPr/>
                      <wps:spPr>
                        <a:xfrm>
                          <a:off x="0" y="0"/>
                          <a:ext cx="7677150" cy="14801256"/>
                        </a:xfrm>
                        <a:prstGeom prst="rect">
                          <a:avLst/>
                        </a:prstGeom>
                        <a:solidFill>
                          <a:srgbClr val="F5EBDC"/>
                        </a:solidFill>
                        <a:ln w="12700" cap="flat" cmpd="sng" algn="ctr">
                          <a:noFill/>
                          <a:prstDash val="solid"/>
                          <a:miter lim="800000"/>
                        </a:ln>
                        <a:effectLst/>
                      </wps:spPr>
                      <wps:txbx>
                        <w:txbxContent>
                          <w:p w14:paraId="18C64369" w14:textId="11077909" w:rsidR="007D354F" w:rsidRPr="00752753" w:rsidRDefault="007D354F" w:rsidP="007A2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D46AE3" id="_x0000_s1050" style="position:absolute;margin-left:-76.15pt;margin-top:-391.2pt;width:604.5pt;height:1165.4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" fillcolor="#f5ebdc" stroked="f" strokeweight="1pt">
                <v:textbox>
                  <w:txbxContent>
                    <w:p w14:paraId="18C64369" w14:textId="11077909" w:rsidR="007D354F" w:rsidRPr="00752753" w:rsidRDefault="007D354F" w:rsidP="007A23A8">
                      <w:pPr>
                        <w:jc w:val="center"/>
                      </w:pPr>
                    </w:p>
                  </w:txbxContent>
                </v:textbox>
              </v:rect>
            </w:pict>
          </mc:Fallback>
        </mc:AlternateContent>
      </w:r>
      <w:r w:rsidR="007A23A8" w:rsidRPr="00752753">
        <w:rPr>
          <w:lang w:eastAsia="cs-CZ"/>
        </w:rPr>
        <w:br w:type="page"/>
      </w:r>
    </w:p>
    <w:p w14:paraId="241231A9" w14:textId="4B484100" w:rsidR="007E6BE8" w:rsidRPr="00752753" w:rsidRDefault="009B701F" w:rsidP="009B701F">
      <w:pPr>
        <w:pStyle w:val="Nadpis1"/>
        <w:rPr>
          <w:lang w:eastAsia="cs-CZ"/>
        </w:rPr>
      </w:pPr>
      <w:bookmarkStart w:id="123" w:name="_Toc219383011"/>
      <w:r w:rsidRPr="00752753">
        <w:rPr>
          <w:lang w:eastAsia="cs-CZ"/>
        </w:rPr>
        <w:lastRenderedPageBreak/>
        <w:t>VZDĚLÁVÁNÍ DOSPĚLÝCH</w:t>
      </w:r>
      <w:bookmarkEnd w:id="123"/>
      <w:r w:rsidRPr="00752753">
        <w:rPr>
          <w:lang w:eastAsia="cs-CZ"/>
        </w:rPr>
        <w:t xml:space="preserve"> </w:t>
      </w:r>
    </w:p>
    <w:p w14:paraId="206D2973" w14:textId="77777777" w:rsidR="00B846F4" w:rsidRPr="00752753" w:rsidRDefault="009B701F" w:rsidP="009B701F">
      <w:pPr>
        <w:jc w:val="both"/>
        <w:rPr>
          <w:lang w:eastAsia="cs-CZ"/>
        </w:rPr>
      </w:pPr>
      <w:r w:rsidRPr="00752753">
        <w:rPr>
          <w:lang w:eastAsia="cs-CZ"/>
        </w:rPr>
        <w:t xml:space="preserve">Vzdělávání dospělých představuje významnou součást celoživotního učení a přispívá ke zvyšování kvalifikace, rozvoji kompetencí i posilování sociálního a kulturního kapitálu obyvatel města. </w:t>
      </w:r>
    </w:p>
    <w:p w14:paraId="049B73D7" w14:textId="39FC559D" w:rsidR="009B701F" w:rsidRPr="00752753" w:rsidRDefault="009B701F" w:rsidP="009B701F">
      <w:pPr>
        <w:jc w:val="both"/>
        <w:rPr>
          <w:lang w:eastAsia="cs-CZ"/>
        </w:rPr>
      </w:pPr>
      <w:r w:rsidRPr="00752753">
        <w:rPr>
          <w:lang w:eastAsia="cs-CZ"/>
        </w:rPr>
        <w:t xml:space="preserve">V souladu s principem celoživotního vzdělávání není vzdělávání chápáno jako proces ukončený dosažením určitého stupně formálního vzdělání, ale jako kontinuální aktivita, která doprovází jedince po celý život. Tento přístup je klíčový pro adaptaci na rychle se měnící požadavky trhu práce, podporu osobního rozvoje a aktivní zapojení do společenského života. </w:t>
      </w:r>
    </w:p>
    <w:p w14:paraId="517C3022" w14:textId="77777777" w:rsidR="009B701F" w:rsidRPr="00752753" w:rsidRDefault="009B701F" w:rsidP="009B701F">
      <w:pPr>
        <w:jc w:val="both"/>
        <w:rPr>
          <w:lang w:eastAsia="cs-CZ"/>
        </w:rPr>
      </w:pPr>
      <w:r w:rsidRPr="00752753">
        <w:rPr>
          <w:lang w:eastAsia="cs-CZ"/>
        </w:rPr>
        <w:t xml:space="preserve">Nabídka vzdělávání dospělých v Příbrami zahrnuje aktivity jako jsou rekvalifikační kurzy, jazykové a odborné vzdělávání, až po vzdělávací programy pro seniory. </w:t>
      </w:r>
    </w:p>
    <w:p w14:paraId="4B471673" w14:textId="5AB79FD9" w:rsidR="009B701F" w:rsidRPr="00752753" w:rsidRDefault="009B701F" w:rsidP="009B701F">
      <w:pPr>
        <w:jc w:val="both"/>
        <w:rPr>
          <w:lang w:eastAsia="cs-CZ"/>
        </w:rPr>
      </w:pPr>
      <w:r w:rsidRPr="00752753">
        <w:rPr>
          <w:lang w:eastAsia="cs-CZ"/>
        </w:rPr>
        <w:t>Tyto aktivity pomáhají reagovat na proměnlivé požadavky trhu práce a zároveň podporují aktivní zapojení dospělé populace do společenského života.</w:t>
      </w:r>
    </w:p>
    <w:p w14:paraId="1390CDD2" w14:textId="134D9E2D" w:rsidR="009B701F" w:rsidRPr="00752753" w:rsidRDefault="00844333" w:rsidP="009B701F">
      <w:pPr>
        <w:pStyle w:val="Nadpis2"/>
        <w:rPr>
          <w:lang w:eastAsia="cs-CZ"/>
        </w:rPr>
      </w:pPr>
      <w:bookmarkStart w:id="124" w:name="_Toc219383012"/>
      <w:r w:rsidRPr="00752753">
        <w:rPr>
          <w:lang w:eastAsia="cs-CZ"/>
        </w:rPr>
        <w:t>Přehled poskytovatelů a programů</w:t>
      </w:r>
      <w:bookmarkEnd w:id="124"/>
    </w:p>
    <w:p w14:paraId="3636EB2D" w14:textId="3A383156" w:rsidR="009B701F" w:rsidRPr="00752753" w:rsidRDefault="009B701F" w:rsidP="009B701F">
      <w:pPr>
        <w:pStyle w:val="Nadpis3"/>
        <w:rPr>
          <w:lang w:eastAsia="cs-CZ"/>
        </w:rPr>
      </w:pPr>
      <w:bookmarkStart w:id="125" w:name="_Toc219383013"/>
      <w:r w:rsidRPr="00752753">
        <w:rPr>
          <w:lang w:eastAsia="cs-CZ"/>
        </w:rPr>
        <w:t>Akreditované kurzy, rekvalifikace</w:t>
      </w:r>
      <w:bookmarkEnd w:id="125"/>
    </w:p>
    <w:p w14:paraId="08A9248D" w14:textId="5BEBE493" w:rsidR="00133533" w:rsidRPr="00752753" w:rsidRDefault="00133533">
      <w:pPr>
        <w:pStyle w:val="Odstavecseseznamem"/>
        <w:numPr>
          <w:ilvl w:val="0"/>
          <w:numId w:val="12"/>
        </w:numPr>
        <w:jc w:val="both"/>
      </w:pPr>
      <w:r w:rsidRPr="00752753">
        <w:rPr>
          <w:lang w:eastAsia="cs-CZ"/>
        </w:rPr>
        <w:t>Důležitým subjektem poskytujícím rekvalifikační a další akreditované kurzy je Úřad práce</w:t>
      </w:r>
    </w:p>
    <w:p w14:paraId="05E24C2D" w14:textId="15FF92A3" w:rsidR="009B701F" w:rsidRPr="00752753" w:rsidRDefault="009B701F">
      <w:pPr>
        <w:pStyle w:val="Odstavecseseznamem"/>
        <w:numPr>
          <w:ilvl w:val="0"/>
          <w:numId w:val="12"/>
        </w:numPr>
        <w:jc w:val="both"/>
      </w:pPr>
      <w:r w:rsidRPr="00752753">
        <w:t xml:space="preserve">Svazek obcí ORP Příbram (např. DSOP) nabízí rekvalifikační kurzy jako Pracovník v sociálních službách, Chůva pro děti aj., včetně možnosti čerpat dotace z Úřadu práce </w:t>
      </w:r>
    </w:p>
    <w:p w14:paraId="3C5879F5" w14:textId="426BE219" w:rsidR="009B701F" w:rsidRPr="00752753" w:rsidRDefault="009B701F" w:rsidP="009B701F">
      <w:pPr>
        <w:pStyle w:val="Nadpis3"/>
        <w:jc w:val="both"/>
      </w:pPr>
      <w:bookmarkStart w:id="126" w:name="_Toc219383014"/>
      <w:r w:rsidRPr="00752753">
        <w:t>Jazykové vzdělávání</w:t>
      </w:r>
      <w:bookmarkEnd w:id="126"/>
    </w:p>
    <w:p w14:paraId="4BC5865F" w14:textId="69B863F1" w:rsidR="009B701F" w:rsidRPr="00752753" w:rsidRDefault="009B701F">
      <w:pPr>
        <w:pStyle w:val="Odstavecseseznamem"/>
        <w:numPr>
          <w:ilvl w:val="0"/>
          <w:numId w:val="64"/>
        </w:numPr>
        <w:jc w:val="both"/>
      </w:pPr>
      <w:r w:rsidRPr="00752753">
        <w:t>V Příbrami působí vícero jazykových škol,</w:t>
      </w:r>
      <w:r w:rsidR="00133533" w:rsidRPr="00752753">
        <w:t xml:space="preserve"> </w:t>
      </w:r>
      <w:r w:rsidRPr="00752753">
        <w:t>které nabízí kurzy angličtiny, němčiny, francouzštiny a dalších cizích jazyků pro dospělé a děti</w:t>
      </w:r>
    </w:p>
    <w:p w14:paraId="022D58DA" w14:textId="0218521D" w:rsidR="009B701F" w:rsidRPr="00752753" w:rsidRDefault="009B701F" w:rsidP="009B701F">
      <w:pPr>
        <w:pStyle w:val="Nadpis3"/>
        <w:jc w:val="both"/>
      </w:pPr>
      <w:bookmarkStart w:id="127" w:name="_Toc219383015"/>
      <w:r w:rsidRPr="00752753">
        <w:t>Studijní programy</w:t>
      </w:r>
      <w:r w:rsidR="001A002F" w:rsidRPr="00752753">
        <w:t xml:space="preserve"> a celoživotní vzdělávání</w:t>
      </w:r>
      <w:bookmarkEnd w:id="127"/>
      <w:r w:rsidR="001A002F" w:rsidRPr="00752753">
        <w:t xml:space="preserve"> </w:t>
      </w:r>
    </w:p>
    <w:p w14:paraId="42734519" w14:textId="77777777" w:rsidR="00F66C8B" w:rsidRPr="00752753" w:rsidRDefault="00F66C8B" w:rsidP="00F66C8B">
      <w:pPr>
        <w:jc w:val="both"/>
      </w:pPr>
      <w:r w:rsidRPr="00752753">
        <w:t>Šíře nabídky</w:t>
      </w:r>
      <w:r w:rsidRPr="00752753">
        <w:rPr>
          <w:rFonts w:ascii="Arial" w:hAnsi="Arial" w:cs="Arial"/>
        </w:rPr>
        <w:t> </w:t>
      </w:r>
      <w:r w:rsidRPr="00752753">
        <w:rPr>
          <w:rFonts w:cs="Aptos"/>
        </w:rPr>
        <w:t>—</w:t>
      </w:r>
      <w:r w:rsidRPr="00752753">
        <w:t xml:space="preserve"> P</w:t>
      </w:r>
      <w:r w:rsidRPr="00752753">
        <w:rPr>
          <w:rFonts w:cs="Aptos"/>
        </w:rPr>
        <w:t>ří</w:t>
      </w:r>
      <w:r w:rsidRPr="00752753">
        <w:t xml:space="preserve">bram disponuje </w:t>
      </w:r>
      <w:r w:rsidRPr="00752753">
        <w:rPr>
          <w:rFonts w:cs="Aptos"/>
        </w:rPr>
        <w:t>určitým</w:t>
      </w:r>
      <w:r w:rsidRPr="00752753">
        <w:t xml:space="preserve"> portfoliem vzd</w:t>
      </w:r>
      <w:r w:rsidRPr="00752753">
        <w:rPr>
          <w:rFonts w:cs="Aptos"/>
        </w:rPr>
        <w:t>ě</w:t>
      </w:r>
      <w:r w:rsidRPr="00752753">
        <w:t>l</w:t>
      </w:r>
      <w:r w:rsidRPr="00752753">
        <w:rPr>
          <w:rFonts w:cs="Aptos"/>
        </w:rPr>
        <w:t>á</w:t>
      </w:r>
      <w:r w:rsidRPr="00752753">
        <w:t>v</w:t>
      </w:r>
      <w:r w:rsidRPr="00752753">
        <w:rPr>
          <w:rFonts w:cs="Aptos"/>
        </w:rPr>
        <w:t>á</w:t>
      </w:r>
      <w:r w:rsidRPr="00752753">
        <w:t>n</w:t>
      </w:r>
      <w:r w:rsidRPr="00752753">
        <w:rPr>
          <w:rFonts w:cs="Aptos"/>
        </w:rPr>
        <w:t>í</w:t>
      </w:r>
      <w:r w:rsidRPr="00752753">
        <w:t xml:space="preserve"> pro dosp</w:t>
      </w:r>
      <w:r w:rsidRPr="00752753">
        <w:rPr>
          <w:rFonts w:cs="Aptos"/>
        </w:rPr>
        <w:t>ě</w:t>
      </w:r>
      <w:r w:rsidRPr="00752753">
        <w:t>l</w:t>
      </w:r>
      <w:r w:rsidRPr="00752753">
        <w:rPr>
          <w:rFonts w:cs="Aptos"/>
        </w:rPr>
        <w:t>é</w:t>
      </w:r>
      <w:r w:rsidRPr="00752753">
        <w:t xml:space="preserve"> (profesn</w:t>
      </w:r>
      <w:r w:rsidRPr="00752753">
        <w:rPr>
          <w:rFonts w:cs="Aptos"/>
        </w:rPr>
        <w:t>í</w:t>
      </w:r>
      <w:r w:rsidRPr="00752753">
        <w:t xml:space="preserve"> i obohacuj</w:t>
      </w:r>
      <w:r w:rsidRPr="00752753">
        <w:rPr>
          <w:rFonts w:cs="Aptos"/>
        </w:rPr>
        <w:t>í</w:t>
      </w:r>
      <w:r w:rsidRPr="00752753">
        <w:t>c</w:t>
      </w:r>
      <w:r w:rsidRPr="00752753">
        <w:rPr>
          <w:rFonts w:cs="Aptos"/>
        </w:rPr>
        <w:t>í</w:t>
      </w:r>
      <w:r w:rsidRPr="00752753">
        <w:t xml:space="preserve"> kurzy).</w:t>
      </w:r>
    </w:p>
    <w:p w14:paraId="5B2EAC05" w14:textId="77777777" w:rsidR="00F66C8B" w:rsidRPr="00752753" w:rsidRDefault="00F66C8B" w:rsidP="00F66C8B">
      <w:pPr>
        <w:jc w:val="both"/>
      </w:pPr>
      <w:r w:rsidRPr="00752753">
        <w:t>Formáty výuky</w:t>
      </w:r>
      <w:r w:rsidRPr="00752753">
        <w:rPr>
          <w:rFonts w:ascii="Arial" w:hAnsi="Arial" w:cs="Arial"/>
        </w:rPr>
        <w:t> </w:t>
      </w:r>
      <w:r w:rsidRPr="00752753">
        <w:rPr>
          <w:rFonts w:cs="Aptos"/>
        </w:rPr>
        <w:t>—</w:t>
      </w:r>
      <w:r w:rsidRPr="00752753">
        <w:t xml:space="preserve"> Kurzy se realizuj</w:t>
      </w:r>
      <w:r w:rsidRPr="00752753">
        <w:rPr>
          <w:rFonts w:cs="Aptos"/>
        </w:rPr>
        <w:t>í</w:t>
      </w:r>
      <w:r w:rsidRPr="00752753">
        <w:t xml:space="preserve"> prezen</w:t>
      </w:r>
      <w:r w:rsidRPr="00752753">
        <w:rPr>
          <w:rFonts w:cs="Aptos"/>
        </w:rPr>
        <w:t>č</w:t>
      </w:r>
      <w:r w:rsidRPr="00752753">
        <w:t>n</w:t>
      </w:r>
      <w:r w:rsidRPr="00752753">
        <w:rPr>
          <w:rFonts w:cs="Aptos"/>
        </w:rPr>
        <w:t>ě</w:t>
      </w:r>
      <w:r w:rsidRPr="00752753">
        <w:t>, online i kombinovan</w:t>
      </w:r>
      <w:r w:rsidRPr="00752753">
        <w:rPr>
          <w:rFonts w:cs="Aptos"/>
        </w:rPr>
        <w:t>ě</w:t>
      </w:r>
      <w:r w:rsidRPr="00752753">
        <w:t>. Pro seniory existuj</w:t>
      </w:r>
      <w:r w:rsidRPr="00752753">
        <w:rPr>
          <w:rFonts w:cs="Aptos"/>
        </w:rPr>
        <w:t>í</w:t>
      </w:r>
      <w:r w:rsidRPr="00752753">
        <w:t xml:space="preserve"> p</w:t>
      </w:r>
      <w:r w:rsidRPr="00752753">
        <w:rPr>
          <w:rFonts w:cs="Aptos"/>
        </w:rPr>
        <w:t>ř</w:t>
      </w:r>
      <w:r w:rsidRPr="00752753">
        <w:t>izp</w:t>
      </w:r>
      <w:r w:rsidRPr="00752753">
        <w:rPr>
          <w:rFonts w:cs="Aptos"/>
        </w:rPr>
        <w:t>ů</w:t>
      </w:r>
      <w:r w:rsidRPr="00752753">
        <w:t>soben</w:t>
      </w:r>
      <w:r w:rsidRPr="00752753">
        <w:rPr>
          <w:rFonts w:cs="Aptos"/>
        </w:rPr>
        <w:t>é</w:t>
      </w:r>
      <w:r w:rsidRPr="00752753">
        <w:t xml:space="preserve"> formy v</w:t>
      </w:r>
      <w:r w:rsidRPr="00752753">
        <w:rPr>
          <w:rFonts w:cs="Aptos"/>
        </w:rPr>
        <w:t>ý</w:t>
      </w:r>
      <w:r w:rsidRPr="00752753">
        <w:t>uky.</w:t>
      </w:r>
    </w:p>
    <w:p w14:paraId="1C10900F" w14:textId="53B2C81C" w:rsidR="00F66C8B" w:rsidRPr="00752753" w:rsidRDefault="00F66C8B" w:rsidP="00F66C8B">
      <w:pPr>
        <w:jc w:val="both"/>
      </w:pPr>
      <w:r w:rsidRPr="00752753">
        <w:t>Finanční dostupnost</w:t>
      </w:r>
      <w:r w:rsidRPr="00752753">
        <w:rPr>
          <w:rFonts w:ascii="Arial" w:hAnsi="Arial" w:cs="Arial"/>
        </w:rPr>
        <w:t> </w:t>
      </w:r>
      <w:r w:rsidRPr="00752753">
        <w:rPr>
          <w:rFonts w:cs="Aptos"/>
        </w:rPr>
        <w:t>—</w:t>
      </w:r>
      <w:r w:rsidRPr="00752753">
        <w:t xml:space="preserve"> Akademie 3. v</w:t>
      </w:r>
      <w:r w:rsidRPr="00752753">
        <w:rPr>
          <w:rFonts w:cs="Aptos"/>
        </w:rPr>
        <w:t>ě</w:t>
      </w:r>
      <w:r w:rsidRPr="00752753">
        <w:t>ku je v</w:t>
      </w:r>
      <w:r w:rsidRPr="00752753">
        <w:rPr>
          <w:rFonts w:cs="Aptos"/>
        </w:rPr>
        <w:t>ý</w:t>
      </w:r>
      <w:r w:rsidRPr="00752753">
        <w:t>razn</w:t>
      </w:r>
      <w:r w:rsidRPr="00752753">
        <w:rPr>
          <w:rFonts w:cs="Aptos"/>
        </w:rPr>
        <w:t>ě</w:t>
      </w:r>
      <w:r w:rsidRPr="00752753">
        <w:t xml:space="preserve"> cenov</w:t>
      </w:r>
      <w:r w:rsidRPr="00752753">
        <w:rPr>
          <w:rFonts w:cs="Aptos"/>
        </w:rPr>
        <w:t>ě</w:t>
      </w:r>
      <w:r w:rsidRPr="00752753">
        <w:t xml:space="preserve"> dostupn</w:t>
      </w:r>
      <w:r w:rsidRPr="00752753">
        <w:rPr>
          <w:rFonts w:cs="Aptos"/>
        </w:rPr>
        <w:t>á</w:t>
      </w:r>
      <w:r w:rsidRPr="00752753">
        <w:t>, rekvalifika</w:t>
      </w:r>
      <w:r w:rsidRPr="00752753">
        <w:rPr>
          <w:rFonts w:cs="Aptos"/>
        </w:rPr>
        <w:t>č</w:t>
      </w:r>
      <w:r w:rsidRPr="00752753">
        <w:t>n</w:t>
      </w:r>
      <w:r w:rsidRPr="00752753">
        <w:rPr>
          <w:rFonts w:cs="Aptos"/>
        </w:rPr>
        <w:t>í</w:t>
      </w:r>
      <w:r w:rsidRPr="00752753">
        <w:t xml:space="preserve"> kurzy maj</w:t>
      </w:r>
      <w:r w:rsidRPr="00752753">
        <w:rPr>
          <w:rFonts w:cs="Aptos"/>
        </w:rPr>
        <w:t>í</w:t>
      </w:r>
      <w:r w:rsidRPr="00752753">
        <w:t xml:space="preserve"> podporu z </w:t>
      </w:r>
      <w:r w:rsidRPr="00752753">
        <w:rPr>
          <w:rFonts w:cs="Aptos"/>
        </w:rPr>
        <w:t>Ú</w:t>
      </w:r>
      <w:r w:rsidRPr="00752753">
        <w:t>P, priv</w:t>
      </w:r>
      <w:r w:rsidRPr="00752753">
        <w:rPr>
          <w:rFonts w:cs="Aptos"/>
        </w:rPr>
        <w:t>á</w:t>
      </w:r>
      <w:r w:rsidRPr="00752753">
        <w:t>tn</w:t>
      </w:r>
      <w:r w:rsidRPr="00752753">
        <w:rPr>
          <w:rFonts w:cs="Aptos"/>
        </w:rPr>
        <w:t>í</w:t>
      </w:r>
      <w:r w:rsidRPr="00752753">
        <w:t xml:space="preserve"> jazykov</w:t>
      </w:r>
      <w:r w:rsidRPr="00752753">
        <w:rPr>
          <w:rFonts w:cs="Aptos"/>
        </w:rPr>
        <w:t>é</w:t>
      </w:r>
      <w:r w:rsidRPr="00752753">
        <w:t xml:space="preserve"> programy </w:t>
      </w:r>
      <w:r w:rsidRPr="00752753">
        <w:rPr>
          <w:rFonts w:cs="Aptos"/>
        </w:rPr>
        <w:t>č</w:t>
      </w:r>
      <w:r w:rsidRPr="00752753">
        <w:t>asto vy</w:t>
      </w:r>
      <w:r w:rsidRPr="00752753">
        <w:rPr>
          <w:rFonts w:cs="Aptos"/>
        </w:rPr>
        <w:t>ž</w:t>
      </w:r>
      <w:r w:rsidRPr="00752753">
        <w:t>aduj</w:t>
      </w:r>
      <w:r w:rsidRPr="00752753">
        <w:rPr>
          <w:rFonts w:cs="Aptos"/>
        </w:rPr>
        <w:t>í</w:t>
      </w:r>
      <w:r w:rsidRPr="00752753">
        <w:t xml:space="preserve"> plnou </w:t>
      </w:r>
      <w:r w:rsidRPr="00752753">
        <w:rPr>
          <w:rFonts w:cs="Aptos"/>
        </w:rPr>
        <w:t>ú</w:t>
      </w:r>
      <w:r w:rsidRPr="00752753">
        <w:t xml:space="preserve">hradu </w:t>
      </w:r>
      <w:r w:rsidRPr="00752753">
        <w:rPr>
          <w:rFonts w:cs="Aptos"/>
        </w:rPr>
        <w:t>úč</w:t>
      </w:r>
      <w:r w:rsidRPr="00752753">
        <w:t>astn</w:t>
      </w:r>
      <w:r w:rsidRPr="00752753">
        <w:rPr>
          <w:rFonts w:cs="Aptos"/>
        </w:rPr>
        <w:t>í</w:t>
      </w:r>
      <w:r w:rsidRPr="00752753">
        <w:t>ka.</w:t>
      </w:r>
    </w:p>
    <w:p w14:paraId="582FA1CD" w14:textId="11B2F59A" w:rsidR="00F66C8B" w:rsidRPr="00752753" w:rsidRDefault="00F66C8B">
      <w:pPr>
        <w:pStyle w:val="Odstavecseseznamem"/>
        <w:numPr>
          <w:ilvl w:val="0"/>
          <w:numId w:val="65"/>
        </w:numPr>
        <w:jc w:val="both"/>
      </w:pPr>
      <w:r w:rsidRPr="00752753">
        <w:t xml:space="preserve">Akademie třetího věku (A3V) v Příbrami je vzdělávací program zaměřený na seniory a další zájemce, který nabízí dvousemestrální studium bez závěrečných zkoušek. Studium je organizováno ve spolupráci s městem Příbram a Vzdělávacím institutem Středočeského kraje. V minulosti byly nabízeny kurzy jako "Dějiny Evropy v souvislostech I." </w:t>
      </w:r>
    </w:p>
    <w:p w14:paraId="12CEAF56" w14:textId="2F195A74" w:rsidR="009B701F" w:rsidRPr="00752753" w:rsidRDefault="00F66C8B">
      <w:pPr>
        <w:pStyle w:val="Odstavecseseznamem"/>
        <w:numPr>
          <w:ilvl w:val="0"/>
          <w:numId w:val="65"/>
        </w:numPr>
        <w:jc w:val="both"/>
      </w:pPr>
      <w:r w:rsidRPr="00752753">
        <w:t>Město Příbram se podílí na organizaci a financování těchto vzdělávacích aktivit, čímž podporuje celoživotní vzdělávání a aktivní zapojení seniorů do kulturního a společenského života.</w:t>
      </w:r>
      <w:r w:rsidR="00D94A89" w:rsidRPr="00752753">
        <w:t xml:space="preserve"> </w:t>
      </w:r>
      <w:r w:rsidR="009B701F" w:rsidRPr="00752753">
        <w:t>SPŠ a VOŠ Příbram nabízí dálkové studium pro obor geotechnika–hornictví (21</w:t>
      </w:r>
      <w:r w:rsidR="009B701F" w:rsidRPr="00752753">
        <w:rPr>
          <w:rFonts w:ascii="Cambria Math" w:hAnsi="Cambria Math" w:cs="Cambria Math"/>
        </w:rPr>
        <w:t>‑</w:t>
      </w:r>
      <w:r w:rsidR="009B701F" w:rsidRPr="00752753">
        <w:t>42</w:t>
      </w:r>
      <w:r w:rsidR="009B701F" w:rsidRPr="00752753">
        <w:rPr>
          <w:rFonts w:ascii="Cambria Math" w:hAnsi="Cambria Math" w:cs="Cambria Math"/>
        </w:rPr>
        <w:t>‑</w:t>
      </w:r>
      <w:r w:rsidR="009B701F" w:rsidRPr="00752753">
        <w:t>M/01) ur</w:t>
      </w:r>
      <w:r w:rsidR="009B701F" w:rsidRPr="00752753">
        <w:rPr>
          <w:rFonts w:ascii="Aptos" w:hAnsi="Aptos" w:cs="Aptos"/>
        </w:rPr>
        <w:t>č</w:t>
      </w:r>
      <w:r w:rsidR="009B701F" w:rsidRPr="00752753">
        <w:t>en</w:t>
      </w:r>
      <w:r w:rsidR="009B701F" w:rsidRPr="00752753">
        <w:rPr>
          <w:rFonts w:ascii="Aptos" w:hAnsi="Aptos" w:cs="Aptos"/>
        </w:rPr>
        <w:t>é</w:t>
      </w:r>
      <w:r w:rsidR="009B701F" w:rsidRPr="00752753">
        <w:t xml:space="preserve"> pro maturanty</w:t>
      </w:r>
    </w:p>
    <w:p w14:paraId="6A08CF43" w14:textId="03D55DCE" w:rsidR="009B701F" w:rsidRPr="00752753" w:rsidRDefault="009B701F">
      <w:pPr>
        <w:pStyle w:val="Odstavecseseznamem"/>
        <w:numPr>
          <w:ilvl w:val="0"/>
          <w:numId w:val="65"/>
        </w:numPr>
        <w:jc w:val="both"/>
      </w:pPr>
      <w:r w:rsidRPr="00752753">
        <w:t>ISŠ HPOS Příbram provozuje Pedagogické lyceum, které poskytuje dospělým (i mladým dospělým) vzdělání s maturitou a odbornou specializací</w:t>
      </w:r>
    </w:p>
    <w:p w14:paraId="5C7DB2C2" w14:textId="01E0D15B" w:rsidR="006036BA" w:rsidRPr="00752753" w:rsidRDefault="006036BA">
      <w:pPr>
        <w:pStyle w:val="Odstavecseseznamem"/>
        <w:numPr>
          <w:ilvl w:val="0"/>
          <w:numId w:val="65"/>
        </w:numPr>
        <w:jc w:val="both"/>
      </w:pPr>
      <w:r w:rsidRPr="00752753">
        <w:t xml:space="preserve">Vyšší odborná škola zdravotnická Příbram – </w:t>
      </w:r>
      <w:r w:rsidR="00F66C8B" w:rsidRPr="00752753">
        <w:t xml:space="preserve">nabízí vzdělání v oborech </w:t>
      </w:r>
      <w:r w:rsidRPr="00752753">
        <w:t>diplomovaná všeobecná sestra</w:t>
      </w:r>
      <w:r w:rsidR="00F66C8B" w:rsidRPr="00752753">
        <w:t xml:space="preserve"> a </w:t>
      </w:r>
      <w:r w:rsidRPr="00752753">
        <w:t>diplomovaná dětská sestra</w:t>
      </w:r>
    </w:p>
    <w:p w14:paraId="3A0C280B" w14:textId="1E945C68" w:rsidR="006036BA" w:rsidRPr="00752753" w:rsidRDefault="006036BA">
      <w:pPr>
        <w:pStyle w:val="Odstavecseseznamem"/>
        <w:numPr>
          <w:ilvl w:val="0"/>
          <w:numId w:val="65"/>
        </w:numPr>
        <w:jc w:val="both"/>
      </w:pPr>
      <w:r w:rsidRPr="00752753">
        <w:lastRenderedPageBreak/>
        <w:t>Obchodní akademie a Vyšší odborná škola Příbram</w:t>
      </w:r>
      <w:r w:rsidR="00F66C8B" w:rsidRPr="00752753">
        <w:t xml:space="preserve"> – nabízí vzdělání v programu Finanční a ekonomické poradenství – tříleté denní studium zakončené absolutoriem, které připravuje absolventy na kvalifikované poradenské služby v oblasti financí a ekonomiky. Studium zahrnuje odbornou praxi ve druhém a třetím ročníku.</w:t>
      </w:r>
    </w:p>
    <w:p w14:paraId="28CB4EC8" w14:textId="7F65ACCA" w:rsidR="001A002F" w:rsidRPr="00752753" w:rsidRDefault="001A002F">
      <w:pPr>
        <w:pStyle w:val="Odstavecseseznamem"/>
        <w:numPr>
          <w:ilvl w:val="0"/>
          <w:numId w:val="65"/>
        </w:numPr>
        <w:jc w:val="both"/>
      </w:pPr>
      <w:r w:rsidRPr="00752753">
        <w:t xml:space="preserve">Vysoká škola evropských a regionálních studií – studium bakalářské, magisterské i celoživotní vzdělávání </w:t>
      </w:r>
    </w:p>
    <w:p w14:paraId="3DA12375" w14:textId="6B1BFE54" w:rsidR="00F66C8B" w:rsidRPr="00752753" w:rsidRDefault="00F66C8B">
      <w:pPr>
        <w:pStyle w:val="Odstavecseseznamem"/>
        <w:numPr>
          <w:ilvl w:val="0"/>
          <w:numId w:val="65"/>
        </w:numPr>
        <w:jc w:val="both"/>
      </w:pPr>
      <w:r w:rsidRPr="00752753">
        <w:t>Vysoká škola zdravotníctva a sociálnej práce sv. Alzbety, n. o., na detašovaném pracovišti v Příbrami (Ústav sv. Jana Nepomuka Neumanna) se nabízí bakalářské studium ve třech oborech: ošetřovatelství – zaměřeno na přípravu k výkonu profese všeobecné sestry, sociální práce – orientováno na přípravu k výkonu profese sociálního pracovníka, urgentní zdravotní péče – zaměřeno na přípravu k výkonu profese zdravotnického záchranáře</w:t>
      </w:r>
    </w:p>
    <w:p w14:paraId="4067EB81" w14:textId="67375F13" w:rsidR="00133533" w:rsidRPr="00752753" w:rsidRDefault="00133533">
      <w:pPr>
        <w:pStyle w:val="Odstavecseseznamem"/>
        <w:numPr>
          <w:ilvl w:val="0"/>
          <w:numId w:val="65"/>
        </w:numPr>
        <w:jc w:val="both"/>
      </w:pPr>
      <w:r w:rsidRPr="00752753">
        <w:t>V rámci Základní umělecké školy T.G. Masaryka působí A3V</w:t>
      </w:r>
    </w:p>
    <w:p w14:paraId="5743C5C4" w14:textId="37E1955B" w:rsidR="00133533" w:rsidRPr="00752753" w:rsidRDefault="00133533">
      <w:pPr>
        <w:pStyle w:val="Odstavecseseznamem"/>
        <w:numPr>
          <w:ilvl w:val="0"/>
          <w:numId w:val="65"/>
        </w:numPr>
        <w:jc w:val="both"/>
      </w:pPr>
      <w:r w:rsidRPr="00752753">
        <w:t xml:space="preserve">Vzdělávací institut Středočeského kraje (VISK) uvádí jazykové kurzy pro pokročilé </w:t>
      </w:r>
    </w:p>
    <w:p w14:paraId="4FA6CBEF" w14:textId="5F4D245A" w:rsidR="009B701F" w:rsidRPr="00752753" w:rsidRDefault="007C3B51" w:rsidP="00B846F4">
      <w:pPr>
        <w:rPr>
          <w:b/>
          <w:bCs/>
        </w:rPr>
      </w:pPr>
      <w:r w:rsidRPr="00752753">
        <w:rPr>
          <w:b/>
          <w:bCs/>
        </w:rPr>
        <w:t>SWOT ANALÝZA</w:t>
      </w:r>
      <w:r w:rsidR="00E125E3" w:rsidRPr="00752753">
        <w:rPr>
          <w:b/>
          <w:bCs/>
        </w:rPr>
        <w:t xml:space="preserve"> TÉMATU</w:t>
      </w:r>
    </w:p>
    <w:p w14:paraId="3E934432" w14:textId="77777777" w:rsidR="009B701F" w:rsidRPr="00752753" w:rsidRDefault="009B701F" w:rsidP="00B846F4">
      <w:pPr>
        <w:rPr>
          <w:b/>
          <w:bCs/>
        </w:rPr>
      </w:pPr>
      <w:r w:rsidRPr="00752753">
        <w:rPr>
          <w:b/>
          <w:bCs/>
        </w:rPr>
        <w:t>Silné stránky</w:t>
      </w:r>
    </w:p>
    <w:p w14:paraId="70C2DDAB" w14:textId="77777777" w:rsidR="00B846F4" w:rsidRPr="00752753" w:rsidRDefault="009B701F">
      <w:pPr>
        <w:pStyle w:val="Odstavecseseznamem"/>
        <w:numPr>
          <w:ilvl w:val="0"/>
          <w:numId w:val="91"/>
        </w:numPr>
      </w:pPr>
      <w:r w:rsidRPr="00752753">
        <w:t>Dobře pokrytá oblast jazykového i profesního vzdělávání.</w:t>
      </w:r>
    </w:p>
    <w:p w14:paraId="01C7F5D6" w14:textId="7EBEE44D" w:rsidR="009B701F" w:rsidRPr="00752753" w:rsidRDefault="009B701F">
      <w:pPr>
        <w:pStyle w:val="Odstavecseseznamem"/>
        <w:numPr>
          <w:ilvl w:val="0"/>
          <w:numId w:val="91"/>
        </w:numPr>
      </w:pPr>
      <w:r w:rsidRPr="00752753">
        <w:t>Dotované programy (ÚP, akademie pro seniory) snižují finanční bariéru.</w:t>
      </w:r>
    </w:p>
    <w:p w14:paraId="6F495198" w14:textId="38221C80" w:rsidR="009B701F" w:rsidRPr="00752753" w:rsidRDefault="009B701F">
      <w:pPr>
        <w:pStyle w:val="Odstavecseseznamem"/>
        <w:numPr>
          <w:ilvl w:val="0"/>
          <w:numId w:val="91"/>
        </w:numPr>
      </w:pPr>
      <w:r w:rsidRPr="00752753">
        <w:t>Flexibilita (dálková forma, blended learning).</w:t>
      </w:r>
    </w:p>
    <w:p w14:paraId="36406DC7" w14:textId="77777777" w:rsidR="009B701F" w:rsidRPr="00752753" w:rsidRDefault="009B701F" w:rsidP="00B846F4">
      <w:pPr>
        <w:rPr>
          <w:b/>
          <w:bCs/>
        </w:rPr>
      </w:pPr>
      <w:r w:rsidRPr="00752753">
        <w:rPr>
          <w:b/>
          <w:bCs/>
        </w:rPr>
        <w:t>Slabé stránky / výzvy</w:t>
      </w:r>
    </w:p>
    <w:p w14:paraId="48269DAF" w14:textId="1D34C055" w:rsidR="009B701F" w:rsidRPr="00752753" w:rsidRDefault="009B701F">
      <w:pPr>
        <w:pStyle w:val="Odstavecseseznamem"/>
        <w:numPr>
          <w:ilvl w:val="0"/>
          <w:numId w:val="92"/>
        </w:numPr>
      </w:pPr>
      <w:r w:rsidRPr="00752753">
        <w:t>Omezená škála oborů pro dálkové studium (momentálně pouze geotechnika–hornictví).</w:t>
      </w:r>
    </w:p>
    <w:p w14:paraId="0F132EED" w14:textId="6FF184F6" w:rsidR="009B701F" w:rsidRPr="00752753" w:rsidRDefault="00B846F4">
      <w:pPr>
        <w:pStyle w:val="Odstavecseseznamem"/>
        <w:numPr>
          <w:ilvl w:val="0"/>
          <w:numId w:val="92"/>
        </w:numPr>
      </w:pPr>
      <w:r w:rsidRPr="00752753">
        <w:t>P</w:t>
      </w:r>
      <w:r w:rsidR="009B701F" w:rsidRPr="00752753">
        <w:t xml:space="preserve">rivátní kurzy mohou být vysokým </w:t>
      </w:r>
      <w:r w:rsidRPr="00752753">
        <w:t>finančním zátěžím</w:t>
      </w:r>
      <w:r w:rsidR="009B701F" w:rsidRPr="00752753">
        <w:t>.</w:t>
      </w:r>
    </w:p>
    <w:p w14:paraId="7FB63F51" w14:textId="0DFAAABB" w:rsidR="009B701F" w:rsidRPr="00752753" w:rsidRDefault="009B701F">
      <w:pPr>
        <w:pStyle w:val="Odstavecseseznamem"/>
        <w:numPr>
          <w:ilvl w:val="0"/>
          <w:numId w:val="92"/>
        </w:numPr>
      </w:pPr>
      <w:r w:rsidRPr="00752753">
        <w:t>Omezený počet kurzů specificky zaměřených např. na digitální gramotnost dospělých, technologické dovednosti.</w:t>
      </w:r>
    </w:p>
    <w:p w14:paraId="0DA80F9F" w14:textId="35B51B6B" w:rsidR="009B701F" w:rsidRPr="00752753" w:rsidRDefault="009B701F" w:rsidP="00B846F4">
      <w:pPr>
        <w:rPr>
          <w:b/>
          <w:bCs/>
        </w:rPr>
      </w:pPr>
      <w:r w:rsidRPr="00752753">
        <w:rPr>
          <w:b/>
          <w:bCs/>
        </w:rPr>
        <w:t xml:space="preserve">Doporučení </w:t>
      </w:r>
      <w:r w:rsidR="007C3B51" w:rsidRPr="00752753">
        <w:rPr>
          <w:b/>
          <w:bCs/>
        </w:rPr>
        <w:t>pro rozvoj</w:t>
      </w:r>
    </w:p>
    <w:p w14:paraId="63CA2108" w14:textId="73BE6187" w:rsidR="009B701F" w:rsidRPr="00752753" w:rsidRDefault="009B701F">
      <w:pPr>
        <w:pStyle w:val="Odstavecseseznamem"/>
        <w:numPr>
          <w:ilvl w:val="0"/>
          <w:numId w:val="93"/>
        </w:numPr>
        <w:jc w:val="both"/>
      </w:pPr>
      <w:r w:rsidRPr="00752753">
        <w:t>Rozšíření dálkového/odborného studia</w:t>
      </w:r>
      <w:r w:rsidRPr="00752753">
        <w:rPr>
          <w:rFonts w:ascii="Arial" w:hAnsi="Arial" w:cs="Arial"/>
        </w:rPr>
        <w:t> </w:t>
      </w:r>
      <w:r w:rsidRPr="00752753">
        <w:rPr>
          <w:rFonts w:ascii="Aptos" w:hAnsi="Aptos" w:cs="Aptos"/>
        </w:rPr>
        <w:t>–</w:t>
      </w:r>
      <w:r w:rsidRPr="00752753">
        <w:t xml:space="preserve"> nav</w:t>
      </w:r>
      <w:r w:rsidRPr="00752753">
        <w:rPr>
          <w:rFonts w:ascii="Aptos" w:hAnsi="Aptos" w:cs="Aptos"/>
        </w:rPr>
        <w:t>á</w:t>
      </w:r>
      <w:r w:rsidRPr="00752753">
        <w:t>zat spolupr</w:t>
      </w:r>
      <w:r w:rsidRPr="00752753">
        <w:rPr>
          <w:rFonts w:ascii="Aptos" w:hAnsi="Aptos" w:cs="Aptos"/>
        </w:rPr>
        <w:t>á</w:t>
      </w:r>
      <w:r w:rsidRPr="00752753">
        <w:t>ci s VO</w:t>
      </w:r>
      <w:r w:rsidRPr="00752753">
        <w:rPr>
          <w:rFonts w:ascii="Aptos" w:hAnsi="Aptos" w:cs="Aptos"/>
        </w:rPr>
        <w:t>Š</w:t>
      </w:r>
      <w:r w:rsidRPr="00752753">
        <w:t>/V</w:t>
      </w:r>
      <w:r w:rsidRPr="00752753">
        <w:rPr>
          <w:rFonts w:ascii="Aptos" w:hAnsi="Aptos" w:cs="Aptos"/>
        </w:rPr>
        <w:t>Š</w:t>
      </w:r>
      <w:r w:rsidRPr="00752753">
        <w:t>, aby dosp</w:t>
      </w:r>
      <w:r w:rsidRPr="00752753">
        <w:rPr>
          <w:rFonts w:ascii="Aptos" w:hAnsi="Aptos" w:cs="Aptos"/>
        </w:rPr>
        <w:t>ě</w:t>
      </w:r>
      <w:r w:rsidRPr="00752753">
        <w:t>l</w:t>
      </w:r>
      <w:r w:rsidRPr="00752753">
        <w:rPr>
          <w:rFonts w:ascii="Aptos" w:hAnsi="Aptos" w:cs="Aptos"/>
        </w:rPr>
        <w:t>í</w:t>
      </w:r>
      <w:r w:rsidRPr="00752753">
        <w:t xml:space="preserve"> m</w:t>
      </w:r>
      <w:r w:rsidRPr="00752753">
        <w:rPr>
          <w:rFonts w:ascii="Aptos" w:hAnsi="Aptos" w:cs="Aptos"/>
        </w:rPr>
        <w:t>ě</w:t>
      </w:r>
      <w:r w:rsidRPr="00752753">
        <w:t>li v</w:t>
      </w:r>
      <w:r w:rsidRPr="00752753">
        <w:rPr>
          <w:rFonts w:ascii="Aptos" w:hAnsi="Aptos" w:cs="Aptos"/>
        </w:rPr>
        <w:t>í</w:t>
      </w:r>
      <w:r w:rsidRPr="00752753">
        <w:t>ce mo</w:t>
      </w:r>
      <w:r w:rsidRPr="00752753">
        <w:rPr>
          <w:rFonts w:ascii="Aptos" w:hAnsi="Aptos" w:cs="Aptos"/>
        </w:rPr>
        <w:t>ž</w:t>
      </w:r>
      <w:r w:rsidRPr="00752753">
        <w:t>nost</w:t>
      </w:r>
      <w:r w:rsidRPr="00752753">
        <w:rPr>
          <w:rFonts w:ascii="Aptos" w:hAnsi="Aptos" w:cs="Aptos"/>
        </w:rPr>
        <w:t>í</w:t>
      </w:r>
      <w:r w:rsidRPr="00752753">
        <w:t xml:space="preserve"> vzd</w:t>
      </w:r>
      <w:r w:rsidRPr="00752753">
        <w:rPr>
          <w:rFonts w:ascii="Aptos" w:hAnsi="Aptos" w:cs="Aptos"/>
        </w:rPr>
        <w:t>ě</w:t>
      </w:r>
      <w:r w:rsidRPr="00752753">
        <w:t>l</w:t>
      </w:r>
      <w:r w:rsidRPr="00752753">
        <w:rPr>
          <w:rFonts w:ascii="Aptos" w:hAnsi="Aptos" w:cs="Aptos"/>
        </w:rPr>
        <w:t>á</w:t>
      </w:r>
      <w:r w:rsidRPr="00752753">
        <w:t>n</w:t>
      </w:r>
      <w:r w:rsidRPr="00752753">
        <w:rPr>
          <w:rFonts w:ascii="Aptos" w:hAnsi="Aptos" w:cs="Aptos"/>
        </w:rPr>
        <w:t>í</w:t>
      </w:r>
      <w:r w:rsidRPr="00752753">
        <w:t xml:space="preserve"> s maturitou a specializac</w:t>
      </w:r>
      <w:r w:rsidRPr="00752753">
        <w:rPr>
          <w:rFonts w:ascii="Aptos" w:hAnsi="Aptos" w:cs="Aptos"/>
        </w:rPr>
        <w:t>í</w:t>
      </w:r>
      <w:r w:rsidRPr="00752753">
        <w:t>.</w:t>
      </w:r>
    </w:p>
    <w:p w14:paraId="1C9932CA" w14:textId="77777777" w:rsidR="007C3B51" w:rsidRPr="00752753" w:rsidRDefault="007C3B51">
      <w:pPr>
        <w:pStyle w:val="Odstavecseseznamem"/>
        <w:numPr>
          <w:ilvl w:val="0"/>
          <w:numId w:val="93"/>
        </w:numPr>
        <w:jc w:val="both"/>
      </w:pPr>
      <w:r w:rsidRPr="00752753">
        <w:t>Podpora digitální gramotnosti</w:t>
      </w:r>
      <w:r w:rsidRPr="00752753">
        <w:rPr>
          <w:rFonts w:ascii="Arial" w:hAnsi="Arial" w:cs="Arial"/>
        </w:rPr>
        <w:t> </w:t>
      </w:r>
      <w:r w:rsidRPr="00752753">
        <w:rPr>
          <w:rFonts w:ascii="Aptos" w:hAnsi="Aptos" w:cs="Aptos"/>
        </w:rPr>
        <w:t>–</w:t>
      </w:r>
      <w:r w:rsidRPr="00752753">
        <w:t xml:space="preserve"> zaveden</w:t>
      </w:r>
      <w:r w:rsidRPr="00752753">
        <w:rPr>
          <w:rFonts w:ascii="Aptos" w:hAnsi="Aptos" w:cs="Aptos"/>
        </w:rPr>
        <w:t>í</w:t>
      </w:r>
      <w:r w:rsidRPr="00752753">
        <w:t xml:space="preserve"> kurz</w:t>
      </w:r>
      <w:r w:rsidRPr="00752753">
        <w:rPr>
          <w:rFonts w:ascii="Aptos" w:hAnsi="Aptos" w:cs="Aptos"/>
        </w:rPr>
        <w:t>ů</w:t>
      </w:r>
      <w:r w:rsidRPr="00752753">
        <w:t xml:space="preserve"> po</w:t>
      </w:r>
      <w:r w:rsidRPr="00752753">
        <w:rPr>
          <w:rFonts w:ascii="Aptos" w:hAnsi="Aptos" w:cs="Aptos"/>
        </w:rPr>
        <w:t>čí</w:t>
      </w:r>
      <w:r w:rsidRPr="00752753">
        <w:t>ta</w:t>
      </w:r>
      <w:r w:rsidRPr="00752753">
        <w:rPr>
          <w:rFonts w:ascii="Aptos" w:hAnsi="Aptos" w:cs="Aptos"/>
        </w:rPr>
        <w:t>č</w:t>
      </w:r>
      <w:r w:rsidRPr="00752753">
        <w:t>ov</w:t>
      </w:r>
      <w:r w:rsidRPr="00752753">
        <w:rPr>
          <w:rFonts w:ascii="Aptos" w:hAnsi="Aptos" w:cs="Aptos"/>
        </w:rPr>
        <w:t>ý</w:t>
      </w:r>
      <w:r w:rsidRPr="00752753">
        <w:t>ch dovednost</w:t>
      </w:r>
      <w:r w:rsidRPr="00752753">
        <w:rPr>
          <w:rFonts w:ascii="Aptos" w:hAnsi="Aptos" w:cs="Aptos"/>
        </w:rPr>
        <w:t>í</w:t>
      </w:r>
      <w:r w:rsidRPr="00752753">
        <w:t>, IT a kybernetick</w:t>
      </w:r>
      <w:r w:rsidRPr="00752753">
        <w:rPr>
          <w:rFonts w:ascii="Aptos" w:hAnsi="Aptos" w:cs="Aptos"/>
        </w:rPr>
        <w:t>é</w:t>
      </w:r>
      <w:r w:rsidRPr="00752753">
        <w:t xml:space="preserve"> bezpe</w:t>
      </w:r>
      <w:r w:rsidRPr="00752753">
        <w:rPr>
          <w:rFonts w:ascii="Aptos" w:hAnsi="Aptos" w:cs="Aptos"/>
        </w:rPr>
        <w:t>č</w:t>
      </w:r>
      <w:r w:rsidRPr="00752753">
        <w:t>nosti, mj. prost</w:t>
      </w:r>
      <w:r w:rsidRPr="00752753">
        <w:rPr>
          <w:rFonts w:ascii="Aptos" w:hAnsi="Aptos" w:cs="Aptos"/>
        </w:rPr>
        <w:t>ř</w:t>
      </w:r>
      <w:r w:rsidRPr="00752753">
        <w:t>ednictv</w:t>
      </w:r>
      <w:r w:rsidRPr="00752753">
        <w:rPr>
          <w:rFonts w:ascii="Aptos" w:hAnsi="Aptos" w:cs="Aptos"/>
        </w:rPr>
        <w:t>í</w:t>
      </w:r>
      <w:r w:rsidRPr="00752753">
        <w:t>m financov</w:t>
      </w:r>
      <w:r w:rsidRPr="00752753">
        <w:rPr>
          <w:rFonts w:ascii="Aptos" w:hAnsi="Aptos" w:cs="Aptos"/>
        </w:rPr>
        <w:t>á</w:t>
      </w:r>
      <w:r w:rsidRPr="00752753">
        <w:t>n</w:t>
      </w:r>
      <w:r w:rsidRPr="00752753">
        <w:rPr>
          <w:rFonts w:ascii="Aptos" w:hAnsi="Aptos" w:cs="Aptos"/>
        </w:rPr>
        <w:t>í</w:t>
      </w:r>
      <w:r w:rsidRPr="00752753">
        <w:t xml:space="preserve"> z evropsk</w:t>
      </w:r>
      <w:r w:rsidRPr="00752753">
        <w:rPr>
          <w:rFonts w:ascii="Aptos" w:hAnsi="Aptos" w:cs="Aptos"/>
        </w:rPr>
        <w:t>ý</w:t>
      </w:r>
      <w:r w:rsidRPr="00752753">
        <w:t>ch nebo n</w:t>
      </w:r>
      <w:r w:rsidRPr="00752753">
        <w:rPr>
          <w:rFonts w:ascii="Aptos" w:hAnsi="Aptos" w:cs="Aptos"/>
        </w:rPr>
        <w:t>á</w:t>
      </w:r>
      <w:r w:rsidRPr="00752753">
        <w:t>rodn</w:t>
      </w:r>
      <w:r w:rsidRPr="00752753">
        <w:rPr>
          <w:rFonts w:ascii="Aptos" w:hAnsi="Aptos" w:cs="Aptos"/>
        </w:rPr>
        <w:t>í</w:t>
      </w:r>
      <w:r w:rsidRPr="00752753">
        <w:t>ch dota</w:t>
      </w:r>
      <w:r w:rsidRPr="00752753">
        <w:rPr>
          <w:rFonts w:ascii="Aptos" w:hAnsi="Aptos" w:cs="Aptos"/>
        </w:rPr>
        <w:t>č</w:t>
      </w:r>
      <w:r w:rsidRPr="00752753">
        <w:t>n</w:t>
      </w:r>
      <w:r w:rsidRPr="00752753">
        <w:rPr>
          <w:rFonts w:ascii="Aptos" w:hAnsi="Aptos" w:cs="Aptos"/>
        </w:rPr>
        <w:t>í</w:t>
      </w:r>
      <w:r w:rsidRPr="00752753">
        <w:t>ch program</w:t>
      </w:r>
      <w:r w:rsidRPr="00752753">
        <w:rPr>
          <w:rFonts w:ascii="Aptos" w:hAnsi="Aptos" w:cs="Aptos"/>
        </w:rPr>
        <w:t>ů</w:t>
      </w:r>
      <w:r w:rsidRPr="00752753">
        <w:t xml:space="preserve"> (nap</w:t>
      </w:r>
      <w:r w:rsidRPr="00752753">
        <w:rPr>
          <w:rFonts w:ascii="Aptos" w:hAnsi="Aptos" w:cs="Aptos"/>
        </w:rPr>
        <w:t>ř</w:t>
      </w:r>
      <w:r w:rsidRPr="00752753">
        <w:t>. OP JAK, M</w:t>
      </w:r>
      <w:r w:rsidRPr="00752753">
        <w:rPr>
          <w:rFonts w:ascii="Aptos" w:hAnsi="Aptos" w:cs="Aptos"/>
        </w:rPr>
        <w:t>Š</w:t>
      </w:r>
      <w:r w:rsidRPr="00752753">
        <w:t>MT, MPSV).</w:t>
      </w:r>
    </w:p>
    <w:p w14:paraId="3E63D369" w14:textId="5A3ACB61" w:rsidR="009B701F" w:rsidRPr="00752753" w:rsidRDefault="009B701F">
      <w:pPr>
        <w:pStyle w:val="Odstavecseseznamem"/>
        <w:numPr>
          <w:ilvl w:val="0"/>
          <w:numId w:val="93"/>
        </w:numPr>
        <w:jc w:val="both"/>
      </w:pPr>
      <w:r w:rsidRPr="00752753">
        <w:t>Zvýšení informovanosti</w:t>
      </w:r>
      <w:r w:rsidRPr="00752753">
        <w:rPr>
          <w:rFonts w:ascii="Arial" w:hAnsi="Arial" w:cs="Arial"/>
        </w:rPr>
        <w:t> </w:t>
      </w:r>
      <w:r w:rsidRPr="00752753">
        <w:rPr>
          <w:rFonts w:ascii="Aptos" w:hAnsi="Aptos" w:cs="Aptos"/>
        </w:rPr>
        <w:t>–</w:t>
      </w:r>
      <w:r w:rsidRPr="00752753">
        <w:t xml:space="preserve"> p</w:t>
      </w:r>
      <w:r w:rsidRPr="00752753">
        <w:rPr>
          <w:rFonts w:ascii="Aptos" w:hAnsi="Aptos" w:cs="Aptos"/>
        </w:rPr>
        <w:t>ř</w:t>
      </w:r>
      <w:r w:rsidRPr="00752753">
        <w:t>ehledn</w:t>
      </w:r>
      <w:r w:rsidRPr="00752753">
        <w:rPr>
          <w:rFonts w:ascii="Aptos" w:hAnsi="Aptos" w:cs="Aptos"/>
        </w:rPr>
        <w:t>é</w:t>
      </w:r>
      <w:r w:rsidRPr="00752753">
        <w:t xml:space="preserve"> online centrum informac</w:t>
      </w:r>
      <w:r w:rsidRPr="00752753">
        <w:rPr>
          <w:rFonts w:ascii="Aptos" w:hAnsi="Aptos" w:cs="Aptos"/>
        </w:rPr>
        <w:t>í</w:t>
      </w:r>
      <w:r w:rsidRPr="00752753">
        <w:t xml:space="preserve"> o mo</w:t>
      </w:r>
      <w:r w:rsidRPr="00752753">
        <w:rPr>
          <w:rFonts w:ascii="Aptos" w:hAnsi="Aptos" w:cs="Aptos"/>
        </w:rPr>
        <w:t>ž</w:t>
      </w:r>
      <w:r w:rsidRPr="00752753">
        <w:t>nostech celo</w:t>
      </w:r>
      <w:r w:rsidRPr="00752753">
        <w:rPr>
          <w:rFonts w:ascii="Aptos" w:hAnsi="Aptos" w:cs="Aptos"/>
        </w:rPr>
        <w:t>ž</w:t>
      </w:r>
      <w:r w:rsidRPr="00752753">
        <w:t>ivotn</w:t>
      </w:r>
      <w:r w:rsidRPr="00752753">
        <w:rPr>
          <w:rFonts w:ascii="Aptos" w:hAnsi="Aptos" w:cs="Aptos"/>
        </w:rPr>
        <w:t>í</w:t>
      </w:r>
      <w:r w:rsidRPr="00752753">
        <w:t>ho vzd</w:t>
      </w:r>
      <w:r w:rsidRPr="00752753">
        <w:rPr>
          <w:rFonts w:ascii="Aptos" w:hAnsi="Aptos" w:cs="Aptos"/>
        </w:rPr>
        <w:t>ě</w:t>
      </w:r>
      <w:r w:rsidRPr="00752753">
        <w:t>l</w:t>
      </w:r>
      <w:r w:rsidRPr="00752753">
        <w:rPr>
          <w:rFonts w:ascii="Aptos" w:hAnsi="Aptos" w:cs="Aptos"/>
        </w:rPr>
        <w:t>á</w:t>
      </w:r>
      <w:r w:rsidRPr="00752753">
        <w:t>v</w:t>
      </w:r>
      <w:r w:rsidRPr="00752753">
        <w:rPr>
          <w:rFonts w:ascii="Aptos" w:hAnsi="Aptos" w:cs="Aptos"/>
        </w:rPr>
        <w:t>á</w:t>
      </w:r>
      <w:r w:rsidRPr="00752753">
        <w:t>n</w:t>
      </w:r>
      <w:r w:rsidRPr="00752753">
        <w:rPr>
          <w:rFonts w:ascii="Aptos" w:hAnsi="Aptos" w:cs="Aptos"/>
        </w:rPr>
        <w:t>í</w:t>
      </w:r>
      <w:r w:rsidRPr="00752753">
        <w:t>, v</w:t>
      </w:r>
      <w:r w:rsidRPr="00752753">
        <w:rPr>
          <w:rFonts w:ascii="Aptos" w:hAnsi="Aptos" w:cs="Aptos"/>
        </w:rPr>
        <w:t>č</w:t>
      </w:r>
      <w:r w:rsidRPr="00752753">
        <w:t>etn</w:t>
      </w:r>
      <w:r w:rsidRPr="00752753">
        <w:rPr>
          <w:rFonts w:ascii="Aptos" w:hAnsi="Aptos" w:cs="Aptos"/>
        </w:rPr>
        <w:t>ě</w:t>
      </w:r>
      <w:r w:rsidRPr="00752753">
        <w:t xml:space="preserve"> mapy dota</w:t>
      </w:r>
      <w:r w:rsidRPr="00752753">
        <w:rPr>
          <w:rFonts w:ascii="Aptos" w:hAnsi="Aptos" w:cs="Aptos"/>
        </w:rPr>
        <w:t>č</w:t>
      </w:r>
      <w:r w:rsidRPr="00752753">
        <w:t>n</w:t>
      </w:r>
      <w:r w:rsidRPr="00752753">
        <w:rPr>
          <w:rFonts w:ascii="Aptos" w:hAnsi="Aptos" w:cs="Aptos"/>
        </w:rPr>
        <w:t>í</w:t>
      </w:r>
      <w:r w:rsidRPr="00752753">
        <w:t>ch p</w:t>
      </w:r>
      <w:r w:rsidRPr="00752753">
        <w:rPr>
          <w:rFonts w:ascii="Aptos" w:hAnsi="Aptos" w:cs="Aptos"/>
        </w:rPr>
        <w:t>ří</w:t>
      </w:r>
      <w:r w:rsidRPr="00752753">
        <w:t>le</w:t>
      </w:r>
      <w:r w:rsidRPr="00752753">
        <w:rPr>
          <w:rFonts w:ascii="Aptos" w:hAnsi="Aptos" w:cs="Aptos"/>
        </w:rPr>
        <w:t>ž</w:t>
      </w:r>
      <w:r w:rsidRPr="00752753">
        <w:t>itost</w:t>
      </w:r>
      <w:r w:rsidRPr="00752753">
        <w:rPr>
          <w:rFonts w:ascii="Aptos" w:hAnsi="Aptos" w:cs="Aptos"/>
        </w:rPr>
        <w:t>í</w:t>
      </w:r>
      <w:r w:rsidRPr="00752753">
        <w:t>.</w:t>
      </w:r>
    </w:p>
    <w:p w14:paraId="76A6F246" w14:textId="3AF71FB4" w:rsidR="00D8141B" w:rsidRPr="00752753" w:rsidRDefault="009B701F">
      <w:pPr>
        <w:pStyle w:val="Odstavecseseznamem"/>
        <w:numPr>
          <w:ilvl w:val="0"/>
          <w:numId w:val="93"/>
        </w:numPr>
        <w:jc w:val="both"/>
      </w:pPr>
      <w:r w:rsidRPr="00752753">
        <w:t>Partnerská spolupráce</w:t>
      </w:r>
      <w:r w:rsidRPr="00752753">
        <w:rPr>
          <w:rFonts w:ascii="Arial" w:hAnsi="Arial" w:cs="Arial"/>
        </w:rPr>
        <w:t> </w:t>
      </w:r>
      <w:r w:rsidRPr="00752753">
        <w:rPr>
          <w:rFonts w:ascii="Aptos" w:hAnsi="Aptos" w:cs="Aptos"/>
        </w:rPr>
        <w:t>–</w:t>
      </w:r>
      <w:r w:rsidRPr="00752753">
        <w:t xml:space="preserve"> </w:t>
      </w:r>
      <w:r w:rsidR="00133533" w:rsidRPr="00752753">
        <w:t>podpora spolupráce mezi veřejnými institucemi (např. městem, školami) a soukromými nebo neziskovými poskytovateli služeb (např. doučování, volnočasové aktivity). Cílem je efektivní využívání prostor, lidských zdrojů i know-how, a zároveň společná propagace nabídky pro děti a rodiče</w:t>
      </w:r>
      <w:r w:rsidRPr="00752753">
        <w:t>.</w:t>
      </w:r>
    </w:p>
    <w:p w14:paraId="2ECD6B4D" w14:textId="77777777" w:rsidR="00D8141B" w:rsidRPr="00752753" w:rsidRDefault="00D8141B" w:rsidP="00D8141B">
      <w:pPr>
        <w:jc w:val="both"/>
      </w:pPr>
    </w:p>
    <w:p w14:paraId="0C649E76" w14:textId="68E1AFBF" w:rsidR="009B701F" w:rsidRPr="00752753" w:rsidRDefault="009B701F" w:rsidP="009B701F">
      <w:pPr>
        <w:rPr>
          <w:lang w:eastAsia="cs-CZ"/>
        </w:rPr>
      </w:pPr>
    </w:p>
    <w:p w14:paraId="073FB775" w14:textId="7C8379FF" w:rsidR="009B701F" w:rsidRPr="00752753" w:rsidRDefault="009B701F" w:rsidP="009B701F">
      <w:pPr>
        <w:rPr>
          <w:lang w:eastAsia="cs-CZ"/>
        </w:rPr>
      </w:pPr>
    </w:p>
    <w:p w14:paraId="051E531E" w14:textId="74927798" w:rsidR="00A52709" w:rsidRPr="00752753" w:rsidRDefault="00A402EC">
      <w:pPr>
        <w:rPr>
          <w:rFonts w:asciiTheme="majorHAnsi" w:eastAsiaTheme="majorEastAsia" w:hAnsiTheme="majorHAnsi" w:cstheme="majorBidi"/>
          <w:b/>
          <w:color w:val="000000" w:themeColor="text1"/>
          <w:sz w:val="40"/>
          <w:szCs w:val="40"/>
        </w:rPr>
      </w:pPr>
      <w:r w:rsidRPr="00752753">
        <w:br w:type="page"/>
      </w:r>
      <w:r w:rsidR="00A52709" w:rsidRPr="00752753">
        <w:rPr>
          <w:noProof/>
          <w:lang w:eastAsia="cs-CZ"/>
        </w:rPr>
        <w:lastRenderedPageBreak/>
        <mc:AlternateContent>
          <mc:Choice Requires="wps">
            <w:drawing>
              <wp:anchor distT="0" distB="0" distL="114300" distR="114300" simplePos="0" relativeHeight="251773952" behindDoc="0" locked="0" layoutInCell="1" allowOverlap="1" wp14:anchorId="7AE2F102" wp14:editId="6DB916CC">
                <wp:simplePos x="0" y="0"/>
                <wp:positionH relativeFrom="column">
                  <wp:posOffset>33655</wp:posOffset>
                </wp:positionH>
                <wp:positionV relativeFrom="paragraph">
                  <wp:posOffset>556169</wp:posOffset>
                </wp:positionV>
                <wp:extent cx="5805805" cy="4914100"/>
                <wp:effectExtent l="19050" t="19050" r="23495" b="20320"/>
                <wp:wrapNone/>
                <wp:docPr id="723037929" name="Textové pole 20"/>
                <wp:cNvGraphicFramePr/>
                <a:graphic xmlns:a="http://schemas.openxmlformats.org/drawingml/2006/main">
                  <a:graphicData uri="http://schemas.microsoft.com/office/word/2010/wordprocessingShape">
                    <wps:wsp>
                      <wps:cNvSpPr txBox="1"/>
                      <wps:spPr>
                        <a:xfrm>
                          <a:off x="0" y="0"/>
                          <a:ext cx="5805805" cy="4914100"/>
                        </a:xfrm>
                        <a:prstGeom prst="rect">
                          <a:avLst/>
                        </a:prstGeom>
                        <a:noFill/>
                        <a:ln w="28575">
                          <a:solidFill>
                            <a:srgbClr val="E8E8E8">
                              <a:lumMod val="25000"/>
                            </a:srgbClr>
                          </a:solidFill>
                          <a:prstDash val="sysDash"/>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2650216993">
                                <a:custGeom>
                                  <a:avLst/>
                                  <a:gdLst>
                                    <a:gd name="connsiteX0" fmla="*/ 0 w 6069106"/>
                                    <a:gd name="connsiteY0" fmla="*/ 0 h 5072903"/>
                                    <a:gd name="connsiteX1" fmla="*/ 6069106 w 6069106"/>
                                    <a:gd name="connsiteY1" fmla="*/ 0 h 5072903"/>
                                    <a:gd name="connsiteX2" fmla="*/ 6069106 w 6069106"/>
                                    <a:gd name="connsiteY2" fmla="*/ 5072903 h 5072903"/>
                                    <a:gd name="connsiteX3" fmla="*/ 0 w 6069106"/>
                                    <a:gd name="connsiteY3" fmla="*/ 5072903 h 5072903"/>
                                    <a:gd name="connsiteX4" fmla="*/ 0 w 6069106"/>
                                    <a:gd name="connsiteY4" fmla="*/ 0 h 5072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9106" h="5072903" extrusionOk="0">
                                      <a:moveTo>
                                        <a:pt x="0" y="0"/>
                                      </a:moveTo>
                                      <a:cubicBezTo>
                                        <a:pt x="2742575" y="-5264"/>
                                        <a:pt x="5158676" y="84467"/>
                                        <a:pt x="6069106" y="0"/>
                                      </a:cubicBezTo>
                                      <a:cubicBezTo>
                                        <a:pt x="5940933" y="1173536"/>
                                        <a:pt x="6198256" y="4459138"/>
                                        <a:pt x="6069106" y="5072903"/>
                                      </a:cubicBezTo>
                                      <a:cubicBezTo>
                                        <a:pt x="3231030" y="5179223"/>
                                        <a:pt x="1403748" y="5065254"/>
                                        <a:pt x="0" y="5072903"/>
                                      </a:cubicBezTo>
                                      <a:cubicBezTo>
                                        <a:pt x="160128" y="4536532"/>
                                        <a:pt x="25049" y="1588491"/>
                                        <a:pt x="0" y="0"/>
                                      </a:cubicBezTo>
                                      <a:close/>
                                    </a:path>
                                  </a:pathLst>
                                </a:custGeom>
                                <ask:type>
                                  <ask:lineSketchNone/>
                                </ask:type>
                              </ask:lineSketchStyleProps>
                            </a:ext>
                          </a:extLst>
                        </a:ln>
                      </wps:spPr>
                      <wps:txbx>
                        <w:txbxContent>
                          <w:p w14:paraId="62BF0ACF" w14:textId="77777777" w:rsidR="007D354F" w:rsidRPr="00752753" w:rsidRDefault="007D354F" w:rsidP="00A52709">
                            <w:pPr>
                              <w:spacing w:before="120" w:after="120"/>
                              <w:rPr>
                                <w:b/>
                                <w:bCs/>
                              </w:rPr>
                            </w:pPr>
                            <w:r w:rsidRPr="00752753">
                              <w:rPr>
                                <w:b/>
                                <w:bCs/>
                              </w:rPr>
                              <w:t>Přehled poskytovatelů a programy</w:t>
                            </w:r>
                          </w:p>
                          <w:p w14:paraId="20920DC4" w14:textId="77777777" w:rsidR="007D354F" w:rsidRPr="00752753" w:rsidRDefault="007D354F">
                            <w:pPr>
                              <w:pStyle w:val="Odstavecseseznamem"/>
                              <w:numPr>
                                <w:ilvl w:val="0"/>
                                <w:numId w:val="69"/>
                              </w:numPr>
                              <w:spacing w:after="120"/>
                              <w:jc w:val="both"/>
                            </w:pPr>
                            <w:r w:rsidRPr="00752753">
                              <w:t>Vzdělávání dospělých je klíčovou součástí celoživotního učení, které podporuje zvyšování kvalifikace, rozvoj kompetencí a posilování sociálního a kulturního kapitálu obyvatel města.</w:t>
                            </w:r>
                          </w:p>
                          <w:p w14:paraId="2C1414CC" w14:textId="77777777" w:rsidR="007D354F" w:rsidRPr="00752753" w:rsidRDefault="007D354F">
                            <w:pPr>
                              <w:pStyle w:val="Odstavecseseznamem"/>
                              <w:numPr>
                                <w:ilvl w:val="0"/>
                                <w:numId w:val="69"/>
                              </w:numPr>
                              <w:spacing w:after="120"/>
                              <w:jc w:val="both"/>
                            </w:pPr>
                            <w:r w:rsidRPr="00752753">
                              <w:t>Vzdělávání je chápáno jako kontinuální proces nutný pro adaptaci na rychle se měnící trh práce, osobní rozvoj a aktivní zapojení do společnosti.</w:t>
                            </w:r>
                          </w:p>
                          <w:p w14:paraId="346F8844" w14:textId="77777777" w:rsidR="007D354F" w:rsidRPr="00752753" w:rsidRDefault="007D354F">
                            <w:pPr>
                              <w:pStyle w:val="Odstavecseseznamem"/>
                              <w:numPr>
                                <w:ilvl w:val="0"/>
                                <w:numId w:val="69"/>
                              </w:numPr>
                              <w:spacing w:after="120"/>
                              <w:jc w:val="both"/>
                            </w:pPr>
                            <w:r w:rsidRPr="00752753">
                              <w:t>Nabídka vzdělávání dospělých v Příbrami zahrnuje rekvalifikační kurzy, jazykové kurzy, odborné vzdělávání a programy pro seniory.</w:t>
                            </w:r>
                          </w:p>
                          <w:p w14:paraId="0FD8F2F2" w14:textId="39171813" w:rsidR="007D354F" w:rsidRPr="00752753" w:rsidRDefault="007D354F">
                            <w:pPr>
                              <w:pStyle w:val="Odstavecseseznamem"/>
                              <w:numPr>
                                <w:ilvl w:val="0"/>
                                <w:numId w:val="69"/>
                              </w:numPr>
                              <w:spacing w:after="120"/>
                              <w:jc w:val="both"/>
                            </w:pPr>
                            <w:r w:rsidRPr="00752753">
                              <w:t>Výuka probíhá prezenčně, online i kombinovaně, s přizpůsobením pro seniory.</w:t>
                            </w:r>
                          </w:p>
                          <w:p w14:paraId="3861FE25" w14:textId="77777777" w:rsidR="007D354F" w:rsidRPr="00752753" w:rsidRDefault="007D354F" w:rsidP="00A52709">
                            <w:pPr>
                              <w:spacing w:before="120" w:after="120"/>
                              <w:rPr>
                                <w:b/>
                                <w:bCs/>
                              </w:rPr>
                            </w:pPr>
                            <w:r w:rsidRPr="00752753">
                              <w:rPr>
                                <w:b/>
                                <w:bCs/>
                              </w:rPr>
                              <w:t>Finanční dostupnost</w:t>
                            </w:r>
                          </w:p>
                          <w:p w14:paraId="10ECE823" w14:textId="1120F4F4" w:rsidR="007D354F" w:rsidRPr="00752753" w:rsidRDefault="007D354F">
                            <w:pPr>
                              <w:pStyle w:val="Odstavecseseznamem"/>
                              <w:numPr>
                                <w:ilvl w:val="0"/>
                                <w:numId w:val="69"/>
                              </w:numPr>
                              <w:spacing w:after="120"/>
                              <w:jc w:val="both"/>
                            </w:pPr>
                            <w:r w:rsidRPr="00752753">
                              <w:t>Finanční dostupnost je zajištěna díky dotovaným programům Úřadu práce a Akademie 3. věku, zatímco některé privátní kurzy vyžadují plnou úhradu účastníka.</w:t>
                            </w:r>
                          </w:p>
                          <w:p w14:paraId="4C518E48" w14:textId="210FFC8A" w:rsidR="007D354F" w:rsidRPr="00752753" w:rsidRDefault="007D354F">
                            <w:pPr>
                              <w:pStyle w:val="Odstavecseseznamem"/>
                              <w:numPr>
                                <w:ilvl w:val="0"/>
                                <w:numId w:val="69"/>
                              </w:numPr>
                              <w:spacing w:after="120"/>
                              <w:jc w:val="both"/>
                            </w:pPr>
                            <w:r w:rsidRPr="00752753">
                              <w:t>Samozřejmě pro některé osoby může být vzdělávání finančně náročné a zároveň představovat i další bariéry, jako jsou časové možnosti nebo potřeba dojíždění.</w:t>
                            </w:r>
                          </w:p>
                          <w:p w14:paraId="3FEC9999" w14:textId="7E777542" w:rsidR="007D354F" w:rsidRPr="00752753" w:rsidRDefault="007D354F" w:rsidP="00D94A89">
                            <w:pPr>
                              <w:spacing w:after="120"/>
                              <w:jc w:val="both"/>
                              <w:rPr>
                                <w:b/>
                                <w:bCs/>
                              </w:rPr>
                            </w:pPr>
                            <w:r w:rsidRPr="00752753">
                              <w:rPr>
                                <w:b/>
                                <w:bCs/>
                              </w:rPr>
                              <w:t>Hodnocení šíře nabídky</w:t>
                            </w:r>
                          </w:p>
                          <w:p w14:paraId="569A7158" w14:textId="77777777" w:rsidR="007D354F" w:rsidRPr="00752753" w:rsidRDefault="007D354F">
                            <w:pPr>
                              <w:pStyle w:val="Odstavecseseznamem"/>
                              <w:numPr>
                                <w:ilvl w:val="0"/>
                                <w:numId w:val="124"/>
                              </w:numPr>
                              <w:spacing w:after="120"/>
                              <w:ind w:left="714" w:hanging="357"/>
                              <w:jc w:val="both"/>
                            </w:pPr>
                            <w:r w:rsidRPr="00752753">
                              <w:t xml:space="preserve">V oblasti odborného vzdělávání nabízí Příbram dálkové studium a vyšší odborné vzdělání v oborech geotechnika–hornictví, pedagogika, zdravotnictví a ekonomické poradenství. </w:t>
                            </w:r>
                          </w:p>
                          <w:p w14:paraId="50161385" w14:textId="410E8D4E" w:rsidR="007D354F" w:rsidRPr="00752753" w:rsidRDefault="007D354F">
                            <w:pPr>
                              <w:pStyle w:val="Odstavecseseznamem"/>
                              <w:numPr>
                                <w:ilvl w:val="0"/>
                                <w:numId w:val="124"/>
                              </w:numPr>
                              <w:spacing w:after="120"/>
                              <w:ind w:left="714" w:hanging="357"/>
                              <w:jc w:val="both"/>
                            </w:pPr>
                            <w:r w:rsidRPr="00752753">
                              <w:t xml:space="preserve">Dále jsou dostupné bakalářské a magisterské programy na vysokoškolské úrovni či jazykové kurzy pro pokročilé. </w:t>
                            </w:r>
                          </w:p>
                          <w:p w14:paraId="6130D542" w14:textId="09C04BB1" w:rsidR="007D354F" w:rsidRPr="00752753" w:rsidRDefault="007D354F">
                            <w:pPr>
                              <w:pStyle w:val="Odstavecseseznamem"/>
                              <w:numPr>
                                <w:ilvl w:val="0"/>
                                <w:numId w:val="124"/>
                              </w:numPr>
                              <w:spacing w:after="120"/>
                              <w:jc w:val="both"/>
                            </w:pPr>
                            <w:r w:rsidRPr="00752753">
                              <w:t>Nabídka vzdělávání pro dospělé v Příbrami je v rámci regionu střední velikosti, odpovídá standardu obdobných měst Středočeského kraje a zahrnuje kombinaci profesních, odborných a obohacujících programů.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2F102" id="_x0000_s1051" type="#_x0000_t202" style="position:absolute;margin-left:2.65pt;margin-top:43.8pt;width:457.15pt;height:386.9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" filled="f" strokecolor="#3a3a3a" strokeweight="2.25pt">
                <v:stroke dashstyle="3 1"/>
                <v:textbox>
                  <w:txbxContent>
                    <w:p w14:paraId="62BF0ACF" w14:textId="77777777" w:rsidR="007D354F" w:rsidRPr="00752753" w:rsidRDefault="007D354F" w:rsidP="00A52709">
                      <w:pPr>
                        <w:spacing w:before="120" w:after="120"/>
                        <w:rPr>
                          <w:b/>
                          <w:bCs/>
                        </w:rPr>
                      </w:pPr>
                      <w:r w:rsidRPr="00752753">
                        <w:rPr>
                          <w:b/>
                          <w:bCs/>
                        </w:rPr>
                        <w:t>Přehled poskytovatelů a programy</w:t>
                      </w:r>
                    </w:p>
                    <w:p w14:paraId="20920DC4" w14:textId="77777777" w:rsidR="007D354F" w:rsidRPr="00752753" w:rsidRDefault="007D354F">
                      <w:pPr>
                        <w:pStyle w:val="Odstavecseseznamem"/>
                        <w:numPr>
                          <w:ilvl w:val="0"/>
                          <w:numId w:val="69"/>
                        </w:numPr>
                        <w:spacing w:after="120"/>
                        <w:jc w:val="both"/>
                      </w:pPr>
                      <w:r w:rsidRPr="00752753">
                        <w:t>Vzdělávání dospělých je klíčovou součástí celoživotního učení, které podporuje zvyšování kvalifikace, rozvoj kompetencí a posilování sociálního a kulturního kapitálu obyvatel města.</w:t>
                      </w:r>
                    </w:p>
                    <w:p w14:paraId="2C1414CC" w14:textId="77777777" w:rsidR="007D354F" w:rsidRPr="00752753" w:rsidRDefault="007D354F">
                      <w:pPr>
                        <w:pStyle w:val="Odstavecseseznamem"/>
                        <w:numPr>
                          <w:ilvl w:val="0"/>
                          <w:numId w:val="69"/>
                        </w:numPr>
                        <w:spacing w:after="120"/>
                        <w:jc w:val="both"/>
                      </w:pPr>
                      <w:r w:rsidRPr="00752753">
                        <w:t>Vzdělávání je chápáno jako kontinuální proces nutný pro adaptaci na rychle se měnící trh práce, osobní rozvoj a aktivní zapojení do společnosti.</w:t>
                      </w:r>
                    </w:p>
                    <w:p w14:paraId="346F8844" w14:textId="77777777" w:rsidR="007D354F" w:rsidRPr="00752753" w:rsidRDefault="007D354F">
                      <w:pPr>
                        <w:pStyle w:val="Odstavecseseznamem"/>
                        <w:numPr>
                          <w:ilvl w:val="0"/>
                          <w:numId w:val="69"/>
                        </w:numPr>
                        <w:spacing w:after="120"/>
                        <w:jc w:val="both"/>
                      </w:pPr>
                      <w:r w:rsidRPr="00752753">
                        <w:t>Nabídka vzdělávání dospělých v Příbrami zahrnuje rekvalifikační kurzy, jazykové kurzy, odborné vzdělávání a programy pro seniory.</w:t>
                      </w:r>
                    </w:p>
                    <w:p w14:paraId="0FD8F2F2" w14:textId="39171813" w:rsidR="007D354F" w:rsidRPr="00752753" w:rsidRDefault="007D354F">
                      <w:pPr>
                        <w:pStyle w:val="Odstavecseseznamem"/>
                        <w:numPr>
                          <w:ilvl w:val="0"/>
                          <w:numId w:val="69"/>
                        </w:numPr>
                        <w:spacing w:after="120"/>
                        <w:jc w:val="both"/>
                      </w:pPr>
                      <w:r w:rsidRPr="00752753">
                        <w:t>Výuka probíhá prezenčně, online i kombinovaně, s přizpůsobením pro seniory.</w:t>
                      </w:r>
                    </w:p>
                    <w:p w14:paraId="3861FE25" w14:textId="77777777" w:rsidR="007D354F" w:rsidRPr="00752753" w:rsidRDefault="007D354F" w:rsidP="00A52709">
                      <w:pPr>
                        <w:spacing w:before="120" w:after="120"/>
                        <w:rPr>
                          <w:b/>
                          <w:bCs/>
                        </w:rPr>
                      </w:pPr>
                      <w:r w:rsidRPr="00752753">
                        <w:rPr>
                          <w:b/>
                          <w:bCs/>
                        </w:rPr>
                        <w:t>Finanční dostupnost</w:t>
                      </w:r>
                    </w:p>
                    <w:p w14:paraId="10ECE823" w14:textId="1120F4F4" w:rsidR="007D354F" w:rsidRPr="00752753" w:rsidRDefault="007D354F">
                      <w:pPr>
                        <w:pStyle w:val="Odstavecseseznamem"/>
                        <w:numPr>
                          <w:ilvl w:val="0"/>
                          <w:numId w:val="69"/>
                        </w:numPr>
                        <w:spacing w:after="120"/>
                        <w:jc w:val="both"/>
                      </w:pPr>
                      <w:r w:rsidRPr="00752753">
                        <w:t>Finanční dostupnost je zajištěna díky dotovaným programům Úřadu práce a Akademie 3. věku, zatímco některé privátní kurzy vyžadují plnou úhradu účastníka.</w:t>
                      </w:r>
                    </w:p>
                    <w:p w14:paraId="4C518E48" w14:textId="210FFC8A" w:rsidR="007D354F" w:rsidRPr="00752753" w:rsidRDefault="007D354F">
                      <w:pPr>
                        <w:pStyle w:val="Odstavecseseznamem"/>
                        <w:numPr>
                          <w:ilvl w:val="0"/>
                          <w:numId w:val="69"/>
                        </w:numPr>
                        <w:spacing w:after="120"/>
                        <w:jc w:val="both"/>
                      </w:pPr>
                      <w:r w:rsidRPr="00752753">
                        <w:t>Samozřejmě pro některé osoby může být vzdělávání finančně náročné a zároveň představovat i další bariéry, jako jsou časové možnosti nebo potřeba dojíždění.</w:t>
                      </w:r>
                    </w:p>
                    <w:p w14:paraId="3FEC9999" w14:textId="7E777542" w:rsidR="007D354F" w:rsidRPr="00752753" w:rsidRDefault="007D354F" w:rsidP="00D94A89">
                      <w:pPr>
                        <w:spacing w:after="120"/>
                        <w:jc w:val="both"/>
                        <w:rPr>
                          <w:b/>
                          <w:bCs/>
                        </w:rPr>
                      </w:pPr>
                      <w:r w:rsidRPr="00752753">
                        <w:rPr>
                          <w:b/>
                          <w:bCs/>
                        </w:rPr>
                        <w:t>Hodnocení šíře nabídky</w:t>
                      </w:r>
                    </w:p>
                    <w:p w14:paraId="569A7158" w14:textId="77777777" w:rsidR="007D354F" w:rsidRPr="00752753" w:rsidRDefault="007D354F">
                      <w:pPr>
                        <w:pStyle w:val="Odstavecseseznamem"/>
                        <w:numPr>
                          <w:ilvl w:val="0"/>
                          <w:numId w:val="124"/>
                        </w:numPr>
                        <w:spacing w:after="120"/>
                        <w:ind w:left="714" w:hanging="357"/>
                        <w:jc w:val="both"/>
                      </w:pPr>
                      <w:r w:rsidRPr="00752753">
                        <w:t xml:space="preserve">V oblasti odborného vzdělávání nabízí Příbram dálkové studium a vyšší odborné vzdělání v oborech geotechnika–hornictví, pedagogika, zdravotnictví a ekonomické poradenství. </w:t>
                      </w:r>
                    </w:p>
                    <w:p w14:paraId="50161385" w14:textId="410E8D4E" w:rsidR="007D354F" w:rsidRPr="00752753" w:rsidRDefault="007D354F">
                      <w:pPr>
                        <w:pStyle w:val="Odstavecseseznamem"/>
                        <w:numPr>
                          <w:ilvl w:val="0"/>
                          <w:numId w:val="124"/>
                        </w:numPr>
                        <w:spacing w:after="120"/>
                        <w:ind w:left="714" w:hanging="357"/>
                        <w:jc w:val="both"/>
                      </w:pPr>
                      <w:r w:rsidRPr="00752753">
                        <w:t xml:space="preserve">Dále jsou dostupné bakalářské a magisterské programy na vysokoškolské úrovni či jazykové kurzy pro pokročilé. </w:t>
                      </w:r>
                    </w:p>
                    <w:p w14:paraId="6130D542" w14:textId="09C04BB1" w:rsidR="007D354F" w:rsidRPr="00752753" w:rsidRDefault="007D354F">
                      <w:pPr>
                        <w:pStyle w:val="Odstavecseseznamem"/>
                        <w:numPr>
                          <w:ilvl w:val="0"/>
                          <w:numId w:val="124"/>
                        </w:numPr>
                        <w:spacing w:after="120"/>
                        <w:jc w:val="both"/>
                      </w:pPr>
                      <w:r w:rsidRPr="00752753">
                        <w:t>Nabídka vzdělávání pro dospělé v Příbrami je v rámci regionu střední velikosti, odpovídá standardu obdobných měst Středočeského kraje a zahrnuje kombinaci profesních, odborných a obohacujících programů.</w:t>
                      </w:r>
                    </w:p>
                  </w:txbxContent>
                </v:textbox>
              </v:shape>
            </w:pict>
          </mc:Fallback>
        </mc:AlternateContent>
      </w:r>
      <w:r w:rsidR="00A52709" w:rsidRPr="00752753">
        <w:rPr>
          <w:noProof/>
          <w:lang w:eastAsia="cs-CZ"/>
        </w:rPr>
        <mc:AlternateContent>
          <mc:Choice Requires="wps">
            <w:drawing>
              <wp:anchor distT="45720" distB="45720" distL="114300" distR="114300" simplePos="0" relativeHeight="251776000" behindDoc="0" locked="0" layoutInCell="1" allowOverlap="1" wp14:anchorId="64F1E672" wp14:editId="7FFE8563">
                <wp:simplePos x="0" y="0"/>
                <wp:positionH relativeFrom="column">
                  <wp:posOffset>-69850</wp:posOffset>
                </wp:positionH>
                <wp:positionV relativeFrom="paragraph">
                  <wp:posOffset>0</wp:posOffset>
                </wp:positionV>
                <wp:extent cx="5024755" cy="477520"/>
                <wp:effectExtent l="0" t="0" r="0" b="0"/>
                <wp:wrapSquare wrapText="bothSides"/>
                <wp:docPr id="17694013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755" cy="477520"/>
                        </a:xfrm>
                        <a:prstGeom prst="rect">
                          <a:avLst/>
                        </a:prstGeom>
                        <a:noFill/>
                        <a:ln w="9525">
                          <a:noFill/>
                          <a:miter lim="800000"/>
                          <a:headEnd/>
                          <a:tailEnd/>
                        </a:ln>
                      </wps:spPr>
                      <wps:txbx>
                        <w:txbxContent>
                          <w:p w14:paraId="3AC86E23" w14:textId="6B99905D" w:rsidR="007D354F" w:rsidRPr="00752753" w:rsidRDefault="007D354F" w:rsidP="00A52709">
                            <w:pPr>
                              <w:rPr>
                                <w:sz w:val="20"/>
                                <w:szCs w:val="20"/>
                              </w:rPr>
                            </w:pPr>
                            <w:r w:rsidRPr="00752753">
                              <w:rPr>
                                <w:b/>
                                <w:bCs/>
                                <w:color w:val="C00000"/>
                                <w:sz w:val="36"/>
                                <w:szCs w:val="36"/>
                              </w:rPr>
                              <w:t>SHRNUTÍ:</w:t>
                            </w:r>
                            <w:r w:rsidRPr="00752753">
                              <w:rPr>
                                <w:color w:val="C00000"/>
                                <w:sz w:val="36"/>
                                <w:szCs w:val="36"/>
                              </w:rPr>
                              <w:t xml:space="preserve"> </w:t>
                            </w:r>
                            <w:r w:rsidRPr="00752753">
                              <w:rPr>
                                <w:b/>
                                <w:bCs/>
                                <w:sz w:val="36"/>
                                <w:szCs w:val="36"/>
                              </w:rPr>
                              <w:t>VZDĚLÁVÁNÍ DOSPĚLÝCH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1E672" id="_x0000_s1052" type="#_x0000_t202" style="position:absolute;margin-left:-5.5pt;margin-top:0;width:395.65pt;height:37.6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" filled="f" stroked="f">
                <v:textbox>
                  <w:txbxContent>
                    <w:p w14:paraId="3AC86E23" w14:textId="6B99905D" w:rsidR="007D354F" w:rsidRPr="00752753" w:rsidRDefault="007D354F" w:rsidP="00A52709">
                      <w:pPr>
                        <w:rPr>
                          <w:sz w:val="20"/>
                          <w:szCs w:val="20"/>
                        </w:rPr>
                      </w:pPr>
                      <w:r w:rsidRPr="00752753">
                        <w:rPr>
                          <w:b/>
                          <w:bCs/>
                          <w:color w:val="C00000"/>
                          <w:sz w:val="36"/>
                          <w:szCs w:val="36"/>
                        </w:rPr>
                        <w:t>SHRNUTÍ:</w:t>
                      </w:r>
                      <w:r w:rsidRPr="00752753">
                        <w:rPr>
                          <w:color w:val="C00000"/>
                          <w:sz w:val="36"/>
                          <w:szCs w:val="36"/>
                        </w:rPr>
                        <w:t xml:space="preserve"> </w:t>
                      </w:r>
                      <w:r w:rsidRPr="00752753">
                        <w:rPr>
                          <w:b/>
                          <w:bCs/>
                          <w:sz w:val="36"/>
                          <w:szCs w:val="36"/>
                        </w:rPr>
                        <w:t>VZDĚLÁVÁNÍ DOSPĚLÝCH</w:t>
                      </w:r>
                    </w:p>
                  </w:txbxContent>
                </v:textbox>
                <w10:wrap type="square"/>
              </v:shape>
            </w:pict>
          </mc:Fallback>
        </mc:AlternateContent>
      </w:r>
      <w:r w:rsidR="00A52709" w:rsidRPr="00752753">
        <w:rPr>
          <w:noProof/>
          <w:lang w:eastAsia="cs-CZ"/>
        </w:rPr>
        <mc:AlternateContent>
          <mc:Choice Requires="wps">
            <w:drawing>
              <wp:anchor distT="0" distB="0" distL="114300" distR="114300" simplePos="0" relativeHeight="251647998" behindDoc="0" locked="0" layoutInCell="1" allowOverlap="1" wp14:anchorId="4F32BA2F" wp14:editId="38B2A134">
                <wp:simplePos x="0" y="0"/>
                <wp:positionH relativeFrom="column">
                  <wp:posOffset>-922591</wp:posOffset>
                </wp:positionH>
                <wp:positionV relativeFrom="paragraph">
                  <wp:posOffset>-893468</wp:posOffset>
                </wp:positionV>
                <wp:extent cx="7677150" cy="14801256"/>
                <wp:effectExtent l="0" t="0" r="0" b="635"/>
                <wp:wrapNone/>
                <wp:docPr id="986583301" name="Obdélník 8"/>
                <wp:cNvGraphicFramePr/>
                <a:graphic xmlns:a="http://schemas.openxmlformats.org/drawingml/2006/main">
                  <a:graphicData uri="http://schemas.microsoft.com/office/word/2010/wordprocessingShape">
                    <wps:wsp>
                      <wps:cNvSpPr/>
                      <wps:spPr>
                        <a:xfrm>
                          <a:off x="0" y="0"/>
                          <a:ext cx="7677150" cy="14801256"/>
                        </a:xfrm>
                        <a:prstGeom prst="rect">
                          <a:avLst/>
                        </a:prstGeom>
                        <a:solidFill>
                          <a:srgbClr val="F5EBD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78CB59" w14:textId="77777777" w:rsidR="007D354F" w:rsidRPr="00752753" w:rsidRDefault="007D354F" w:rsidP="00A52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32BA2F" id="_x0000_s1053" style="position:absolute;margin-left:-72.65pt;margin-top:-70.35pt;width:604.5pt;height:1165.45pt;z-index:25164799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" fillcolor="#f5ebdc" stroked="f" strokeweight="1pt">
                <v:textbox>
                  <w:txbxContent>
                    <w:p w14:paraId="6978CB59" w14:textId="77777777" w:rsidR="007D354F" w:rsidRPr="00752753" w:rsidRDefault="007D354F" w:rsidP="00A52709">
                      <w:pPr>
                        <w:jc w:val="center"/>
                      </w:pPr>
                    </w:p>
                  </w:txbxContent>
                </v:textbox>
              </v:rect>
            </w:pict>
          </mc:Fallback>
        </mc:AlternateContent>
      </w:r>
      <w:r w:rsidR="00A52709" w:rsidRPr="00752753">
        <w:br w:type="page"/>
      </w:r>
    </w:p>
    <w:p w14:paraId="6D4E8847" w14:textId="3AF932CA" w:rsidR="007945A7" w:rsidRPr="00752753" w:rsidRDefault="007945A7" w:rsidP="007945A7">
      <w:pPr>
        <w:pStyle w:val="Nadpis1"/>
      </w:pPr>
      <w:bookmarkStart w:id="128" w:name="_Toc219383016"/>
      <w:r w:rsidRPr="00752753">
        <w:lastRenderedPageBreak/>
        <w:t>VSTUPY DO NÁVRHOVÉ ČÁSTI</w:t>
      </w:r>
      <w:bookmarkEnd w:id="128"/>
      <w:r w:rsidRPr="00752753">
        <w:t xml:space="preserve"> </w:t>
      </w:r>
    </w:p>
    <w:p w14:paraId="4B7C9469" w14:textId="057FBA37" w:rsidR="00F671BF" w:rsidRPr="00752753" w:rsidRDefault="00F671BF" w:rsidP="00F671BF">
      <w:pPr>
        <w:jc w:val="both"/>
      </w:pPr>
      <w:r w:rsidRPr="00752753">
        <w:t>V rámci tvorby strategie byly shromážděny podněty od ředitelů mateřských</w:t>
      </w:r>
      <w:r w:rsidR="00133533" w:rsidRPr="00752753">
        <w:t xml:space="preserve">, </w:t>
      </w:r>
      <w:r w:rsidRPr="00752753">
        <w:t>základních škol</w:t>
      </w:r>
      <w:r w:rsidR="00133533" w:rsidRPr="00752753">
        <w:t xml:space="preserve"> a základních uměleckých škol</w:t>
      </w:r>
      <w:r w:rsidRPr="00752753">
        <w:t>. Tyto informace pomáhají lépe pochopit skutečné potřeby vzdělávacího prostředí ve městě a slouží jako důležitý zdroj pro formulaci konkrétních opatření, která budou v souladu s realitou škol i navazujících služeb.</w:t>
      </w:r>
    </w:p>
    <w:p w14:paraId="2A9C5BDA" w14:textId="05B8F309" w:rsidR="00F671BF" w:rsidRPr="00752753" w:rsidRDefault="00447BB4" w:rsidP="00447BB4">
      <w:pPr>
        <w:jc w:val="both"/>
      </w:pPr>
      <w:r w:rsidRPr="00752753">
        <w:t xml:space="preserve">Ředitelé základních a mateřských škol představují klíčové odborné partnery pro plánování rozvoje školství ve městě. </w:t>
      </w:r>
      <w:r w:rsidR="00F671BF" w:rsidRPr="00752753">
        <w:t>Podněty byly rozděleny podle typu školy a tematických oblastí, které se opakovaně ukazují jako klíčové.</w:t>
      </w:r>
    </w:p>
    <w:p w14:paraId="483335E8" w14:textId="759D2348" w:rsidR="007945A7" w:rsidRPr="00752753" w:rsidRDefault="00844333" w:rsidP="007945A7">
      <w:pPr>
        <w:pStyle w:val="Nadpis2"/>
      </w:pPr>
      <w:bookmarkStart w:id="129" w:name="_Toc219383017"/>
      <w:r w:rsidRPr="00752753">
        <w:t>Podněty ředitelů mateřských škol</w:t>
      </w:r>
      <w:bookmarkEnd w:id="129"/>
    </w:p>
    <w:p w14:paraId="251CFE84" w14:textId="20E38245" w:rsidR="00F671BF" w:rsidRPr="00752753" w:rsidRDefault="00F671BF" w:rsidP="00F671BF">
      <w:pPr>
        <w:jc w:val="both"/>
      </w:pPr>
      <w:r w:rsidRPr="00752753">
        <w:t xml:space="preserve">V rámci konzultací s řediteli mateřských škol zřizovaných městem byly identifikovány konkrétní potřeby a návrhy týkající se provozního </w:t>
      </w:r>
      <w:r w:rsidRPr="00752753">
        <w:rPr>
          <w:color w:val="000000" w:themeColor="text1"/>
        </w:rPr>
        <w:t xml:space="preserve">zajištění </w:t>
      </w:r>
      <w:r w:rsidR="00133533" w:rsidRPr="00752753">
        <w:rPr>
          <w:color w:val="000000" w:themeColor="text1"/>
        </w:rPr>
        <w:t>škol</w:t>
      </w:r>
      <w:r w:rsidRPr="00752753">
        <w:rPr>
          <w:color w:val="000000" w:themeColor="text1"/>
        </w:rPr>
        <w:t xml:space="preserve">, </w:t>
      </w:r>
      <w:r w:rsidRPr="00752753">
        <w:t xml:space="preserve">rozvoje pedagogického procesu, </w:t>
      </w:r>
      <w:r w:rsidR="005D3E10" w:rsidRPr="00752753">
        <w:t>spolupráce mezi institucemi i s dalšími aktéry v rámci města (např. sociálními službami, volnočasovými organizacemi, zřizovatelem apod.)</w:t>
      </w:r>
      <w:r w:rsidRPr="00752753">
        <w:t>.</w:t>
      </w:r>
      <w:r w:rsidR="005D3E10" w:rsidRPr="00752753">
        <w:t xml:space="preserve"> </w:t>
      </w:r>
      <w:r w:rsidRPr="00752753">
        <w:t>Následující tematické oblasti shrnují hlavní závěry a doporučení.</w:t>
      </w:r>
    </w:p>
    <w:p w14:paraId="50625163" w14:textId="72EF2BC6" w:rsidR="00F671BF" w:rsidRPr="00752753" w:rsidRDefault="00F671BF" w:rsidP="00F671BF">
      <w:pPr>
        <w:jc w:val="both"/>
        <w:rPr>
          <w:b/>
          <w:bCs/>
        </w:rPr>
      </w:pPr>
      <w:r w:rsidRPr="00752753">
        <w:rPr>
          <w:b/>
          <w:bCs/>
        </w:rPr>
        <w:t>a) Financování a technická infrastruktura</w:t>
      </w:r>
    </w:p>
    <w:p w14:paraId="7023F1B5" w14:textId="77777777" w:rsidR="007002F7" w:rsidRPr="00752753" w:rsidRDefault="007002F7">
      <w:pPr>
        <w:pStyle w:val="Odstavecseseznamem"/>
        <w:numPr>
          <w:ilvl w:val="0"/>
          <w:numId w:val="25"/>
        </w:numPr>
        <w:jc w:val="both"/>
      </w:pPr>
      <w:r w:rsidRPr="00752753">
        <w:t>Obavy z ohrožení financování nepedagogických pozic v důsledku změn vyplývajících z novely školského zákona.</w:t>
      </w:r>
    </w:p>
    <w:p w14:paraId="2D0FF18D" w14:textId="19DDE196" w:rsidR="00F671BF" w:rsidRPr="00752753" w:rsidRDefault="00F671BF">
      <w:pPr>
        <w:pStyle w:val="Odstavecseseznamem"/>
        <w:numPr>
          <w:ilvl w:val="0"/>
          <w:numId w:val="25"/>
        </w:numPr>
        <w:jc w:val="both"/>
      </w:pPr>
      <w:r w:rsidRPr="00752753">
        <w:t>Potřeba investic do oprav budov, zejména elektroinstalace a kanalizace.</w:t>
      </w:r>
    </w:p>
    <w:p w14:paraId="76122B61" w14:textId="696B9975" w:rsidR="00F671BF" w:rsidRPr="00752753" w:rsidRDefault="00F671BF">
      <w:pPr>
        <w:pStyle w:val="Odstavecseseznamem"/>
        <w:numPr>
          <w:ilvl w:val="0"/>
          <w:numId w:val="25"/>
        </w:numPr>
        <w:jc w:val="both"/>
      </w:pPr>
      <w:r w:rsidRPr="00752753">
        <w:t>Doporučení k využití střech mateřských škol pro fotovoltaické elektrárny (FVE).</w:t>
      </w:r>
    </w:p>
    <w:p w14:paraId="3CB99155" w14:textId="3DDD4095" w:rsidR="00F671BF" w:rsidRPr="00752753" w:rsidRDefault="00F671BF" w:rsidP="00F671BF">
      <w:pPr>
        <w:jc w:val="both"/>
        <w:rPr>
          <w:b/>
          <w:bCs/>
        </w:rPr>
      </w:pPr>
      <w:r w:rsidRPr="00752753">
        <w:rPr>
          <w:b/>
          <w:bCs/>
        </w:rPr>
        <w:t>b) Bezpečnost škol</w:t>
      </w:r>
    </w:p>
    <w:p w14:paraId="1DF60A51" w14:textId="0937C7FD" w:rsidR="00F671BF" w:rsidRPr="00752753" w:rsidRDefault="00F671BF">
      <w:pPr>
        <w:pStyle w:val="Odstavecseseznamem"/>
        <w:numPr>
          <w:ilvl w:val="0"/>
          <w:numId w:val="26"/>
        </w:numPr>
        <w:jc w:val="both"/>
      </w:pPr>
      <w:r w:rsidRPr="00752753">
        <w:t>Zajištění bezpečnosti v okolí škol (např. stav chodníků, přechodů).</w:t>
      </w:r>
    </w:p>
    <w:p w14:paraId="4890F929" w14:textId="723C7957" w:rsidR="00F671BF" w:rsidRPr="00752753" w:rsidRDefault="00F671BF">
      <w:pPr>
        <w:pStyle w:val="Odstavecseseznamem"/>
        <w:numPr>
          <w:ilvl w:val="0"/>
          <w:numId w:val="26"/>
        </w:numPr>
        <w:jc w:val="both"/>
      </w:pPr>
      <w:r w:rsidRPr="00752753">
        <w:t>Podpora prevence šikany a rizikového chování uvnitř škol.</w:t>
      </w:r>
    </w:p>
    <w:p w14:paraId="0DDB9FE9" w14:textId="39C6B7F9" w:rsidR="00F671BF" w:rsidRPr="00752753" w:rsidRDefault="00F671BF" w:rsidP="00F671BF">
      <w:pPr>
        <w:jc w:val="both"/>
        <w:rPr>
          <w:b/>
          <w:bCs/>
        </w:rPr>
      </w:pPr>
      <w:r w:rsidRPr="00752753">
        <w:rPr>
          <w:b/>
          <w:bCs/>
        </w:rPr>
        <w:t>c) Partnerství a spolupráce</w:t>
      </w:r>
    </w:p>
    <w:p w14:paraId="36341673" w14:textId="50745251" w:rsidR="00F671BF" w:rsidRPr="00752753" w:rsidRDefault="00F671BF">
      <w:pPr>
        <w:pStyle w:val="Odstavecseseznamem"/>
        <w:numPr>
          <w:ilvl w:val="0"/>
          <w:numId w:val="27"/>
        </w:numPr>
        <w:jc w:val="both"/>
      </w:pPr>
      <w:r w:rsidRPr="00752753">
        <w:t xml:space="preserve">Zlepšení provázanosti vzdělávacích programů </w:t>
      </w:r>
      <w:r w:rsidR="00B76B6E" w:rsidRPr="00752753">
        <w:t>mateřských a základních škol</w:t>
      </w:r>
      <w:r w:rsidRPr="00752753">
        <w:t>.</w:t>
      </w:r>
    </w:p>
    <w:p w14:paraId="566DC76F" w14:textId="25DCD5EE" w:rsidR="00F671BF" w:rsidRPr="00752753" w:rsidRDefault="00F671BF">
      <w:pPr>
        <w:pStyle w:val="Odstavecseseznamem"/>
        <w:numPr>
          <w:ilvl w:val="0"/>
          <w:numId w:val="27"/>
        </w:numPr>
        <w:jc w:val="both"/>
      </w:pPr>
      <w:r w:rsidRPr="00752753">
        <w:t xml:space="preserve">Podpora pravidelného setkávání ředitelů </w:t>
      </w:r>
      <w:r w:rsidR="00B76B6E" w:rsidRPr="00752753">
        <w:t>mateřských a základních škol.</w:t>
      </w:r>
    </w:p>
    <w:p w14:paraId="3A58395F" w14:textId="65F1344B" w:rsidR="00F671BF" w:rsidRPr="00752753" w:rsidRDefault="00F671BF">
      <w:pPr>
        <w:pStyle w:val="Odstavecseseznamem"/>
        <w:numPr>
          <w:ilvl w:val="0"/>
          <w:numId w:val="27"/>
        </w:numPr>
        <w:jc w:val="both"/>
      </w:pPr>
      <w:r w:rsidRPr="00752753">
        <w:t xml:space="preserve">Vytváření podmínek pro využívání tělocvičen </w:t>
      </w:r>
      <w:r w:rsidR="00C176F6" w:rsidRPr="00752753">
        <w:t>základních škol</w:t>
      </w:r>
      <w:r w:rsidRPr="00752753">
        <w:t xml:space="preserve"> dětmi z mateřských škol.</w:t>
      </w:r>
    </w:p>
    <w:p w14:paraId="7360B86A" w14:textId="08991456" w:rsidR="00F671BF" w:rsidRPr="00752753" w:rsidRDefault="00F671BF">
      <w:pPr>
        <w:pStyle w:val="Odstavecseseznamem"/>
        <w:numPr>
          <w:ilvl w:val="0"/>
          <w:numId w:val="27"/>
        </w:numPr>
        <w:jc w:val="both"/>
      </w:pPr>
      <w:r w:rsidRPr="00752753">
        <w:t xml:space="preserve">Posílení spolupráce mezi učiteli různých </w:t>
      </w:r>
      <w:r w:rsidR="00B76B6E" w:rsidRPr="00752753">
        <w:t>mateřských škol.</w:t>
      </w:r>
    </w:p>
    <w:p w14:paraId="02994549" w14:textId="65067F94" w:rsidR="00F671BF" w:rsidRPr="00752753" w:rsidRDefault="00F671BF" w:rsidP="00F671BF">
      <w:pPr>
        <w:jc w:val="both"/>
        <w:rPr>
          <w:b/>
          <w:bCs/>
        </w:rPr>
      </w:pPr>
      <w:r w:rsidRPr="00752753">
        <w:rPr>
          <w:b/>
          <w:bCs/>
        </w:rPr>
        <w:t>d) Spolupráce s dalšími subjekty</w:t>
      </w:r>
    </w:p>
    <w:p w14:paraId="21F01010" w14:textId="3AD51B15" w:rsidR="00F671BF" w:rsidRPr="00752753" w:rsidRDefault="00F671BF">
      <w:pPr>
        <w:pStyle w:val="Odstavecseseznamem"/>
        <w:numPr>
          <w:ilvl w:val="0"/>
          <w:numId w:val="28"/>
        </w:numPr>
        <w:jc w:val="both"/>
      </w:pPr>
      <w:r w:rsidRPr="00752753">
        <w:t>Zlepšení spolupráce s odborovým aparátem města – zejména</w:t>
      </w:r>
      <w:r w:rsidR="005D3E10" w:rsidRPr="00752753">
        <w:t xml:space="preserve"> Odbor řízení projektů a dotací</w:t>
      </w:r>
      <w:r w:rsidRPr="00752753">
        <w:t xml:space="preserve"> </w:t>
      </w:r>
      <w:r w:rsidR="005D3E10" w:rsidRPr="00752753">
        <w:t>(</w:t>
      </w:r>
      <w:r w:rsidRPr="00752753">
        <w:t>OŘPD</w:t>
      </w:r>
      <w:r w:rsidR="005D3E10" w:rsidRPr="00752753">
        <w:t>)</w:t>
      </w:r>
      <w:r w:rsidRPr="00752753">
        <w:t xml:space="preserve"> v oblasti dotační podpory.</w:t>
      </w:r>
    </w:p>
    <w:p w14:paraId="02A15F00" w14:textId="5D51DE2E" w:rsidR="00F671BF" w:rsidRPr="00752753" w:rsidRDefault="00F671BF">
      <w:pPr>
        <w:pStyle w:val="Odstavecseseznamem"/>
        <w:numPr>
          <w:ilvl w:val="0"/>
          <w:numId w:val="28"/>
        </w:numPr>
        <w:jc w:val="both"/>
      </w:pPr>
      <w:r w:rsidRPr="00752753">
        <w:t xml:space="preserve">Propojení se </w:t>
      </w:r>
      <w:r w:rsidR="005D3E10" w:rsidRPr="00752753">
        <w:t>samostatným oddělením kontroly a vnitřního auditu (</w:t>
      </w:r>
      <w:r w:rsidRPr="00752753">
        <w:t>SOKVA</w:t>
      </w:r>
      <w:r w:rsidR="005D3E10" w:rsidRPr="00752753">
        <w:t>)</w:t>
      </w:r>
      <w:r w:rsidRPr="00752753">
        <w:t xml:space="preserve"> – metodickou podporou pro ředitele škol.</w:t>
      </w:r>
    </w:p>
    <w:p w14:paraId="17CF10C9" w14:textId="79DB4CBC" w:rsidR="00F671BF" w:rsidRPr="00752753" w:rsidRDefault="00F671BF">
      <w:pPr>
        <w:pStyle w:val="Odstavecseseznamem"/>
        <w:numPr>
          <w:ilvl w:val="0"/>
          <w:numId w:val="28"/>
        </w:numPr>
        <w:jc w:val="both"/>
      </w:pPr>
      <w:r w:rsidRPr="00752753">
        <w:t>Intenzivnější spolupráce s technickými službami města.</w:t>
      </w:r>
    </w:p>
    <w:p w14:paraId="7BE6791D" w14:textId="7F09E885" w:rsidR="00F671BF" w:rsidRPr="00752753" w:rsidRDefault="00F671BF">
      <w:pPr>
        <w:pStyle w:val="Odstavecseseznamem"/>
        <w:numPr>
          <w:ilvl w:val="0"/>
          <w:numId w:val="28"/>
        </w:numPr>
        <w:jc w:val="both"/>
      </w:pPr>
      <w:r w:rsidRPr="00752753">
        <w:t>Efektivnější napojení na poradenská zařízení, zejména v případech, kdy je spolupráce s PPP nedostatečná.</w:t>
      </w:r>
    </w:p>
    <w:p w14:paraId="38436F41" w14:textId="3A2A3732" w:rsidR="00F671BF" w:rsidRPr="00752753" w:rsidRDefault="00F671BF" w:rsidP="00F671BF">
      <w:pPr>
        <w:jc w:val="both"/>
        <w:rPr>
          <w:b/>
          <w:bCs/>
        </w:rPr>
      </w:pPr>
      <w:r w:rsidRPr="00752753">
        <w:rPr>
          <w:b/>
          <w:bCs/>
        </w:rPr>
        <w:t>e) Digitalizace a technologie</w:t>
      </w:r>
    </w:p>
    <w:p w14:paraId="13999634" w14:textId="263499F4" w:rsidR="00F671BF" w:rsidRPr="00752753" w:rsidRDefault="00F671BF">
      <w:pPr>
        <w:pStyle w:val="Odstavecseseznamem"/>
        <w:numPr>
          <w:ilvl w:val="0"/>
          <w:numId w:val="28"/>
        </w:numPr>
        <w:jc w:val="both"/>
      </w:pPr>
      <w:r w:rsidRPr="00752753">
        <w:t xml:space="preserve">    Rozvoj technologického zázemí </w:t>
      </w:r>
      <w:r w:rsidR="005D3E10" w:rsidRPr="00752753">
        <w:rPr>
          <w:color w:val="000000" w:themeColor="text1"/>
        </w:rPr>
        <w:t>škol</w:t>
      </w:r>
      <w:r w:rsidRPr="00752753">
        <w:rPr>
          <w:color w:val="FF0000"/>
        </w:rPr>
        <w:t xml:space="preserve"> </w:t>
      </w:r>
      <w:r w:rsidRPr="00752753">
        <w:t xml:space="preserve">– např. při zápisech dětí nebo </w:t>
      </w:r>
      <w:r w:rsidR="003E5532" w:rsidRPr="00752753">
        <w:t xml:space="preserve">v </w:t>
      </w:r>
      <w:r w:rsidRPr="00752753">
        <w:t>běžné administrativě.</w:t>
      </w:r>
    </w:p>
    <w:p w14:paraId="2F5E7F42" w14:textId="006A4ACC" w:rsidR="00F671BF" w:rsidRPr="00752753" w:rsidRDefault="00F671BF" w:rsidP="00F671BF">
      <w:pPr>
        <w:jc w:val="both"/>
        <w:rPr>
          <w:b/>
          <w:bCs/>
        </w:rPr>
      </w:pPr>
      <w:r w:rsidRPr="00752753">
        <w:rPr>
          <w:b/>
          <w:bCs/>
        </w:rPr>
        <w:t>f) Pedagogický proces a personální podpora</w:t>
      </w:r>
    </w:p>
    <w:p w14:paraId="07EA69AE" w14:textId="7DD136B4" w:rsidR="00F671BF" w:rsidRPr="00752753" w:rsidRDefault="00F671BF">
      <w:pPr>
        <w:pStyle w:val="Odstavecseseznamem"/>
        <w:numPr>
          <w:ilvl w:val="0"/>
          <w:numId w:val="28"/>
        </w:numPr>
        <w:jc w:val="both"/>
      </w:pPr>
      <w:r w:rsidRPr="00752753">
        <w:t>Snížení počtu dětí ve třídách, resp. přepočtu na jednoho pedagoga.</w:t>
      </w:r>
    </w:p>
    <w:p w14:paraId="57692E27" w14:textId="5A99D01B" w:rsidR="00F671BF" w:rsidRPr="00752753" w:rsidRDefault="00F671BF">
      <w:pPr>
        <w:pStyle w:val="Odstavecseseznamem"/>
        <w:numPr>
          <w:ilvl w:val="0"/>
          <w:numId w:val="28"/>
        </w:numPr>
        <w:jc w:val="both"/>
      </w:pPr>
      <w:r w:rsidRPr="00752753">
        <w:lastRenderedPageBreak/>
        <w:t>Zavedení a financování sdílených odborných pracovníků (psycholog, sociální pedagog, diagnostik, IT technik).</w:t>
      </w:r>
    </w:p>
    <w:p w14:paraId="518149E4" w14:textId="6B46812F" w:rsidR="00F671BF" w:rsidRPr="00752753" w:rsidRDefault="00F671BF">
      <w:pPr>
        <w:pStyle w:val="Odstavecseseznamem"/>
        <w:numPr>
          <w:ilvl w:val="0"/>
          <w:numId w:val="28"/>
        </w:numPr>
        <w:jc w:val="both"/>
      </w:pPr>
      <w:r w:rsidRPr="00752753">
        <w:t xml:space="preserve">Vznik kariérního řádu pro učitele </w:t>
      </w:r>
      <w:r w:rsidR="00B76B6E" w:rsidRPr="00752753">
        <w:t>mateřských škol.</w:t>
      </w:r>
    </w:p>
    <w:p w14:paraId="5D993E09" w14:textId="00A77411" w:rsidR="00F671BF" w:rsidRPr="00752753" w:rsidRDefault="00F671BF">
      <w:pPr>
        <w:pStyle w:val="Odstavecseseznamem"/>
        <w:numPr>
          <w:ilvl w:val="0"/>
          <w:numId w:val="28"/>
        </w:numPr>
        <w:jc w:val="both"/>
      </w:pPr>
      <w:r w:rsidRPr="00752753">
        <w:t>Možnost absolvování kurzů logopedického asistenta v reakci na rostoucí výskyt logopedických vad.</w:t>
      </w:r>
    </w:p>
    <w:p w14:paraId="6CE8F895" w14:textId="1A2F7B6F" w:rsidR="00F671BF" w:rsidRPr="00752753" w:rsidRDefault="00F671BF">
      <w:pPr>
        <w:pStyle w:val="Odstavecseseznamem"/>
        <w:numPr>
          <w:ilvl w:val="0"/>
          <w:numId w:val="28"/>
        </w:numPr>
        <w:jc w:val="both"/>
      </w:pPr>
      <w:r w:rsidRPr="00752753">
        <w:t>Podpora profilace mateřských škol dle zaměření nebo komunitních potřeb.</w:t>
      </w:r>
    </w:p>
    <w:p w14:paraId="3E1C59A1" w14:textId="2A9F149D" w:rsidR="00F671BF" w:rsidRPr="00752753" w:rsidRDefault="00F671BF" w:rsidP="00F671BF">
      <w:pPr>
        <w:jc w:val="both"/>
        <w:rPr>
          <w:b/>
          <w:bCs/>
        </w:rPr>
      </w:pPr>
      <w:r w:rsidRPr="00752753">
        <w:rPr>
          <w:b/>
          <w:bCs/>
        </w:rPr>
        <w:t>g) Ostatní podněty</w:t>
      </w:r>
    </w:p>
    <w:p w14:paraId="0B7BD3A2" w14:textId="23867912" w:rsidR="00F671BF" w:rsidRPr="00752753" w:rsidRDefault="00F671BF">
      <w:pPr>
        <w:pStyle w:val="Odstavecseseznamem"/>
        <w:numPr>
          <w:ilvl w:val="0"/>
          <w:numId w:val="29"/>
        </w:numPr>
        <w:jc w:val="both"/>
      </w:pPr>
      <w:r w:rsidRPr="00752753">
        <w:t xml:space="preserve">Zvážení zřízení nové </w:t>
      </w:r>
      <w:r w:rsidR="00B76B6E" w:rsidRPr="00752753">
        <w:t xml:space="preserve">mateřské školy </w:t>
      </w:r>
      <w:r w:rsidRPr="00752753">
        <w:t xml:space="preserve">speciálního typu nebo částečné integrace dětí s </w:t>
      </w:r>
      <w:r w:rsidR="00447BB4" w:rsidRPr="00752753">
        <w:t xml:space="preserve">podpůrnými opatřeními nižšího stupně </w:t>
      </w:r>
      <w:r w:rsidRPr="00752753">
        <w:t xml:space="preserve">do běžných </w:t>
      </w:r>
      <w:r w:rsidR="00B76B6E" w:rsidRPr="00752753">
        <w:t>mateřských škol.</w:t>
      </w:r>
    </w:p>
    <w:p w14:paraId="525031EB" w14:textId="35B03F16" w:rsidR="00F671BF" w:rsidRPr="00752753" w:rsidRDefault="00F671BF">
      <w:pPr>
        <w:pStyle w:val="Odstavecseseznamem"/>
        <w:numPr>
          <w:ilvl w:val="0"/>
          <w:numId w:val="29"/>
        </w:numPr>
        <w:jc w:val="both"/>
      </w:pPr>
      <w:r w:rsidRPr="00752753">
        <w:t>Zachování přípravné třídy pro děti, které potřebují posílit školní zralost.</w:t>
      </w:r>
      <w:r w:rsidR="00DD1A1F" w:rsidRPr="00752753">
        <w:rPr>
          <w:rStyle w:val="Znakapoznpodarou"/>
        </w:rPr>
        <w:footnoteReference w:id="9"/>
      </w:r>
    </w:p>
    <w:p w14:paraId="021AB075" w14:textId="49244712" w:rsidR="00F671BF" w:rsidRPr="00752753" w:rsidRDefault="00F671BF">
      <w:pPr>
        <w:pStyle w:val="Odstavecseseznamem"/>
        <w:numPr>
          <w:ilvl w:val="0"/>
          <w:numId w:val="29"/>
        </w:numPr>
        <w:jc w:val="both"/>
      </w:pPr>
      <w:r w:rsidRPr="00752753">
        <w:t>Vznik nebo podpora herního centra ve městě pro nejmladší děti a jejich rodiče.</w:t>
      </w:r>
    </w:p>
    <w:p w14:paraId="1C91F0D6" w14:textId="0294DA85" w:rsidR="00F671BF" w:rsidRPr="00752753" w:rsidRDefault="00F671BF">
      <w:pPr>
        <w:pStyle w:val="Odstavecseseznamem"/>
        <w:numPr>
          <w:ilvl w:val="0"/>
          <w:numId w:val="29"/>
        </w:numPr>
        <w:jc w:val="both"/>
      </w:pPr>
      <w:r w:rsidRPr="00752753">
        <w:t xml:space="preserve">Řešení problémů spojených s čistotou veřejného prostoru v okolí </w:t>
      </w:r>
      <w:r w:rsidR="00B76B6E" w:rsidRPr="00752753">
        <w:t>škol</w:t>
      </w:r>
      <w:r w:rsidRPr="00752753">
        <w:t xml:space="preserve"> (např. výskyt holubů a potkanů).</w:t>
      </w:r>
    </w:p>
    <w:p w14:paraId="5CB27322" w14:textId="086E8E9F" w:rsidR="00F671BF" w:rsidRPr="00752753" w:rsidRDefault="00F671BF">
      <w:pPr>
        <w:pStyle w:val="Odstavecseseznamem"/>
        <w:numPr>
          <w:ilvl w:val="0"/>
          <w:numId w:val="29"/>
        </w:numPr>
        <w:jc w:val="both"/>
      </w:pPr>
      <w:r w:rsidRPr="00752753">
        <w:t>Nedostatek parkovacích míst v blízkosti škol.</w:t>
      </w:r>
    </w:p>
    <w:p w14:paraId="50A7A7B9" w14:textId="4CA43390" w:rsidR="00FE6150" w:rsidRPr="00752753" w:rsidRDefault="00F671BF">
      <w:pPr>
        <w:pStyle w:val="Odstavecseseznamem"/>
        <w:numPr>
          <w:ilvl w:val="0"/>
          <w:numId w:val="29"/>
        </w:numPr>
        <w:jc w:val="both"/>
      </w:pPr>
      <w:r w:rsidRPr="00752753">
        <w:t>Vysoká administrativní zátěž ředitelů a potřeba jejího systémového snížení.</w:t>
      </w:r>
    </w:p>
    <w:p w14:paraId="3F6DFEB3" w14:textId="34EDFF63" w:rsidR="00FE6150" w:rsidRPr="00752753" w:rsidRDefault="00844333" w:rsidP="00FE6150">
      <w:pPr>
        <w:pStyle w:val="Nadpis2"/>
      </w:pPr>
      <w:bookmarkStart w:id="130" w:name="_Toc219383018"/>
      <w:r w:rsidRPr="00752753">
        <w:t>Podněty ředitelů základních škol</w:t>
      </w:r>
      <w:bookmarkEnd w:id="130"/>
    </w:p>
    <w:p w14:paraId="056B5BA1" w14:textId="012AD342" w:rsidR="00FE6150" w:rsidRPr="00752753" w:rsidRDefault="00FE6150" w:rsidP="00FE6150">
      <w:pPr>
        <w:jc w:val="both"/>
      </w:pPr>
      <w:r w:rsidRPr="00752753">
        <w:t>Jejich podněty reflektují každodenní realitu fungování škol, upozorňují na systémové bariéry i praktické potřeby a zároveň nabízejí konkrétní návrhy řešení. V rámci přípravy strategie byli osloveni k identifikaci oblastí, ve kterých by z jejich pohledu byla potřebná intenzivnější podpora zřizovatele nebo systémové změny.</w:t>
      </w:r>
    </w:p>
    <w:p w14:paraId="604AE885" w14:textId="77777777" w:rsidR="00FE6150" w:rsidRPr="00752753" w:rsidRDefault="00FE6150" w:rsidP="00FE6150">
      <w:pPr>
        <w:jc w:val="both"/>
      </w:pPr>
      <w:r w:rsidRPr="00752753">
        <w:t>Následující shrnutí tematicky třídí hlavní výstupy z konzultací a nabízí přehled doporučení                             v oblastech financování, provozu, vzdělávání, spolupráce i strategického plánování.</w:t>
      </w:r>
    </w:p>
    <w:p w14:paraId="39547473" w14:textId="165651F1" w:rsidR="00FE6150" w:rsidRPr="00752753" w:rsidRDefault="00FE6150" w:rsidP="00FE6150">
      <w:pPr>
        <w:jc w:val="both"/>
        <w:rPr>
          <w:b/>
          <w:bCs/>
        </w:rPr>
      </w:pPr>
      <w:r w:rsidRPr="00752753">
        <w:rPr>
          <w:b/>
          <w:bCs/>
        </w:rPr>
        <w:t>a) Financování a infrastruktura</w:t>
      </w:r>
    </w:p>
    <w:p w14:paraId="569EA300" w14:textId="1F0DD360" w:rsidR="00FE6150" w:rsidRPr="00752753" w:rsidRDefault="00FE6150" w:rsidP="003E5532">
      <w:pPr>
        <w:ind w:left="360"/>
        <w:jc w:val="both"/>
      </w:pPr>
      <w:r w:rsidRPr="00752753">
        <w:t>Potřeba zvýšení finanční podpory ze strany zřizovatele, především pro:</w:t>
      </w:r>
    </w:p>
    <w:p w14:paraId="13DEE632" w14:textId="120A1230" w:rsidR="00FE6150" w:rsidRPr="00752753" w:rsidRDefault="00FE6150">
      <w:pPr>
        <w:pStyle w:val="Odstavecseseznamem"/>
        <w:numPr>
          <w:ilvl w:val="0"/>
          <w:numId w:val="30"/>
        </w:numPr>
        <w:jc w:val="both"/>
      </w:pPr>
      <w:r w:rsidRPr="00752753">
        <w:t>investice do infrastruktury (opravy budov, zateplení, nevyhovující elektroinstalace),</w:t>
      </w:r>
    </w:p>
    <w:p w14:paraId="364C7456" w14:textId="37EB7A47" w:rsidR="00FE6150" w:rsidRPr="00752753" w:rsidRDefault="00FE6150">
      <w:pPr>
        <w:pStyle w:val="Odstavecseseznamem"/>
        <w:numPr>
          <w:ilvl w:val="0"/>
          <w:numId w:val="30"/>
        </w:numPr>
        <w:jc w:val="both"/>
      </w:pPr>
      <w:r w:rsidRPr="00752753">
        <w:t>modernizaci učeben (kontinuálně</w:t>
      </w:r>
      <w:r w:rsidRPr="00752753">
        <w:rPr>
          <w:color w:val="000000" w:themeColor="text1"/>
        </w:rPr>
        <w:t xml:space="preserve"> </w:t>
      </w:r>
      <w:r w:rsidR="00D902EA">
        <w:rPr>
          <w:color w:val="000000" w:themeColor="text1"/>
        </w:rPr>
        <w:t>ve</w:t>
      </w:r>
      <w:r w:rsidRPr="00752753">
        <w:rPr>
          <w:color w:val="000000" w:themeColor="text1"/>
        </w:rPr>
        <w:t xml:space="preserve"> </w:t>
      </w:r>
      <w:r w:rsidRPr="00752753">
        <w:t xml:space="preserve">všech </w:t>
      </w:r>
      <w:r w:rsidR="00C176F6" w:rsidRPr="00752753">
        <w:t>základních školách</w:t>
      </w:r>
      <w:r w:rsidRPr="00752753">
        <w:t>),</w:t>
      </w:r>
    </w:p>
    <w:p w14:paraId="61F25907" w14:textId="2B4818B2" w:rsidR="00FE6150" w:rsidRPr="00752753" w:rsidRDefault="00FE6150">
      <w:pPr>
        <w:pStyle w:val="Odstavecseseznamem"/>
        <w:numPr>
          <w:ilvl w:val="0"/>
          <w:numId w:val="30"/>
        </w:numPr>
        <w:jc w:val="both"/>
      </w:pPr>
      <w:r w:rsidRPr="00752753">
        <w:t>vybavení škol technologiemi,</w:t>
      </w:r>
    </w:p>
    <w:p w14:paraId="3C230F6D" w14:textId="6885997D" w:rsidR="00FE6150" w:rsidRPr="00752753" w:rsidRDefault="00FE6150">
      <w:pPr>
        <w:pStyle w:val="Odstavecseseznamem"/>
        <w:numPr>
          <w:ilvl w:val="0"/>
          <w:numId w:val="30"/>
        </w:numPr>
        <w:jc w:val="both"/>
      </w:pPr>
      <w:r w:rsidRPr="00752753">
        <w:t>posílení provozních příspěvků,</w:t>
      </w:r>
    </w:p>
    <w:p w14:paraId="12968805" w14:textId="0F911959" w:rsidR="00FE6150" w:rsidRPr="00752753" w:rsidRDefault="00FE6150">
      <w:pPr>
        <w:pStyle w:val="Odstavecseseznamem"/>
        <w:numPr>
          <w:ilvl w:val="0"/>
          <w:numId w:val="30"/>
        </w:numPr>
        <w:jc w:val="both"/>
      </w:pPr>
      <w:r w:rsidRPr="00752753">
        <w:t>zajištění dalšího vzdělávání pedagogických pracovníků (DVPP) a financování podpůrných pozic.</w:t>
      </w:r>
    </w:p>
    <w:p w14:paraId="227748F8" w14:textId="08AA8915" w:rsidR="00FE6150" w:rsidRPr="00752753" w:rsidRDefault="00FE6150">
      <w:pPr>
        <w:pStyle w:val="Odstavecseseznamem"/>
        <w:numPr>
          <w:ilvl w:val="0"/>
          <w:numId w:val="30"/>
        </w:numPr>
        <w:jc w:val="both"/>
      </w:pPr>
      <w:r w:rsidRPr="00752753">
        <w:t>Podpora při modernizaci učeben a vybavení škol jako součást dlouhodobé strategie rozvoje kvality vzdělávání.</w:t>
      </w:r>
    </w:p>
    <w:p w14:paraId="3E3BDCEA" w14:textId="01310964" w:rsidR="00FE6150" w:rsidRPr="00752753" w:rsidRDefault="00FE6150" w:rsidP="00FE6150">
      <w:pPr>
        <w:jc w:val="both"/>
        <w:rPr>
          <w:b/>
          <w:bCs/>
        </w:rPr>
      </w:pPr>
      <w:r w:rsidRPr="00752753">
        <w:rPr>
          <w:b/>
          <w:bCs/>
        </w:rPr>
        <w:t>b) Bezpečnost škol</w:t>
      </w:r>
    </w:p>
    <w:p w14:paraId="1996CDB5" w14:textId="5AC1E3CE" w:rsidR="00FE6150" w:rsidRPr="00752753" w:rsidRDefault="00FE6150">
      <w:pPr>
        <w:pStyle w:val="Odstavecseseznamem"/>
        <w:numPr>
          <w:ilvl w:val="0"/>
          <w:numId w:val="30"/>
        </w:numPr>
        <w:jc w:val="both"/>
      </w:pPr>
      <w:r w:rsidRPr="00752753">
        <w:t>Potřeba pravidelné aktualizace bezpečnostního vybavení škol s důrazem na preventivní opatření a bezpečné prostředí pro žáky i zaměstnance.</w:t>
      </w:r>
    </w:p>
    <w:p w14:paraId="5C75BD19" w14:textId="5141FD32" w:rsidR="00FE6150" w:rsidRPr="00752753" w:rsidRDefault="00FE6150" w:rsidP="00FE6150">
      <w:pPr>
        <w:jc w:val="both"/>
        <w:rPr>
          <w:b/>
          <w:bCs/>
        </w:rPr>
      </w:pPr>
      <w:r w:rsidRPr="00752753">
        <w:rPr>
          <w:b/>
          <w:bCs/>
        </w:rPr>
        <w:t>c) Strategické řízení a hodnocení</w:t>
      </w:r>
    </w:p>
    <w:p w14:paraId="738A5550" w14:textId="48F677E8" w:rsidR="00FE6150" w:rsidRPr="00752753" w:rsidRDefault="00FE6150">
      <w:pPr>
        <w:pStyle w:val="Odstavecseseznamem"/>
        <w:numPr>
          <w:ilvl w:val="0"/>
          <w:numId w:val="30"/>
        </w:numPr>
        <w:jc w:val="both"/>
      </w:pPr>
      <w:r w:rsidRPr="00752753">
        <w:t>Zavedení systému autoevaluačních pohovorů zřizovatele s řediteli škol (např. jednou za dva roky), který by posílil obousměrnou zpětnou vazbu a umožnil strategičtější plánování rozvoje škol.</w:t>
      </w:r>
    </w:p>
    <w:p w14:paraId="67A45BA9" w14:textId="3EDA37D6" w:rsidR="00FE6150" w:rsidRPr="00752753" w:rsidRDefault="00FE6150" w:rsidP="00FE6150">
      <w:pPr>
        <w:jc w:val="both"/>
        <w:rPr>
          <w:b/>
          <w:bCs/>
        </w:rPr>
      </w:pPr>
      <w:r w:rsidRPr="00752753">
        <w:rPr>
          <w:b/>
          <w:bCs/>
        </w:rPr>
        <w:lastRenderedPageBreak/>
        <w:t>d) Spolupráce s městem a dalšími subjekty</w:t>
      </w:r>
    </w:p>
    <w:p w14:paraId="42F00C86" w14:textId="100C5D4A" w:rsidR="00FE6150" w:rsidRPr="00752753" w:rsidRDefault="00FE6150" w:rsidP="00422F56">
      <w:pPr>
        <w:ind w:left="360"/>
        <w:jc w:val="both"/>
      </w:pPr>
      <w:r w:rsidRPr="00752753">
        <w:t>Posílení mezioborové spolupráce v rámci městského úřadu, zejména s:</w:t>
      </w:r>
    </w:p>
    <w:p w14:paraId="14B80261" w14:textId="79172755" w:rsidR="00FE6150" w:rsidRPr="00752753" w:rsidRDefault="00FE6150">
      <w:pPr>
        <w:pStyle w:val="Odstavecseseznamem"/>
        <w:numPr>
          <w:ilvl w:val="0"/>
          <w:numId w:val="30"/>
        </w:numPr>
        <w:jc w:val="both"/>
      </w:pPr>
      <w:r w:rsidRPr="00752753">
        <w:t>Odborem sociálně-právní ochrany dětí (OSPOD),</w:t>
      </w:r>
    </w:p>
    <w:p w14:paraId="1CB1A798" w14:textId="257F969E" w:rsidR="00FE6150" w:rsidRPr="00752753" w:rsidRDefault="00FE6150">
      <w:pPr>
        <w:pStyle w:val="Odstavecseseznamem"/>
        <w:numPr>
          <w:ilvl w:val="0"/>
          <w:numId w:val="30"/>
        </w:numPr>
        <w:jc w:val="both"/>
      </w:pPr>
      <w:r w:rsidRPr="00752753">
        <w:t>Odborem řízení projektů a dotací (OŘPD) – v oblasti dotačních titulů,</w:t>
      </w:r>
    </w:p>
    <w:p w14:paraId="0369B54A" w14:textId="300C3D4F" w:rsidR="00FE6150" w:rsidRPr="00752753" w:rsidRDefault="005A72C6">
      <w:pPr>
        <w:pStyle w:val="Odstavecseseznamem"/>
        <w:numPr>
          <w:ilvl w:val="0"/>
          <w:numId w:val="30"/>
        </w:numPr>
        <w:jc w:val="both"/>
      </w:pPr>
      <w:r w:rsidRPr="00752753">
        <w:t>Samostatným oddělením kontroly a vnitřního auditu (</w:t>
      </w:r>
      <w:r w:rsidR="00FE6150" w:rsidRPr="00752753">
        <w:t>SOKVA</w:t>
      </w:r>
      <w:r w:rsidRPr="00752753">
        <w:t>)</w:t>
      </w:r>
      <w:r w:rsidR="00FE6150" w:rsidRPr="00752753">
        <w:t xml:space="preserve"> – metodická podpora pro vedení škol.</w:t>
      </w:r>
    </w:p>
    <w:p w14:paraId="3DF39EC0" w14:textId="7A10AD01" w:rsidR="00FE6150" w:rsidRPr="00752753" w:rsidRDefault="00FE6150">
      <w:pPr>
        <w:pStyle w:val="Odstavecseseznamem"/>
        <w:numPr>
          <w:ilvl w:val="0"/>
          <w:numId w:val="30"/>
        </w:numPr>
        <w:jc w:val="both"/>
      </w:pPr>
      <w:r w:rsidRPr="00752753">
        <w:t>Vyjednání zvýhodněných podmínek spolupráce s dalšími příspěvkovými organizacemi města (např. technické služby, D</w:t>
      </w:r>
      <w:r w:rsidR="005A72C6" w:rsidRPr="00752753">
        <w:t xml:space="preserve">ivadlo </w:t>
      </w:r>
      <w:r w:rsidRPr="00752753">
        <w:t>A</w:t>
      </w:r>
      <w:r w:rsidR="005A72C6" w:rsidRPr="00752753">
        <w:t xml:space="preserve">. </w:t>
      </w:r>
      <w:r w:rsidRPr="00752753">
        <w:t>D</w:t>
      </w:r>
      <w:r w:rsidR="005A72C6" w:rsidRPr="00752753">
        <w:t>vořáka</w:t>
      </w:r>
      <w:r w:rsidRPr="00752753">
        <w:t>).</w:t>
      </w:r>
    </w:p>
    <w:p w14:paraId="07F48D1A" w14:textId="641A8599" w:rsidR="00FE6150" w:rsidRPr="00752753" w:rsidRDefault="00FE6150">
      <w:pPr>
        <w:pStyle w:val="Odstavecseseznamem"/>
        <w:numPr>
          <w:ilvl w:val="0"/>
          <w:numId w:val="30"/>
        </w:numPr>
        <w:jc w:val="both"/>
      </w:pPr>
      <w:r w:rsidRPr="00752753">
        <w:t>Zefektivnění spolupráce s poradenskými zařízeními.</w:t>
      </w:r>
    </w:p>
    <w:p w14:paraId="6487208B" w14:textId="04B87C35" w:rsidR="00FE6150" w:rsidRPr="00752753" w:rsidRDefault="00FE6150" w:rsidP="00FE6150">
      <w:pPr>
        <w:jc w:val="both"/>
        <w:rPr>
          <w:b/>
          <w:bCs/>
        </w:rPr>
      </w:pPr>
      <w:r w:rsidRPr="00752753">
        <w:rPr>
          <w:b/>
          <w:bCs/>
        </w:rPr>
        <w:t>e) Pedagogický proces a rozvoj výuky</w:t>
      </w:r>
    </w:p>
    <w:p w14:paraId="0954AEBA" w14:textId="30236713" w:rsidR="00FE6150" w:rsidRPr="00752753" w:rsidRDefault="00FE6150">
      <w:pPr>
        <w:pStyle w:val="Odstavecseseznamem"/>
        <w:numPr>
          <w:ilvl w:val="0"/>
          <w:numId w:val="31"/>
        </w:numPr>
        <w:jc w:val="both"/>
      </w:pPr>
      <w:r w:rsidRPr="00752753">
        <w:t>Podpora sdílení dobré praxe mezi učiteli, včetně možnosti stáží a výměnných návštěv.</w:t>
      </w:r>
    </w:p>
    <w:p w14:paraId="26183F7C" w14:textId="687E2E23" w:rsidR="00FE6150" w:rsidRPr="00752753" w:rsidRDefault="00FE6150">
      <w:pPr>
        <w:pStyle w:val="Odstavecseseznamem"/>
        <w:numPr>
          <w:ilvl w:val="0"/>
          <w:numId w:val="31"/>
        </w:numPr>
        <w:jc w:val="both"/>
      </w:pPr>
      <w:r w:rsidRPr="00752753">
        <w:t>Vytvoření sdílených výukových prostor pro více škol (např. odborné učebny).</w:t>
      </w:r>
    </w:p>
    <w:p w14:paraId="6E4C9C39" w14:textId="311449E1" w:rsidR="00FE6150" w:rsidRPr="00752753" w:rsidRDefault="00FE6150">
      <w:pPr>
        <w:pStyle w:val="Odstavecseseznamem"/>
        <w:numPr>
          <w:ilvl w:val="0"/>
          <w:numId w:val="31"/>
        </w:numPr>
        <w:jc w:val="both"/>
      </w:pPr>
      <w:r w:rsidRPr="00752753">
        <w:t>Zvážení zřízení školy pro nadané děti (např. ve spolupráci s institucí typu Scio).</w:t>
      </w:r>
    </w:p>
    <w:p w14:paraId="30D465C6" w14:textId="4CBF44A5" w:rsidR="00FE6150" w:rsidRPr="00752753" w:rsidRDefault="00FE6150">
      <w:pPr>
        <w:pStyle w:val="Odstavecseseznamem"/>
        <w:numPr>
          <w:ilvl w:val="0"/>
          <w:numId w:val="31"/>
        </w:numPr>
        <w:jc w:val="both"/>
      </w:pPr>
      <w:r w:rsidRPr="00752753">
        <w:t>Posílení systému sledování kvality výuky, například prostřednictvím testování žáků, sledování vývoje výsledků a demografických dat.</w:t>
      </w:r>
    </w:p>
    <w:p w14:paraId="47842E33" w14:textId="2A0625FB" w:rsidR="00FE6150" w:rsidRPr="00752753" w:rsidRDefault="00FE6150">
      <w:pPr>
        <w:pStyle w:val="Odstavecseseznamem"/>
        <w:numPr>
          <w:ilvl w:val="0"/>
          <w:numId w:val="31"/>
        </w:numPr>
        <w:jc w:val="both"/>
      </w:pPr>
      <w:r w:rsidRPr="00752753">
        <w:t>Rozšíření nabídky a podpory mimoškolních aktivit a zájmových kroužků.</w:t>
      </w:r>
    </w:p>
    <w:p w14:paraId="11D8B5DB" w14:textId="13AD09F6" w:rsidR="000B6087" w:rsidRPr="00752753" w:rsidRDefault="00447BB4">
      <w:pPr>
        <w:pStyle w:val="Odstavecseseznamem"/>
        <w:numPr>
          <w:ilvl w:val="0"/>
          <w:numId w:val="31"/>
        </w:numPr>
        <w:jc w:val="both"/>
      </w:pPr>
      <w:r w:rsidRPr="00752753">
        <w:t>Potřeba</w:t>
      </w:r>
      <w:r w:rsidR="000B6087" w:rsidRPr="00752753">
        <w:t xml:space="preserve"> systematické podpory náboru a motivace mladých pedagogů – například prostřednictvím zajištění stabilních podmínek, možností profesního růstu a přímé spolupráce se zřizovatelem.</w:t>
      </w:r>
    </w:p>
    <w:p w14:paraId="0963BE51" w14:textId="290AF52D" w:rsidR="00FE6150" w:rsidRPr="00752753" w:rsidRDefault="00FE6150" w:rsidP="00FE6150">
      <w:pPr>
        <w:jc w:val="both"/>
        <w:rPr>
          <w:b/>
          <w:bCs/>
        </w:rPr>
      </w:pPr>
      <w:r w:rsidRPr="00752753">
        <w:rPr>
          <w:b/>
          <w:bCs/>
        </w:rPr>
        <w:t>f) Řízení škol a personální kapacity</w:t>
      </w:r>
    </w:p>
    <w:p w14:paraId="6991E470" w14:textId="1C844727" w:rsidR="00FE6150" w:rsidRPr="00752753" w:rsidRDefault="00FE6150">
      <w:pPr>
        <w:pStyle w:val="Odstavecseseznamem"/>
        <w:numPr>
          <w:ilvl w:val="0"/>
          <w:numId w:val="32"/>
        </w:numPr>
        <w:jc w:val="both"/>
      </w:pPr>
      <w:r w:rsidRPr="00752753">
        <w:t xml:space="preserve">Možnost sloučení vybraných ředitelství </w:t>
      </w:r>
      <w:r w:rsidR="00B76B6E" w:rsidRPr="00752753">
        <w:t>mateřských a základních škol</w:t>
      </w:r>
      <w:r w:rsidRPr="00752753">
        <w:t xml:space="preserve"> za účelem efektivnějšího řízení.</w:t>
      </w:r>
    </w:p>
    <w:p w14:paraId="142F1869" w14:textId="4F02E69B" w:rsidR="00FE6150" w:rsidRPr="00752753" w:rsidRDefault="00FE6150">
      <w:pPr>
        <w:pStyle w:val="Odstavecseseznamem"/>
        <w:numPr>
          <w:ilvl w:val="0"/>
          <w:numId w:val="32"/>
        </w:numPr>
        <w:jc w:val="both"/>
      </w:pPr>
      <w:r w:rsidRPr="00752753">
        <w:t>Zvýšení počtu pracovníků na pozici školního sociálního pracovníka, kteří mohou cíleně pracovat s ohroženými dětmi a rodinami.</w:t>
      </w:r>
    </w:p>
    <w:p w14:paraId="33CCE31D" w14:textId="7063DE9B" w:rsidR="00FE6150" w:rsidRPr="00752753" w:rsidRDefault="00FE6150">
      <w:pPr>
        <w:pStyle w:val="Odstavecseseznamem"/>
        <w:numPr>
          <w:ilvl w:val="0"/>
          <w:numId w:val="32"/>
        </w:numPr>
        <w:jc w:val="both"/>
      </w:pPr>
      <w:r w:rsidRPr="00752753">
        <w:t>Podpora opatření k omezení migrace obyvatel do problematických lokalit, které přetěžují školský systém.</w:t>
      </w:r>
    </w:p>
    <w:p w14:paraId="49CE5E76" w14:textId="6A1CB069" w:rsidR="00FE6150" w:rsidRPr="00752753" w:rsidRDefault="00447BB4">
      <w:pPr>
        <w:pStyle w:val="Odstavecseseznamem"/>
        <w:numPr>
          <w:ilvl w:val="0"/>
          <w:numId w:val="32"/>
        </w:numPr>
        <w:jc w:val="both"/>
      </w:pPr>
      <w:r w:rsidRPr="00752753">
        <w:t>D</w:t>
      </w:r>
      <w:r w:rsidR="00FE6150" w:rsidRPr="00752753">
        <w:t>održování příslibů zřizovatele ohledně realizace investic a oprav, které školy dlouhodobě plánují.</w:t>
      </w:r>
    </w:p>
    <w:p w14:paraId="6E44A2C4" w14:textId="2F09A178" w:rsidR="00FE6150" w:rsidRPr="00752753" w:rsidRDefault="00FE6150" w:rsidP="00FE6150">
      <w:pPr>
        <w:jc w:val="both"/>
        <w:rPr>
          <w:b/>
          <w:bCs/>
        </w:rPr>
      </w:pPr>
      <w:r w:rsidRPr="00752753">
        <w:rPr>
          <w:b/>
          <w:bCs/>
        </w:rPr>
        <w:t>g) Provozní zázemí a každodenní fungování škol</w:t>
      </w:r>
    </w:p>
    <w:p w14:paraId="61CA5482" w14:textId="35C4B98E" w:rsidR="00FE6150" w:rsidRPr="00752753" w:rsidRDefault="00FE6150">
      <w:pPr>
        <w:pStyle w:val="Odstavecseseznamem"/>
        <w:numPr>
          <w:ilvl w:val="0"/>
          <w:numId w:val="33"/>
        </w:numPr>
        <w:jc w:val="both"/>
      </w:pPr>
      <w:r w:rsidRPr="00752753">
        <w:t>Řešení nedostatku parkovacích míst v okolí škol.</w:t>
      </w:r>
    </w:p>
    <w:p w14:paraId="193A7119" w14:textId="46B61308" w:rsidR="00FE6150" w:rsidRPr="00752753" w:rsidRDefault="00FE6150">
      <w:pPr>
        <w:pStyle w:val="Odstavecseseznamem"/>
        <w:numPr>
          <w:ilvl w:val="0"/>
          <w:numId w:val="33"/>
        </w:numPr>
        <w:jc w:val="both"/>
      </w:pPr>
      <w:r w:rsidRPr="00752753">
        <w:t>Transparentní a efektivní správa pronájmů sportovišť a jiných prostor.</w:t>
      </w:r>
    </w:p>
    <w:p w14:paraId="240F85DB" w14:textId="3D8839FF" w:rsidR="00FE6150" w:rsidRPr="00752753" w:rsidRDefault="00FE6150">
      <w:pPr>
        <w:pStyle w:val="Odstavecseseznamem"/>
        <w:numPr>
          <w:ilvl w:val="0"/>
          <w:numId w:val="33"/>
        </w:numPr>
        <w:jc w:val="both"/>
      </w:pPr>
      <w:r w:rsidRPr="00752753">
        <w:t>Posílení kapacit školních jídelen (ŠJ), zejména při nárůstu počtu žáků.</w:t>
      </w:r>
    </w:p>
    <w:p w14:paraId="1779B8DB" w14:textId="77777777" w:rsidR="00447BB4" w:rsidRPr="00752753" w:rsidRDefault="00FE6150">
      <w:pPr>
        <w:pStyle w:val="Odstavecseseznamem"/>
        <w:numPr>
          <w:ilvl w:val="0"/>
          <w:numId w:val="33"/>
        </w:numPr>
        <w:jc w:val="both"/>
      </w:pPr>
      <w:r w:rsidRPr="00752753">
        <w:t>Omezení administrativní zátěže škol, snížení nepedagogických činností a přetížení vedení škol.</w:t>
      </w:r>
    </w:p>
    <w:p w14:paraId="13D28ABF" w14:textId="2195BA89" w:rsidR="00447BB4" w:rsidRPr="00AD447A" w:rsidRDefault="00447BB4" w:rsidP="00447BB4">
      <w:pPr>
        <w:pStyle w:val="Odstavecseseznamem"/>
        <w:numPr>
          <w:ilvl w:val="0"/>
          <w:numId w:val="33"/>
        </w:numPr>
        <w:jc w:val="both"/>
      </w:pPr>
      <w:r w:rsidRPr="00752753">
        <w:t>Identifikována byla potřeba zajištění dostupné právní podpory pro školy a efektivní organizace režijních služeb, zejména v oblastech právního poradenství, ochrany osobních údajů (GDPR), bezpečnosti a ochrany zdraví při práci (BOZP), technických revizí a dalších zákonných povinností.</w:t>
      </w:r>
    </w:p>
    <w:p w14:paraId="7C8C2165" w14:textId="6EF04D4E" w:rsidR="00FE6150" w:rsidRPr="00752753" w:rsidRDefault="00FE6150" w:rsidP="00447BB4">
      <w:pPr>
        <w:jc w:val="both"/>
      </w:pPr>
      <w:r w:rsidRPr="00752753">
        <w:rPr>
          <w:b/>
          <w:bCs/>
        </w:rPr>
        <w:t>h) Koordinace a systémová opatření</w:t>
      </w:r>
    </w:p>
    <w:p w14:paraId="7F4680F7" w14:textId="73DECAA2" w:rsidR="00FE6150" w:rsidRPr="00752753" w:rsidRDefault="00FE6150">
      <w:pPr>
        <w:pStyle w:val="Odstavecseseznamem"/>
        <w:numPr>
          <w:ilvl w:val="0"/>
          <w:numId w:val="34"/>
        </w:numPr>
        <w:jc w:val="both"/>
      </w:pPr>
      <w:r w:rsidRPr="00752753">
        <w:t>Zavedení sdíleného kalendáře – například pro využití tělocvičen, nabídku kroužků a dalších aktivit.</w:t>
      </w:r>
    </w:p>
    <w:p w14:paraId="6496CEE9" w14:textId="05A5A481" w:rsidR="00FE6150" w:rsidRPr="00752753" w:rsidRDefault="00FE6150">
      <w:pPr>
        <w:pStyle w:val="Odstavecseseznamem"/>
        <w:numPr>
          <w:ilvl w:val="0"/>
          <w:numId w:val="34"/>
        </w:numPr>
        <w:jc w:val="both"/>
      </w:pPr>
      <w:r w:rsidRPr="00752753">
        <w:t>Zavedení společných porad s pevně stanovenými termíny na celý školní rok, se snahou o méně formální, ale efektivní komunikaci mezi školami a zřizovatelem.</w:t>
      </w:r>
    </w:p>
    <w:p w14:paraId="17905BE2" w14:textId="674DF8D8" w:rsidR="00FE6150" w:rsidRPr="00752753" w:rsidRDefault="00FE6150">
      <w:pPr>
        <w:pStyle w:val="Odstavecseseznamem"/>
        <w:numPr>
          <w:ilvl w:val="0"/>
          <w:numId w:val="34"/>
        </w:numPr>
        <w:jc w:val="both"/>
      </w:pPr>
      <w:r w:rsidRPr="00752753">
        <w:lastRenderedPageBreak/>
        <w:t xml:space="preserve">Elektronické zápisy do </w:t>
      </w:r>
      <w:r w:rsidR="00B76B6E" w:rsidRPr="00752753">
        <w:t>mateřských a základních škol</w:t>
      </w:r>
      <w:r w:rsidRPr="00752753">
        <w:t xml:space="preserve"> jako cesta ke zjednodušení administrace a větší transparentnosti.</w:t>
      </w:r>
    </w:p>
    <w:p w14:paraId="5D4AFD3D" w14:textId="4BCF2CA9" w:rsidR="00FE6150" w:rsidRPr="00752753" w:rsidRDefault="00FE6150">
      <w:pPr>
        <w:pStyle w:val="Odstavecseseznamem"/>
        <w:numPr>
          <w:ilvl w:val="0"/>
          <w:numId w:val="34"/>
        </w:numPr>
        <w:jc w:val="both"/>
      </w:pPr>
      <w:r w:rsidRPr="00752753">
        <w:t xml:space="preserve">Hledání úspor ve sdílených službách – např. právní poradenství, BOZP, dodávky potravin do </w:t>
      </w:r>
      <w:r w:rsidR="008E4A65" w:rsidRPr="00752753">
        <w:t>školních jídelen</w:t>
      </w:r>
      <w:r w:rsidRPr="00752753">
        <w:t>, systém revizí.</w:t>
      </w:r>
    </w:p>
    <w:p w14:paraId="6F559C4B" w14:textId="5C118D51" w:rsidR="000B6087" w:rsidRPr="00752753" w:rsidRDefault="00FE6150">
      <w:pPr>
        <w:pStyle w:val="Odstavecseseznamem"/>
        <w:numPr>
          <w:ilvl w:val="0"/>
          <w:numId w:val="34"/>
        </w:numPr>
        <w:jc w:val="both"/>
      </w:pPr>
      <w:r w:rsidRPr="00752753">
        <w:t xml:space="preserve">Revize financování preventivních programů, </w:t>
      </w:r>
      <w:r w:rsidR="00447BB4" w:rsidRPr="00752753">
        <w:t xml:space="preserve">tak </w:t>
      </w:r>
      <w:r w:rsidRPr="00752753">
        <w:t>aby odpovídal</w:t>
      </w:r>
      <w:r w:rsidR="00447BB4" w:rsidRPr="00752753">
        <w:t>y</w:t>
      </w:r>
      <w:r w:rsidRPr="00752753">
        <w:t xml:space="preserve"> skutečné potřebě a účinnosti.</w:t>
      </w:r>
    </w:p>
    <w:p w14:paraId="29CBC513" w14:textId="54A125F0" w:rsidR="000B6087" w:rsidRPr="00752753" w:rsidRDefault="00844333" w:rsidP="000B6087">
      <w:pPr>
        <w:pStyle w:val="Nadpis2"/>
      </w:pPr>
      <w:bookmarkStart w:id="131" w:name="_Toc219383019"/>
      <w:r w:rsidRPr="00752753">
        <w:t xml:space="preserve">Podněty </w:t>
      </w:r>
      <w:r w:rsidR="00447BB4" w:rsidRPr="00752753">
        <w:t>ředitelů</w:t>
      </w:r>
      <w:r w:rsidRPr="00752753">
        <w:t xml:space="preserve"> základních uměleckých škol</w:t>
      </w:r>
      <w:bookmarkEnd w:id="131"/>
    </w:p>
    <w:p w14:paraId="00B7A1B3" w14:textId="05834701" w:rsidR="000B6087" w:rsidRPr="00752753" w:rsidRDefault="000B6087" w:rsidP="000B6087">
      <w:pPr>
        <w:jc w:val="both"/>
      </w:pPr>
      <w:r w:rsidRPr="00752753">
        <w:t xml:space="preserve">Základní umělecké školy hrají důležitou roli nejen ve vzdělávacím systému, ale také jako kulturní instituce města. Přispívají k rozvoji tvořivosti, estetického cítění a kulturní identity dětí i dospělých. Ředitelé </w:t>
      </w:r>
      <w:r w:rsidR="00CC42CE" w:rsidRPr="00752753">
        <w:t>základních uměleckých škol</w:t>
      </w:r>
      <w:r w:rsidRPr="00752753">
        <w:t xml:space="preserve"> upozorňují na specifické výzvy, s nimiž se potýkají, a formulují návrhy na podporu ze strany zřizovatele, které by umožnily další rozvoj tohoto segmentu školství a lepší naplňování jeho potenciálu.</w:t>
      </w:r>
    </w:p>
    <w:p w14:paraId="5EC78703" w14:textId="1FC3030E" w:rsidR="00A402EC" w:rsidRPr="00752753" w:rsidRDefault="000B6087" w:rsidP="000B6087">
      <w:pPr>
        <w:jc w:val="both"/>
      </w:pPr>
      <w:r w:rsidRPr="00752753">
        <w:t>Následující tematické okruhy shrnují hlavní oblasti doporučení.</w:t>
      </w:r>
    </w:p>
    <w:p w14:paraId="4A236A8C" w14:textId="7F7F2515" w:rsidR="000B6087" w:rsidRPr="00752753" w:rsidRDefault="000B6087" w:rsidP="000B6087">
      <w:pPr>
        <w:jc w:val="both"/>
        <w:rPr>
          <w:b/>
          <w:bCs/>
        </w:rPr>
      </w:pPr>
      <w:r w:rsidRPr="00752753">
        <w:rPr>
          <w:b/>
          <w:bCs/>
        </w:rPr>
        <w:t>a) Financování a prostorové zázemí</w:t>
      </w:r>
    </w:p>
    <w:p w14:paraId="6DD458DE" w14:textId="61C9733B" w:rsidR="000B6087" w:rsidRPr="00752753" w:rsidRDefault="000B6087">
      <w:pPr>
        <w:pStyle w:val="Odstavecseseznamem"/>
        <w:numPr>
          <w:ilvl w:val="0"/>
          <w:numId w:val="35"/>
        </w:numPr>
        <w:jc w:val="both"/>
      </w:pPr>
      <w:r w:rsidRPr="00752753">
        <w:t>Potřeba navýšení provozních příspěvků ze strany zřizovatele vzhledem k rozšiřujícím se aktivitám a nárokům na provoz škol.</w:t>
      </w:r>
    </w:p>
    <w:p w14:paraId="00C29496" w14:textId="5717E719" w:rsidR="000B6087" w:rsidRPr="00752753" w:rsidRDefault="000B6087">
      <w:pPr>
        <w:pStyle w:val="Odstavecseseznamem"/>
        <w:numPr>
          <w:ilvl w:val="0"/>
          <w:numId w:val="35"/>
        </w:numPr>
        <w:jc w:val="both"/>
      </w:pPr>
      <w:r w:rsidRPr="00752753">
        <w:t>Investice do budov a vybavení škol, s důrazem na modernizaci, kvalitu prostředí a odpovídající zázemí pro výuku.</w:t>
      </w:r>
    </w:p>
    <w:p w14:paraId="5AC2F380" w14:textId="3937A021" w:rsidR="000B6087" w:rsidRPr="00752753" w:rsidRDefault="000B6087">
      <w:pPr>
        <w:pStyle w:val="Odstavecseseznamem"/>
        <w:numPr>
          <w:ilvl w:val="0"/>
          <w:numId w:val="35"/>
        </w:numPr>
        <w:jc w:val="both"/>
      </w:pPr>
      <w:r w:rsidRPr="00752753">
        <w:t>Zajištění odpovídajících prostor pro výuku v souladu s aktuální a potenciální kapacitou školy – např. možnosti rozšíření výuky, kvalitní zkušebny, sály apod.</w:t>
      </w:r>
    </w:p>
    <w:p w14:paraId="358F80D4" w14:textId="43C6EFE9" w:rsidR="000B6087" w:rsidRPr="00752753" w:rsidRDefault="000B6087" w:rsidP="000B6087">
      <w:pPr>
        <w:jc w:val="both"/>
        <w:rPr>
          <w:b/>
          <w:bCs/>
        </w:rPr>
      </w:pPr>
      <w:r w:rsidRPr="00752753">
        <w:rPr>
          <w:b/>
          <w:bCs/>
        </w:rPr>
        <w:t>b) Pedagogický proces a umělecký rozvoj</w:t>
      </w:r>
    </w:p>
    <w:p w14:paraId="17F45564" w14:textId="17C2F3E2" w:rsidR="000B6087" w:rsidRPr="00752753" w:rsidRDefault="000B6087">
      <w:pPr>
        <w:pStyle w:val="Odstavecseseznamem"/>
        <w:numPr>
          <w:ilvl w:val="0"/>
          <w:numId w:val="36"/>
        </w:numPr>
        <w:jc w:val="both"/>
      </w:pPr>
      <w:r w:rsidRPr="00752753">
        <w:t xml:space="preserve">Podpora mezioborové, </w:t>
      </w:r>
      <w:r w:rsidR="00BE74CB" w:rsidRPr="00752753">
        <w:t>mezi školní</w:t>
      </w:r>
      <w:r w:rsidRPr="00752753">
        <w:t xml:space="preserve"> a mezinárodní spolupráce, která vede k posilování týmové práce, komunikace a sdílení zkušeností – nejen mezi školami v regionu, ale i na mezinárodní úrovni.</w:t>
      </w:r>
    </w:p>
    <w:p w14:paraId="2D4A7AD2" w14:textId="72ADE9BC" w:rsidR="000B6087" w:rsidRPr="00752753" w:rsidRDefault="000B6087">
      <w:pPr>
        <w:pStyle w:val="Odstavecseseznamem"/>
        <w:numPr>
          <w:ilvl w:val="0"/>
          <w:numId w:val="36"/>
        </w:numPr>
        <w:jc w:val="both"/>
      </w:pPr>
      <w:r w:rsidRPr="00752753">
        <w:t>Podpora vzniku a činnosti komorních souborů a dalších menších uskupení, která obohacují kulturní život města a zároveň rozvíjejí spolupráci mezi žáky.</w:t>
      </w:r>
    </w:p>
    <w:p w14:paraId="1BA4C88C" w14:textId="592D9472" w:rsidR="000B6087" w:rsidRPr="00752753" w:rsidRDefault="000B6087">
      <w:pPr>
        <w:pStyle w:val="Odstavecseseznamem"/>
        <w:numPr>
          <w:ilvl w:val="0"/>
          <w:numId w:val="36"/>
        </w:numPr>
        <w:jc w:val="both"/>
      </w:pPr>
      <w:r w:rsidRPr="00752753">
        <w:t>Rozšiřování nabídky výuky o nové předměty a moderní přístupy, včetně integrace technologií do výuky (např. hudební software, digitální grafika, záznam a postprodukce).</w:t>
      </w:r>
    </w:p>
    <w:p w14:paraId="0D9CCB9A" w14:textId="42B238FD" w:rsidR="000B6087" w:rsidRPr="00752753" w:rsidRDefault="000B6087">
      <w:pPr>
        <w:pStyle w:val="Odstavecseseznamem"/>
        <w:numPr>
          <w:ilvl w:val="0"/>
          <w:numId w:val="36"/>
        </w:numPr>
        <w:jc w:val="both"/>
      </w:pPr>
      <w:r w:rsidRPr="00752753">
        <w:t>Potřeba navýšení kapacity škol, která by umožnila přijetí většího počtu zájemců o umělecké vzdělávání.</w:t>
      </w:r>
    </w:p>
    <w:p w14:paraId="2F8958EC" w14:textId="646840FB" w:rsidR="000B6087" w:rsidRPr="00752753" w:rsidRDefault="000B6087">
      <w:pPr>
        <w:pStyle w:val="Odstavecseseznamem"/>
        <w:numPr>
          <w:ilvl w:val="0"/>
          <w:numId w:val="36"/>
        </w:numPr>
        <w:jc w:val="both"/>
      </w:pPr>
      <w:r w:rsidRPr="00752753">
        <w:t>Podpora aktivit vedoucích k rozšíření zájmu žáků o umělecký život ve městě – propojení výuky s</w:t>
      </w:r>
      <w:r w:rsidR="00447BB4" w:rsidRPr="00752753">
        <w:t xml:space="preserve"> činností místních kulturních institucí,</w:t>
      </w:r>
      <w:r w:rsidRPr="00752753">
        <w:t xml:space="preserve"> akcemi a projekty.</w:t>
      </w:r>
    </w:p>
    <w:p w14:paraId="2C29CA9F" w14:textId="354A38AA" w:rsidR="00DD1A79" w:rsidRPr="00752753" w:rsidRDefault="00DD1A79">
      <w:r w:rsidRPr="00752753">
        <w:br w:type="page"/>
      </w:r>
    </w:p>
    <w:p w14:paraId="1FF1DC5F" w14:textId="0BC5F146" w:rsidR="00866048" w:rsidRPr="00752753" w:rsidRDefault="00844333" w:rsidP="00866048">
      <w:pPr>
        <w:pStyle w:val="Nadpis2"/>
      </w:pPr>
      <w:bookmarkStart w:id="132" w:name="_Toc219383020"/>
      <w:r w:rsidRPr="00752753">
        <w:lastRenderedPageBreak/>
        <w:t>Významná doporučení k demografické situaci</w:t>
      </w:r>
      <w:bookmarkEnd w:id="132"/>
    </w:p>
    <w:p w14:paraId="4A690524" w14:textId="616FA4F1" w:rsidR="00866048" w:rsidRPr="00752753" w:rsidRDefault="00866048" w:rsidP="00866048">
      <w:pPr>
        <w:rPr>
          <w:b/>
          <w:bCs/>
        </w:rPr>
      </w:pPr>
      <w:r w:rsidRPr="00752753">
        <w:rPr>
          <w:b/>
          <w:bCs/>
        </w:rPr>
        <w:t>STRATEGICKÁ DOPORUČENÍ</w:t>
      </w:r>
    </w:p>
    <w:p w14:paraId="19A6155E" w14:textId="5CC22996" w:rsidR="00866048" w:rsidRPr="00752753" w:rsidRDefault="00866048">
      <w:pPr>
        <w:pStyle w:val="Odstavecseseznamem"/>
        <w:numPr>
          <w:ilvl w:val="0"/>
          <w:numId w:val="57"/>
        </w:numPr>
        <w:jc w:val="both"/>
        <w:rPr>
          <w:b/>
          <w:bCs/>
        </w:rPr>
      </w:pPr>
      <w:r w:rsidRPr="00752753">
        <w:rPr>
          <w:b/>
          <w:bCs/>
        </w:rPr>
        <w:t>PRAVIDELNÝ MONITORING DEMOGRAFICKÝCH DAT</w:t>
      </w:r>
    </w:p>
    <w:p w14:paraId="19BFA1EC" w14:textId="77777777" w:rsidR="00866048" w:rsidRPr="00752753" w:rsidRDefault="00866048" w:rsidP="00866048">
      <w:pPr>
        <w:pStyle w:val="Odstavecseseznamem"/>
        <w:spacing w:after="120"/>
        <w:contextualSpacing w:val="0"/>
        <w:jc w:val="both"/>
      </w:pPr>
      <w:r w:rsidRPr="00752753">
        <w:t>Zavést každoroční vyhodnocování populačního vývoje, zejména s důrazem na věkové složení a migrační saldo, aby bylo možné flexibilně plánovat kapacity mateřských a základních škol a reagovat na případné populační výkyvy.</w:t>
      </w:r>
    </w:p>
    <w:p w14:paraId="391B6A19" w14:textId="77777777" w:rsidR="00022347" w:rsidRPr="00752753" w:rsidRDefault="00866048">
      <w:pPr>
        <w:pStyle w:val="Odstavecseseznamem"/>
        <w:numPr>
          <w:ilvl w:val="0"/>
          <w:numId w:val="57"/>
        </w:numPr>
        <w:jc w:val="both"/>
        <w:rPr>
          <w:b/>
          <w:bCs/>
        </w:rPr>
      </w:pPr>
      <w:r w:rsidRPr="00752753">
        <w:rPr>
          <w:b/>
          <w:bCs/>
        </w:rPr>
        <w:t>PREDIKTIVNÍ MODELOVÁNÍ</w:t>
      </w:r>
    </w:p>
    <w:p w14:paraId="11D10AF9" w14:textId="488F361A" w:rsidR="00866048" w:rsidRPr="00752753" w:rsidRDefault="00866048" w:rsidP="00022347">
      <w:pPr>
        <w:pStyle w:val="Odstavecseseznamem"/>
        <w:spacing w:after="120"/>
        <w:contextualSpacing w:val="0"/>
        <w:jc w:val="both"/>
        <w:rPr>
          <w:b/>
          <w:bCs/>
        </w:rPr>
      </w:pPr>
      <w:r w:rsidRPr="00752753">
        <w:t>Rozpracovat model populační predikce pro příštích 5–10 let s cílem odhadovat potřebu školských kapacit, zejména v kontextu plánované bytové výstavby a migrace nových obyvatel.</w:t>
      </w:r>
    </w:p>
    <w:p w14:paraId="2F77644C" w14:textId="77777777" w:rsidR="00022347" w:rsidRPr="00752753" w:rsidRDefault="00022347">
      <w:pPr>
        <w:pStyle w:val="Odstavecseseznamem"/>
        <w:numPr>
          <w:ilvl w:val="0"/>
          <w:numId w:val="57"/>
        </w:numPr>
        <w:rPr>
          <w:b/>
          <w:bCs/>
        </w:rPr>
      </w:pPr>
      <w:r w:rsidRPr="00752753">
        <w:rPr>
          <w:b/>
          <w:bCs/>
        </w:rPr>
        <w:t>ZAMĚŘENÍ NA ADAPTABILITU ŠKOLSKÉ INFRASTRUKTURY</w:t>
      </w:r>
    </w:p>
    <w:p w14:paraId="2E2917AE" w14:textId="4D714CA2" w:rsidR="00866048" w:rsidRPr="00752753" w:rsidRDefault="00866048" w:rsidP="0073022B">
      <w:pPr>
        <w:pStyle w:val="Odstavecseseznamem"/>
        <w:spacing w:after="120"/>
        <w:contextualSpacing w:val="0"/>
        <w:jc w:val="both"/>
        <w:rPr>
          <w:b/>
          <w:bCs/>
        </w:rPr>
      </w:pPr>
      <w:r w:rsidRPr="00752753">
        <w:t xml:space="preserve">Podpořit flexibilitu prostorových a personálních kapacit škol tak, aby bylo možné pružně reagovat na růst či pokles počtu žáků </w:t>
      </w:r>
      <w:r w:rsidR="0073022B" w:rsidRPr="00752753">
        <w:t>v celém školském obvodě</w:t>
      </w:r>
      <w:r w:rsidRPr="00752753">
        <w:t xml:space="preserve">, včetně </w:t>
      </w:r>
      <w:r w:rsidR="00022347" w:rsidRPr="00752753">
        <w:t>podpory víceúčelového využití školních budov.</w:t>
      </w:r>
    </w:p>
    <w:p w14:paraId="3A77A6F8" w14:textId="77777777" w:rsidR="00022347" w:rsidRPr="00752753" w:rsidRDefault="00022347">
      <w:pPr>
        <w:pStyle w:val="Odstavecseseznamem"/>
        <w:numPr>
          <w:ilvl w:val="0"/>
          <w:numId w:val="57"/>
        </w:numPr>
        <w:rPr>
          <w:b/>
          <w:bCs/>
        </w:rPr>
      </w:pPr>
      <w:r w:rsidRPr="00752753">
        <w:rPr>
          <w:b/>
          <w:bCs/>
        </w:rPr>
        <w:t>PODPORA PŘÁTELSKÉ RODINNÉ POLITIKY MĚSTA</w:t>
      </w:r>
    </w:p>
    <w:p w14:paraId="167452A6" w14:textId="77777777" w:rsidR="0073022B" w:rsidRPr="00752753" w:rsidRDefault="0073022B" w:rsidP="0073022B">
      <w:pPr>
        <w:pStyle w:val="Odstavecseseznamem"/>
        <w:spacing w:after="120"/>
        <w:ind w:left="714"/>
        <w:contextualSpacing w:val="0"/>
        <w:rPr>
          <w:b/>
          <w:bCs/>
        </w:rPr>
      </w:pPr>
      <w:r w:rsidRPr="00752753">
        <w:t>Aktivně spolupracovat s dalšími aktéry (např. sociální služby, volnočasové organizace, partneři z oblasti bydlení a rozvoje města) na zajištění kvalitního rodinného zázemí, které podporuje mladé rodiny v setrvání a spokojeném životě ve městě.</w:t>
      </w:r>
    </w:p>
    <w:p w14:paraId="7C21B11A" w14:textId="07935EC2" w:rsidR="00022347" w:rsidRPr="00752753" w:rsidRDefault="00022347">
      <w:pPr>
        <w:pStyle w:val="Odstavecseseznamem"/>
        <w:numPr>
          <w:ilvl w:val="0"/>
          <w:numId w:val="57"/>
        </w:numPr>
        <w:rPr>
          <w:b/>
          <w:bCs/>
        </w:rPr>
      </w:pPr>
      <w:r w:rsidRPr="00752753">
        <w:rPr>
          <w:b/>
          <w:bCs/>
        </w:rPr>
        <w:t>PODPORA MEZIGENERAČNÍHO VZDĚLÁVÁNÍ A CELOŽIVOTNÍHO UČENÍ</w:t>
      </w:r>
    </w:p>
    <w:p w14:paraId="0678F274" w14:textId="364FBA46" w:rsidR="00866048" w:rsidRPr="00752753" w:rsidRDefault="0073022B" w:rsidP="00022347">
      <w:pPr>
        <w:pStyle w:val="Odstavecseseznamem"/>
        <w:spacing w:after="120"/>
        <w:contextualSpacing w:val="0"/>
        <w:jc w:val="both"/>
        <w:rPr>
          <w:b/>
          <w:bCs/>
        </w:rPr>
      </w:pPr>
      <w:r w:rsidRPr="00752753">
        <w:t>Vzhledem ke stárnutí populace je vhodné promýšlet zapojení aktivních seniorů, kteří mají zájem o dobrovolnickou činnost, do komunitního života škol (např. formou pravidelné pomoci dětem, organizace mezigeneračních projektů apod.). Současně je třeba rozvíjet programy celoživotního vzdělávání ve spolupráci se školami a dalšími institucemi, které seniory na tyto role připraví a podpoří</w:t>
      </w:r>
      <w:r w:rsidR="00022347" w:rsidRPr="00752753">
        <w:t>.</w:t>
      </w:r>
    </w:p>
    <w:p w14:paraId="19C4DF19" w14:textId="77777777" w:rsidR="00022347" w:rsidRPr="00752753" w:rsidRDefault="00022347">
      <w:pPr>
        <w:pStyle w:val="Odstavecseseznamem"/>
        <w:numPr>
          <w:ilvl w:val="0"/>
          <w:numId w:val="57"/>
        </w:numPr>
        <w:rPr>
          <w:b/>
          <w:bCs/>
        </w:rPr>
      </w:pPr>
      <w:r w:rsidRPr="00752753">
        <w:rPr>
          <w:b/>
          <w:bCs/>
        </w:rPr>
        <w:t>KOMUNIKACE A INFORMOVANOST</w:t>
      </w:r>
    </w:p>
    <w:p w14:paraId="62B1A4F2" w14:textId="2A8DB77C" w:rsidR="000B6087" w:rsidRPr="00752753" w:rsidRDefault="00866048" w:rsidP="00022347">
      <w:pPr>
        <w:pStyle w:val="Odstavecseseznamem"/>
        <w:jc w:val="both"/>
        <w:rPr>
          <w:b/>
          <w:bCs/>
        </w:rPr>
      </w:pPr>
      <w:r w:rsidRPr="00752753">
        <w:t>Pravidelně informovat veřejnost i zřizované školy o demografických trendech a plánech města, aby byla zajištěna transparentnost a soulad při strategickém rozhodování o rozvoji školství.</w:t>
      </w:r>
      <w:r w:rsidR="000B6087" w:rsidRPr="00752753">
        <w:br w:type="page"/>
      </w:r>
    </w:p>
    <w:p w14:paraId="1C8A5783" w14:textId="77777777" w:rsidR="00AA078F" w:rsidRPr="00752753" w:rsidRDefault="00AA078F" w:rsidP="00AA078F">
      <w:pPr>
        <w:pStyle w:val="Nadpis1"/>
      </w:pPr>
      <w:bookmarkStart w:id="133" w:name="_Toc219383021"/>
      <w:r w:rsidRPr="00752753">
        <w:lastRenderedPageBreak/>
        <w:t>SWOT ANALÝZA</w:t>
      </w:r>
      <w:bookmarkEnd w:id="133"/>
    </w:p>
    <w:p w14:paraId="7BBC39CE" w14:textId="3E1DAF93" w:rsidR="00927C75" w:rsidRPr="00752753" w:rsidRDefault="00927C75" w:rsidP="00927C75">
      <w:r w:rsidRPr="00752753">
        <w:t xml:space="preserve">Pozn.: </w:t>
      </w:r>
      <w:r w:rsidRPr="00752753">
        <w:rPr>
          <w:i/>
          <w:iCs/>
        </w:rPr>
        <w:t>SWOT analýza bude dále rozpracována po setkání se členy pracovních skupin.</w:t>
      </w:r>
      <w:r w:rsidRPr="00752753">
        <w:t xml:space="preserve"> </w:t>
      </w:r>
    </w:p>
    <w:tbl>
      <w:tblPr>
        <w:tblW w:w="9634" w:type="dxa"/>
        <w:tblLook w:val="04A0" w:firstRow="1" w:lastRow="0" w:firstColumn="1" w:lastColumn="0" w:noHBand="0" w:noVBand="1"/>
      </w:tblPr>
      <w:tblGrid>
        <w:gridCol w:w="528"/>
        <w:gridCol w:w="4145"/>
        <w:gridCol w:w="479"/>
        <w:gridCol w:w="579"/>
        <w:gridCol w:w="3903"/>
      </w:tblGrid>
      <w:tr w:rsidR="00AA078F" w:rsidRPr="00752753" w14:paraId="5F392ABF" w14:textId="77777777" w:rsidTr="003F3C46">
        <w:trPr>
          <w:trHeight w:val="501"/>
        </w:trPr>
        <w:tc>
          <w:tcPr>
            <w:tcW w:w="528" w:type="dxa"/>
            <w:tcBorders>
              <w:top w:val="single" w:sz="4" w:space="0" w:color="808080"/>
              <w:left w:val="single" w:sz="4" w:space="0" w:color="808080"/>
              <w:bottom w:val="single" w:sz="4" w:space="0" w:color="808080"/>
              <w:right w:val="single" w:sz="4" w:space="0" w:color="808080"/>
            </w:tcBorders>
            <w:shd w:val="clear" w:color="auto" w:fill="0000FF"/>
            <w:noWrap/>
            <w:vAlign w:val="center"/>
            <w:hideMark/>
          </w:tcPr>
          <w:p w14:paraId="4AECF408" w14:textId="77777777" w:rsidR="00AA078F" w:rsidRPr="00752753" w:rsidRDefault="00AA078F" w:rsidP="00625459">
            <w:pPr>
              <w:spacing w:after="0" w:line="240" w:lineRule="auto"/>
              <w:jc w:val="center"/>
              <w:rPr>
                <w:rFonts w:ascii="Calibri" w:eastAsia="Times New Roman" w:hAnsi="Calibri" w:cs="Calibri"/>
                <w:b/>
                <w:bCs/>
                <w:color w:val="80A4D5"/>
                <w:sz w:val="44"/>
                <w:szCs w:val="44"/>
              </w:rPr>
            </w:pPr>
            <w:bookmarkStart w:id="134" w:name="_Hlk150636505"/>
            <w:r w:rsidRPr="00752753">
              <w:rPr>
                <w:rFonts w:ascii="Calibri" w:eastAsia="Times New Roman" w:hAnsi="Calibri" w:cs="Calibri"/>
                <w:b/>
                <w:bCs/>
                <w:color w:val="FFFFFF"/>
                <w:sz w:val="40"/>
                <w:szCs w:val="44"/>
              </w:rPr>
              <w:t>S</w:t>
            </w:r>
          </w:p>
        </w:tc>
        <w:tc>
          <w:tcPr>
            <w:tcW w:w="4145" w:type="dxa"/>
            <w:tcBorders>
              <w:top w:val="single" w:sz="4" w:space="0" w:color="808080"/>
              <w:left w:val="single" w:sz="4" w:space="0" w:color="808080"/>
              <w:bottom w:val="single" w:sz="4" w:space="0" w:color="808080"/>
              <w:right w:val="single" w:sz="4" w:space="0" w:color="808080"/>
            </w:tcBorders>
            <w:shd w:val="clear" w:color="auto" w:fill="0000FF"/>
            <w:noWrap/>
            <w:vAlign w:val="center"/>
            <w:hideMark/>
          </w:tcPr>
          <w:p w14:paraId="7F5AAC8C" w14:textId="77777777" w:rsidR="00AA078F" w:rsidRPr="00752753" w:rsidRDefault="00AA078F" w:rsidP="00625459">
            <w:pPr>
              <w:spacing w:after="0" w:line="240" w:lineRule="auto"/>
              <w:jc w:val="center"/>
              <w:rPr>
                <w:rFonts w:ascii="Calibri" w:eastAsia="Times New Roman" w:hAnsi="Calibri" w:cs="Calibri"/>
                <w:b/>
                <w:bCs/>
                <w:color w:val="FFFFFF"/>
                <w:sz w:val="24"/>
              </w:rPr>
            </w:pPr>
            <w:r w:rsidRPr="00752753">
              <w:rPr>
                <w:rFonts w:ascii="Calibri" w:eastAsia="Times New Roman" w:hAnsi="Calibri" w:cs="Calibri"/>
                <w:b/>
                <w:color w:val="FFFFFF"/>
                <w:sz w:val="32"/>
              </w:rPr>
              <w:t xml:space="preserve">SILNÉ STRÁNKY </w:t>
            </w:r>
          </w:p>
        </w:tc>
        <w:tc>
          <w:tcPr>
            <w:tcW w:w="479" w:type="dxa"/>
            <w:tcBorders>
              <w:top w:val="nil"/>
              <w:left w:val="single" w:sz="4" w:space="0" w:color="808080"/>
              <w:bottom w:val="nil"/>
              <w:right w:val="single" w:sz="4" w:space="0" w:color="808080"/>
            </w:tcBorders>
            <w:noWrap/>
            <w:vAlign w:val="center"/>
            <w:hideMark/>
          </w:tcPr>
          <w:p w14:paraId="549A684D" w14:textId="77777777" w:rsidR="00AA078F" w:rsidRPr="00752753" w:rsidRDefault="00AA078F" w:rsidP="00625459">
            <w:pPr>
              <w:spacing w:after="0" w:line="240" w:lineRule="auto"/>
              <w:jc w:val="center"/>
              <w:rPr>
                <w:rFonts w:ascii="Arial" w:eastAsia="Times New Roman" w:hAnsi="Arial" w:cs="Arial"/>
                <w:b/>
                <w:bCs/>
                <w:color w:val="FFFFFF"/>
                <w:sz w:val="24"/>
              </w:rPr>
            </w:pPr>
          </w:p>
        </w:tc>
        <w:tc>
          <w:tcPr>
            <w:tcW w:w="579" w:type="dxa"/>
            <w:tcBorders>
              <w:top w:val="single" w:sz="4" w:space="0" w:color="808080"/>
              <w:left w:val="single" w:sz="4" w:space="0" w:color="808080"/>
              <w:bottom w:val="single" w:sz="4" w:space="0" w:color="808080"/>
              <w:right w:val="single" w:sz="4" w:space="0" w:color="808080"/>
            </w:tcBorders>
            <w:shd w:val="clear" w:color="auto" w:fill="FF0000"/>
            <w:noWrap/>
            <w:vAlign w:val="center"/>
            <w:hideMark/>
          </w:tcPr>
          <w:p w14:paraId="42A02C1D" w14:textId="77777777" w:rsidR="00AA078F" w:rsidRPr="00752753" w:rsidRDefault="00AA078F" w:rsidP="00625459">
            <w:pPr>
              <w:spacing w:after="0" w:line="240" w:lineRule="auto"/>
              <w:jc w:val="center"/>
              <w:rPr>
                <w:rFonts w:ascii="Calibri" w:eastAsia="Times New Roman" w:hAnsi="Calibri" w:cs="Calibri"/>
                <w:b/>
                <w:bCs/>
                <w:color w:val="E7BA78"/>
                <w:sz w:val="44"/>
                <w:szCs w:val="44"/>
              </w:rPr>
            </w:pPr>
            <w:r w:rsidRPr="00752753">
              <w:rPr>
                <w:rFonts w:ascii="Calibri" w:eastAsia="Times New Roman" w:hAnsi="Calibri" w:cs="Calibri"/>
                <w:b/>
                <w:bCs/>
                <w:color w:val="FFFFFF"/>
                <w:sz w:val="40"/>
                <w:szCs w:val="44"/>
              </w:rPr>
              <w:t>W</w:t>
            </w:r>
          </w:p>
        </w:tc>
        <w:tc>
          <w:tcPr>
            <w:tcW w:w="3903" w:type="dxa"/>
            <w:tcBorders>
              <w:top w:val="single" w:sz="4" w:space="0" w:color="808080"/>
              <w:left w:val="single" w:sz="4" w:space="0" w:color="808080"/>
              <w:bottom w:val="single" w:sz="4" w:space="0" w:color="808080"/>
              <w:right w:val="single" w:sz="4" w:space="0" w:color="808080"/>
            </w:tcBorders>
            <w:shd w:val="clear" w:color="auto" w:fill="FF0000"/>
            <w:noWrap/>
            <w:vAlign w:val="center"/>
            <w:hideMark/>
          </w:tcPr>
          <w:p w14:paraId="15C91BB8" w14:textId="77777777" w:rsidR="00AA078F" w:rsidRPr="00752753" w:rsidRDefault="00AA078F" w:rsidP="00625459">
            <w:pPr>
              <w:spacing w:after="0" w:line="240" w:lineRule="auto"/>
              <w:jc w:val="center"/>
              <w:rPr>
                <w:rFonts w:ascii="Arial" w:eastAsia="Times New Roman" w:hAnsi="Arial" w:cs="Arial"/>
                <w:b/>
                <w:bCs/>
                <w:color w:val="FFFFFF"/>
                <w:sz w:val="24"/>
              </w:rPr>
            </w:pPr>
            <w:r w:rsidRPr="00752753">
              <w:rPr>
                <w:rFonts w:ascii="Calibri" w:eastAsia="Times New Roman" w:hAnsi="Calibri" w:cs="Calibri"/>
                <w:b/>
                <w:color w:val="FFFFFF"/>
                <w:sz w:val="32"/>
              </w:rPr>
              <w:t>SLABÉ STRÁNKY</w:t>
            </w:r>
          </w:p>
        </w:tc>
      </w:tr>
      <w:tr w:rsidR="00AA078F" w:rsidRPr="00752753" w14:paraId="230E3D36"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2F29D77A"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1</w:t>
            </w:r>
          </w:p>
        </w:tc>
        <w:tc>
          <w:tcPr>
            <w:tcW w:w="4145" w:type="dxa"/>
            <w:tcBorders>
              <w:top w:val="single" w:sz="4" w:space="0" w:color="808080"/>
              <w:left w:val="single" w:sz="4" w:space="0" w:color="808080"/>
              <w:bottom w:val="single" w:sz="4" w:space="0" w:color="808080"/>
              <w:right w:val="single" w:sz="4" w:space="0" w:color="808080"/>
            </w:tcBorders>
          </w:tcPr>
          <w:p w14:paraId="733C20FC" w14:textId="11A42AC6" w:rsidR="00AA078F" w:rsidRPr="00752753" w:rsidRDefault="005A0F52" w:rsidP="00AA078F">
            <w:pPr>
              <w:spacing w:after="0" w:line="240" w:lineRule="auto"/>
              <w:rPr>
                <w:rFonts w:eastAsia="Times New Roman" w:cstheme="minorHAnsi"/>
              </w:rPr>
            </w:pPr>
            <w:r w:rsidRPr="00752753">
              <w:t>Dostatečná síť mateřských a základních škol, které jsou dobře dostupné pro většinu dětí z jednotlivých částí města a okolí.</w:t>
            </w:r>
          </w:p>
        </w:tc>
        <w:tc>
          <w:tcPr>
            <w:tcW w:w="479" w:type="dxa"/>
            <w:tcBorders>
              <w:top w:val="nil"/>
              <w:left w:val="single" w:sz="4" w:space="0" w:color="808080"/>
              <w:bottom w:val="nil"/>
              <w:right w:val="single" w:sz="4" w:space="0" w:color="808080"/>
            </w:tcBorders>
            <w:noWrap/>
            <w:vAlign w:val="center"/>
            <w:hideMark/>
          </w:tcPr>
          <w:p w14:paraId="64CA5031" w14:textId="77777777" w:rsidR="00AA078F" w:rsidRPr="00752753" w:rsidRDefault="00AA078F" w:rsidP="00AA078F">
            <w:pPr>
              <w:spacing w:after="0" w:line="240" w:lineRule="auto"/>
              <w:ind w:firstLineChars="100" w:firstLine="200"/>
              <w:rPr>
                <w:rFonts w:ascii="Arial" w:eastAsia="Times New Roman" w:hAnsi="Arial" w:cs="Arial"/>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40735053"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1</w:t>
            </w:r>
          </w:p>
        </w:tc>
        <w:tc>
          <w:tcPr>
            <w:tcW w:w="3903" w:type="dxa"/>
            <w:tcBorders>
              <w:top w:val="single" w:sz="4" w:space="0" w:color="808080"/>
              <w:left w:val="single" w:sz="4" w:space="0" w:color="808080"/>
              <w:bottom w:val="single" w:sz="4" w:space="0" w:color="808080"/>
              <w:right w:val="single" w:sz="4" w:space="0" w:color="808080"/>
            </w:tcBorders>
          </w:tcPr>
          <w:p w14:paraId="22DD68E7" w14:textId="0268ACEE" w:rsidR="00AA078F" w:rsidRPr="00752753" w:rsidRDefault="00AA078F" w:rsidP="00AA078F">
            <w:pPr>
              <w:spacing w:after="0" w:line="240" w:lineRule="auto"/>
              <w:rPr>
                <w:rFonts w:eastAsia="Times New Roman" w:cstheme="minorHAnsi"/>
              </w:rPr>
            </w:pPr>
            <w:r w:rsidRPr="00752753">
              <w:t>Nedostatečné pokrytí stabilní W</w:t>
            </w:r>
            <w:r w:rsidR="00EE286A">
              <w:t>i-</w:t>
            </w:r>
            <w:r w:rsidRPr="00752753">
              <w:t>F</w:t>
            </w:r>
            <w:r w:rsidR="00EE286A">
              <w:t>i</w:t>
            </w:r>
            <w:r w:rsidRPr="00752753">
              <w:t xml:space="preserve"> v některých školách, což omezuje plné využití moderních technologií</w:t>
            </w:r>
          </w:p>
        </w:tc>
      </w:tr>
      <w:tr w:rsidR="00AA078F" w:rsidRPr="00752753" w14:paraId="0E59AD25"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744F0B8B"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2</w:t>
            </w:r>
          </w:p>
        </w:tc>
        <w:tc>
          <w:tcPr>
            <w:tcW w:w="4145" w:type="dxa"/>
            <w:tcBorders>
              <w:top w:val="single" w:sz="4" w:space="0" w:color="808080"/>
              <w:left w:val="single" w:sz="4" w:space="0" w:color="808080"/>
              <w:bottom w:val="single" w:sz="4" w:space="0" w:color="808080"/>
              <w:right w:val="single" w:sz="4" w:space="0" w:color="808080"/>
            </w:tcBorders>
          </w:tcPr>
          <w:p w14:paraId="177AC5EA" w14:textId="5722760E" w:rsidR="00AA078F" w:rsidRPr="00752753" w:rsidRDefault="00AA078F" w:rsidP="00AA078F">
            <w:pPr>
              <w:spacing w:after="0" w:line="240" w:lineRule="auto"/>
              <w:rPr>
                <w:rFonts w:ascii="Arial" w:eastAsia="Times New Roman" w:hAnsi="Arial" w:cs="Arial"/>
                <w:sz w:val="20"/>
                <w:szCs w:val="20"/>
              </w:rPr>
            </w:pPr>
            <w:r w:rsidRPr="00752753">
              <w:t>Modernizace prostor a technického vybavení v řadě škol (ICT, odborné učebny)</w:t>
            </w:r>
          </w:p>
        </w:tc>
        <w:tc>
          <w:tcPr>
            <w:tcW w:w="479" w:type="dxa"/>
            <w:tcBorders>
              <w:top w:val="nil"/>
              <w:left w:val="single" w:sz="4" w:space="0" w:color="808080"/>
              <w:bottom w:val="nil"/>
              <w:right w:val="single" w:sz="4" w:space="0" w:color="808080"/>
            </w:tcBorders>
            <w:noWrap/>
            <w:vAlign w:val="center"/>
            <w:hideMark/>
          </w:tcPr>
          <w:p w14:paraId="5C076392" w14:textId="77777777" w:rsidR="00AA078F" w:rsidRPr="00752753" w:rsidRDefault="00AA078F" w:rsidP="00AA078F">
            <w:pPr>
              <w:spacing w:after="0" w:line="240" w:lineRule="auto"/>
              <w:ind w:firstLineChars="100" w:firstLine="200"/>
              <w:rPr>
                <w:rFonts w:ascii="Arial" w:eastAsia="Times New Roman" w:hAnsi="Arial" w:cs="Arial"/>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2283AF68"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2</w:t>
            </w:r>
          </w:p>
        </w:tc>
        <w:tc>
          <w:tcPr>
            <w:tcW w:w="3903" w:type="dxa"/>
            <w:tcBorders>
              <w:top w:val="single" w:sz="4" w:space="0" w:color="808080"/>
              <w:left w:val="single" w:sz="4" w:space="0" w:color="808080"/>
              <w:bottom w:val="single" w:sz="4" w:space="0" w:color="808080"/>
              <w:right w:val="single" w:sz="4" w:space="0" w:color="808080"/>
            </w:tcBorders>
          </w:tcPr>
          <w:p w14:paraId="30ECFAAE" w14:textId="3F8EAB5D" w:rsidR="00AA078F" w:rsidRPr="00752753" w:rsidRDefault="005A0F52" w:rsidP="00AA078F">
            <w:pPr>
              <w:spacing w:after="0" w:line="240" w:lineRule="auto"/>
              <w:rPr>
                <w:rFonts w:eastAsia="Times New Roman" w:cstheme="minorHAnsi"/>
              </w:rPr>
            </w:pPr>
            <w:r w:rsidRPr="00752753">
              <w:rPr>
                <w:rFonts w:eastAsia="Times New Roman" w:cstheme="minorHAnsi"/>
              </w:rPr>
              <w:t>Školy se stále častěji potýkají s absencemi, pozdními příchody a nezájmem části rodičů o školní docházku dětí, přičemž některé děti se zcela vytrácejí ze systému podpory, protože jejich obtíže mají spíše sociální či institucionální než pedagogický nebo psychologický charakter.</w:t>
            </w:r>
          </w:p>
        </w:tc>
      </w:tr>
      <w:tr w:rsidR="00AA078F" w:rsidRPr="00752753" w14:paraId="3332DB9A"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2154264E"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3</w:t>
            </w:r>
          </w:p>
        </w:tc>
        <w:tc>
          <w:tcPr>
            <w:tcW w:w="4145" w:type="dxa"/>
            <w:tcBorders>
              <w:top w:val="single" w:sz="4" w:space="0" w:color="808080"/>
              <w:left w:val="single" w:sz="4" w:space="0" w:color="808080"/>
              <w:bottom w:val="single" w:sz="4" w:space="0" w:color="808080"/>
              <w:right w:val="single" w:sz="4" w:space="0" w:color="808080"/>
            </w:tcBorders>
          </w:tcPr>
          <w:p w14:paraId="344E4B37" w14:textId="04580EB5" w:rsidR="00AA078F" w:rsidRPr="00752753" w:rsidRDefault="00AA078F" w:rsidP="00AA078F">
            <w:pPr>
              <w:spacing w:after="0" w:line="240" w:lineRule="auto"/>
              <w:rPr>
                <w:rFonts w:eastAsia="Times New Roman" w:cstheme="minorHAnsi"/>
                <w:szCs w:val="20"/>
              </w:rPr>
            </w:pPr>
            <w:r w:rsidRPr="00752753">
              <w:t>Aktivní účast škol na projektech MAP a jiných dotačních titulech</w:t>
            </w:r>
          </w:p>
        </w:tc>
        <w:tc>
          <w:tcPr>
            <w:tcW w:w="479" w:type="dxa"/>
            <w:tcBorders>
              <w:top w:val="nil"/>
              <w:left w:val="single" w:sz="4" w:space="0" w:color="808080"/>
              <w:bottom w:val="nil"/>
              <w:right w:val="single" w:sz="4" w:space="0" w:color="808080"/>
            </w:tcBorders>
            <w:noWrap/>
            <w:vAlign w:val="center"/>
            <w:hideMark/>
          </w:tcPr>
          <w:p w14:paraId="3AA83E65" w14:textId="77777777" w:rsidR="00AA078F" w:rsidRPr="00752753" w:rsidRDefault="00AA078F" w:rsidP="00AA078F">
            <w:pPr>
              <w:spacing w:after="0" w:line="240" w:lineRule="auto"/>
              <w:ind w:firstLineChars="100" w:firstLine="200"/>
              <w:rPr>
                <w:rFonts w:ascii="Arial" w:eastAsia="Times New Roman" w:hAnsi="Arial" w:cs="Arial"/>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636E721F"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3</w:t>
            </w:r>
          </w:p>
        </w:tc>
        <w:tc>
          <w:tcPr>
            <w:tcW w:w="3903" w:type="dxa"/>
            <w:tcBorders>
              <w:top w:val="single" w:sz="4" w:space="0" w:color="808080"/>
              <w:left w:val="single" w:sz="4" w:space="0" w:color="808080"/>
              <w:bottom w:val="single" w:sz="4" w:space="0" w:color="808080"/>
              <w:right w:val="single" w:sz="4" w:space="0" w:color="808080"/>
            </w:tcBorders>
          </w:tcPr>
          <w:p w14:paraId="1F1CE967" w14:textId="4DED9D52" w:rsidR="00AA078F" w:rsidRPr="00752753" w:rsidRDefault="00AA078F" w:rsidP="00AA078F">
            <w:pPr>
              <w:spacing w:after="0" w:line="240" w:lineRule="auto"/>
              <w:rPr>
                <w:rFonts w:eastAsia="Times New Roman" w:cstheme="minorHAnsi"/>
              </w:rPr>
            </w:pPr>
            <w:r w:rsidRPr="00752753">
              <w:t>Problematická dostupnost kvalifikovaných asistentů pedagoga</w:t>
            </w:r>
          </w:p>
        </w:tc>
      </w:tr>
      <w:tr w:rsidR="00AA078F" w:rsidRPr="00752753" w14:paraId="24C37020"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411F6BDA"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4</w:t>
            </w:r>
          </w:p>
        </w:tc>
        <w:tc>
          <w:tcPr>
            <w:tcW w:w="4145" w:type="dxa"/>
            <w:tcBorders>
              <w:top w:val="single" w:sz="4" w:space="0" w:color="808080"/>
              <w:left w:val="single" w:sz="4" w:space="0" w:color="808080"/>
              <w:bottom w:val="single" w:sz="4" w:space="0" w:color="808080"/>
              <w:right w:val="single" w:sz="4" w:space="0" w:color="808080"/>
            </w:tcBorders>
          </w:tcPr>
          <w:p w14:paraId="6D7959EB" w14:textId="06543FD5" w:rsidR="00AA078F" w:rsidRPr="00752753" w:rsidRDefault="00AA078F" w:rsidP="00AA078F">
            <w:pPr>
              <w:spacing w:after="0" w:line="240" w:lineRule="auto"/>
              <w:rPr>
                <w:rFonts w:ascii="Arial" w:eastAsia="Times New Roman" w:hAnsi="Arial" w:cs="Arial"/>
                <w:sz w:val="20"/>
                <w:szCs w:val="20"/>
              </w:rPr>
            </w:pPr>
            <w:r w:rsidRPr="00752753">
              <w:t>Stabilní zřizovatel se zkušenostmi v oblasti školství (město Příbram)</w:t>
            </w:r>
          </w:p>
        </w:tc>
        <w:tc>
          <w:tcPr>
            <w:tcW w:w="479" w:type="dxa"/>
            <w:tcBorders>
              <w:top w:val="nil"/>
              <w:left w:val="single" w:sz="4" w:space="0" w:color="808080"/>
              <w:bottom w:val="nil"/>
              <w:right w:val="single" w:sz="4" w:space="0" w:color="808080"/>
            </w:tcBorders>
            <w:noWrap/>
            <w:vAlign w:val="center"/>
            <w:hideMark/>
          </w:tcPr>
          <w:p w14:paraId="637B7066" w14:textId="77777777" w:rsidR="00AA078F" w:rsidRPr="00752753" w:rsidRDefault="00AA078F" w:rsidP="00AA078F">
            <w:pPr>
              <w:spacing w:after="0" w:line="240" w:lineRule="auto"/>
              <w:ind w:firstLineChars="100" w:firstLine="200"/>
              <w:rPr>
                <w:rFonts w:ascii="Arial" w:eastAsia="Times New Roman" w:hAnsi="Arial" w:cs="Arial"/>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1193E5C7"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4</w:t>
            </w:r>
          </w:p>
        </w:tc>
        <w:tc>
          <w:tcPr>
            <w:tcW w:w="3903" w:type="dxa"/>
            <w:tcBorders>
              <w:top w:val="single" w:sz="4" w:space="0" w:color="808080"/>
              <w:left w:val="single" w:sz="4" w:space="0" w:color="808080"/>
              <w:bottom w:val="single" w:sz="4" w:space="0" w:color="808080"/>
              <w:right w:val="single" w:sz="4" w:space="0" w:color="808080"/>
            </w:tcBorders>
          </w:tcPr>
          <w:p w14:paraId="71E2CC45" w14:textId="33BB6D44" w:rsidR="00AA078F" w:rsidRPr="00752753" w:rsidRDefault="00AA078F" w:rsidP="00AA078F">
            <w:pPr>
              <w:spacing w:after="0" w:line="240" w:lineRule="auto"/>
              <w:rPr>
                <w:rFonts w:eastAsia="Times New Roman" w:cstheme="minorHAnsi"/>
              </w:rPr>
            </w:pPr>
            <w:r w:rsidRPr="00752753">
              <w:t>Přetížení ředitelů administrativní agendou na úkor rozvoje školy</w:t>
            </w:r>
          </w:p>
        </w:tc>
      </w:tr>
      <w:tr w:rsidR="00AA078F" w:rsidRPr="00752753" w14:paraId="06691668"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hideMark/>
          </w:tcPr>
          <w:p w14:paraId="78B1353E"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5</w:t>
            </w:r>
          </w:p>
        </w:tc>
        <w:tc>
          <w:tcPr>
            <w:tcW w:w="4145" w:type="dxa"/>
            <w:tcBorders>
              <w:top w:val="single" w:sz="4" w:space="0" w:color="808080"/>
              <w:left w:val="single" w:sz="4" w:space="0" w:color="808080"/>
              <w:bottom w:val="single" w:sz="4" w:space="0" w:color="808080"/>
              <w:right w:val="single" w:sz="4" w:space="0" w:color="808080"/>
            </w:tcBorders>
          </w:tcPr>
          <w:p w14:paraId="41547F83" w14:textId="799C3A00" w:rsidR="00AA078F" w:rsidRPr="00752753" w:rsidRDefault="00AA078F" w:rsidP="00AA078F">
            <w:pPr>
              <w:spacing w:after="0" w:line="240" w:lineRule="auto"/>
              <w:rPr>
                <w:rFonts w:eastAsia="Times New Roman" w:cstheme="minorHAnsi"/>
              </w:rPr>
            </w:pPr>
            <w:r w:rsidRPr="00752753">
              <w:t xml:space="preserve">Školy nabízejí široké portfolio volnočasových aktivit, </w:t>
            </w:r>
            <w:r w:rsidR="007A3163" w:rsidRPr="00752753">
              <w:t>další široké portfolio nabízí</w:t>
            </w:r>
            <w:r w:rsidRPr="00752753">
              <w:t xml:space="preserve"> </w:t>
            </w:r>
            <w:r w:rsidR="007813AD" w:rsidRPr="00752753">
              <w:t>dům dětí a mládeže</w:t>
            </w:r>
            <w:r w:rsidR="007A3163" w:rsidRPr="00752753">
              <w:t xml:space="preserve"> a místní </w:t>
            </w:r>
            <w:r w:rsidR="00CC42CE" w:rsidRPr="00752753">
              <w:t>základní umělecké školy</w:t>
            </w:r>
            <w:r w:rsidR="007A3163" w:rsidRPr="00752753">
              <w:t xml:space="preserve"> (2).</w:t>
            </w:r>
          </w:p>
        </w:tc>
        <w:tc>
          <w:tcPr>
            <w:tcW w:w="479" w:type="dxa"/>
            <w:tcBorders>
              <w:top w:val="nil"/>
              <w:left w:val="single" w:sz="4" w:space="0" w:color="808080"/>
              <w:bottom w:val="nil"/>
              <w:right w:val="single" w:sz="4" w:space="0" w:color="808080"/>
            </w:tcBorders>
            <w:noWrap/>
            <w:vAlign w:val="center"/>
            <w:hideMark/>
          </w:tcPr>
          <w:p w14:paraId="61ACA552" w14:textId="77777777" w:rsidR="00AA078F" w:rsidRPr="00752753" w:rsidRDefault="00AA078F" w:rsidP="00AA078F">
            <w:pPr>
              <w:spacing w:after="0" w:line="240" w:lineRule="auto"/>
              <w:ind w:firstLineChars="100" w:firstLine="200"/>
              <w:rPr>
                <w:rFonts w:ascii="Arial" w:eastAsia="Times New Roman" w:hAnsi="Arial" w:cs="Arial"/>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374F27BC"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5</w:t>
            </w:r>
          </w:p>
        </w:tc>
        <w:tc>
          <w:tcPr>
            <w:tcW w:w="3903" w:type="dxa"/>
            <w:tcBorders>
              <w:top w:val="single" w:sz="4" w:space="0" w:color="808080"/>
              <w:left w:val="single" w:sz="4" w:space="0" w:color="808080"/>
              <w:bottom w:val="single" w:sz="4" w:space="0" w:color="808080"/>
              <w:right w:val="single" w:sz="4" w:space="0" w:color="808080"/>
            </w:tcBorders>
          </w:tcPr>
          <w:p w14:paraId="72B4352E" w14:textId="10C488C9" w:rsidR="00AA078F" w:rsidRPr="00752753" w:rsidRDefault="00AA078F" w:rsidP="00AA078F">
            <w:pPr>
              <w:spacing w:after="0" w:line="240" w:lineRule="auto"/>
              <w:rPr>
                <w:rFonts w:eastAsia="Times New Roman" w:cstheme="minorHAnsi"/>
              </w:rPr>
            </w:pPr>
            <w:r w:rsidRPr="00752753">
              <w:t>U některých budov dlouhodobě odkládané investice do rekonstrukcí</w:t>
            </w:r>
          </w:p>
        </w:tc>
      </w:tr>
      <w:tr w:rsidR="00AA078F" w:rsidRPr="00752753" w14:paraId="09CE0460"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tcPr>
          <w:p w14:paraId="10998C65"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7</w:t>
            </w:r>
          </w:p>
        </w:tc>
        <w:tc>
          <w:tcPr>
            <w:tcW w:w="4145" w:type="dxa"/>
            <w:tcBorders>
              <w:top w:val="single" w:sz="4" w:space="0" w:color="808080"/>
              <w:left w:val="single" w:sz="4" w:space="0" w:color="808080"/>
              <w:bottom w:val="single" w:sz="4" w:space="0" w:color="808080"/>
              <w:right w:val="single" w:sz="4" w:space="0" w:color="808080"/>
            </w:tcBorders>
          </w:tcPr>
          <w:p w14:paraId="6DABA653" w14:textId="1415BE89" w:rsidR="00AA078F" w:rsidRPr="00752753" w:rsidRDefault="005A0F52" w:rsidP="00AA078F">
            <w:pPr>
              <w:spacing w:after="0" w:line="240" w:lineRule="auto"/>
              <w:rPr>
                <w:rFonts w:eastAsia="Times New Roman" w:cstheme="minorHAnsi"/>
              </w:rPr>
            </w:pPr>
            <w:r w:rsidRPr="00752753">
              <w:t>Většina škol disponuje relativně stabilními pedagogickými týmy, což přispívá ke kontinuitě výuky a zajišťuje stabilní kvalitu vzdělávání.</w:t>
            </w:r>
          </w:p>
        </w:tc>
        <w:tc>
          <w:tcPr>
            <w:tcW w:w="479" w:type="dxa"/>
            <w:tcBorders>
              <w:top w:val="nil"/>
              <w:left w:val="single" w:sz="4" w:space="0" w:color="808080"/>
              <w:bottom w:val="nil"/>
              <w:right w:val="single" w:sz="4" w:space="0" w:color="808080"/>
            </w:tcBorders>
            <w:noWrap/>
            <w:vAlign w:val="center"/>
          </w:tcPr>
          <w:p w14:paraId="6D18C1B9" w14:textId="77777777" w:rsidR="00AA078F" w:rsidRPr="00752753" w:rsidRDefault="00AA078F" w:rsidP="00AA078F">
            <w:pPr>
              <w:spacing w:after="0" w:line="240" w:lineRule="auto"/>
              <w:ind w:firstLineChars="100" w:firstLine="200"/>
              <w:rPr>
                <w:rFonts w:ascii="Arial" w:eastAsia="Times New Roman" w:hAnsi="Arial" w:cs="Arial"/>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tcPr>
          <w:p w14:paraId="69CCD4E9"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7</w:t>
            </w:r>
          </w:p>
        </w:tc>
        <w:tc>
          <w:tcPr>
            <w:tcW w:w="3903" w:type="dxa"/>
            <w:tcBorders>
              <w:top w:val="single" w:sz="4" w:space="0" w:color="808080"/>
              <w:left w:val="single" w:sz="4" w:space="0" w:color="808080"/>
              <w:bottom w:val="single" w:sz="4" w:space="0" w:color="808080"/>
              <w:right w:val="single" w:sz="4" w:space="0" w:color="808080"/>
            </w:tcBorders>
          </w:tcPr>
          <w:p w14:paraId="7210CE7A" w14:textId="3F8AD83C" w:rsidR="00AA078F" w:rsidRPr="00752753" w:rsidRDefault="00AA078F" w:rsidP="00AA078F">
            <w:pPr>
              <w:spacing w:after="0" w:line="240" w:lineRule="auto"/>
              <w:rPr>
                <w:rFonts w:eastAsia="Times New Roman" w:cstheme="minorHAnsi"/>
              </w:rPr>
            </w:pPr>
            <w:r w:rsidRPr="00752753">
              <w:t>Nedostatečné kapacity školních psychologů a speciálních pedagogů</w:t>
            </w:r>
          </w:p>
        </w:tc>
      </w:tr>
      <w:tr w:rsidR="00AA078F" w:rsidRPr="00752753" w14:paraId="62946124"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tcPr>
          <w:p w14:paraId="1E0ECAB2" w14:textId="0678BE93"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9</w:t>
            </w:r>
          </w:p>
        </w:tc>
        <w:tc>
          <w:tcPr>
            <w:tcW w:w="4145" w:type="dxa"/>
            <w:tcBorders>
              <w:top w:val="single" w:sz="4" w:space="0" w:color="808080"/>
              <w:left w:val="single" w:sz="4" w:space="0" w:color="808080"/>
              <w:bottom w:val="single" w:sz="4" w:space="0" w:color="808080"/>
              <w:right w:val="single" w:sz="4" w:space="0" w:color="808080"/>
            </w:tcBorders>
          </w:tcPr>
          <w:p w14:paraId="3882D8D9" w14:textId="510D9B94" w:rsidR="00AA078F" w:rsidRPr="00752753" w:rsidRDefault="00AA078F" w:rsidP="00AA078F">
            <w:pPr>
              <w:spacing w:after="0" w:line="240" w:lineRule="auto"/>
              <w:rPr>
                <w:rFonts w:eastAsia="Times New Roman" w:cstheme="minorHAnsi"/>
              </w:rPr>
            </w:pPr>
            <w:r w:rsidRPr="00752753">
              <w:t>Zlepšující se kvalita polytechnického vzdělávání a environmentální výchovy</w:t>
            </w:r>
          </w:p>
        </w:tc>
        <w:tc>
          <w:tcPr>
            <w:tcW w:w="479" w:type="dxa"/>
            <w:tcBorders>
              <w:top w:val="nil"/>
              <w:left w:val="single" w:sz="4" w:space="0" w:color="808080"/>
              <w:bottom w:val="nil"/>
              <w:right w:val="single" w:sz="4" w:space="0" w:color="808080"/>
            </w:tcBorders>
            <w:noWrap/>
            <w:vAlign w:val="center"/>
            <w:hideMark/>
          </w:tcPr>
          <w:p w14:paraId="0EC5C092" w14:textId="77777777" w:rsidR="00AA078F" w:rsidRPr="00752753" w:rsidRDefault="00AA078F" w:rsidP="00AA078F">
            <w:pPr>
              <w:spacing w:after="0" w:line="240" w:lineRule="auto"/>
              <w:ind w:firstLineChars="100" w:firstLine="200"/>
              <w:rPr>
                <w:rFonts w:ascii="Arial" w:eastAsia="Times New Roman" w:hAnsi="Arial" w:cs="Arial"/>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hideMark/>
          </w:tcPr>
          <w:p w14:paraId="53795C4E"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9</w:t>
            </w:r>
          </w:p>
        </w:tc>
        <w:tc>
          <w:tcPr>
            <w:tcW w:w="3903" w:type="dxa"/>
            <w:tcBorders>
              <w:top w:val="single" w:sz="4" w:space="0" w:color="808080"/>
              <w:left w:val="single" w:sz="4" w:space="0" w:color="808080"/>
              <w:bottom w:val="single" w:sz="4" w:space="0" w:color="808080"/>
              <w:right w:val="single" w:sz="4" w:space="0" w:color="808080"/>
            </w:tcBorders>
          </w:tcPr>
          <w:p w14:paraId="71D7102C" w14:textId="26F0CE31" w:rsidR="00AA078F" w:rsidRPr="00752753" w:rsidRDefault="00AA078F" w:rsidP="00AA078F">
            <w:pPr>
              <w:spacing w:after="0" w:line="240" w:lineRule="auto"/>
              <w:rPr>
                <w:rFonts w:eastAsia="Times New Roman" w:cstheme="minorHAnsi"/>
              </w:rPr>
            </w:pPr>
            <w:r w:rsidRPr="00752753">
              <w:t>Nevyvážená úroveň spolupráce mezi školami (některé sdílí know-how více, jiné méně)</w:t>
            </w:r>
          </w:p>
        </w:tc>
      </w:tr>
      <w:tr w:rsidR="00AA078F" w:rsidRPr="00752753" w14:paraId="46F65336"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3399FF"/>
            <w:noWrap/>
            <w:vAlign w:val="center"/>
          </w:tcPr>
          <w:p w14:paraId="715F9757" w14:textId="1B3315A0"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10</w:t>
            </w:r>
          </w:p>
        </w:tc>
        <w:tc>
          <w:tcPr>
            <w:tcW w:w="4145" w:type="dxa"/>
            <w:tcBorders>
              <w:top w:val="single" w:sz="4" w:space="0" w:color="808080"/>
              <w:left w:val="single" w:sz="4" w:space="0" w:color="808080"/>
              <w:bottom w:val="single" w:sz="4" w:space="0" w:color="808080"/>
              <w:right w:val="single" w:sz="4" w:space="0" w:color="808080"/>
            </w:tcBorders>
          </w:tcPr>
          <w:p w14:paraId="7B3DC8B5" w14:textId="06B90867" w:rsidR="00AA078F" w:rsidRPr="00752753" w:rsidRDefault="00AA078F" w:rsidP="00AA078F">
            <w:pPr>
              <w:spacing w:after="0" w:line="240" w:lineRule="auto"/>
              <w:rPr>
                <w:rFonts w:eastAsia="Times New Roman" w:cstheme="minorHAnsi"/>
              </w:rPr>
            </w:pPr>
            <w:r w:rsidRPr="00752753">
              <w:t>Otevřenost ředitelů škol pro inovace a další rozvoj</w:t>
            </w:r>
          </w:p>
        </w:tc>
        <w:tc>
          <w:tcPr>
            <w:tcW w:w="479" w:type="dxa"/>
            <w:tcBorders>
              <w:top w:val="nil"/>
              <w:left w:val="single" w:sz="4" w:space="0" w:color="808080"/>
              <w:bottom w:val="nil"/>
              <w:right w:val="single" w:sz="4" w:space="0" w:color="808080"/>
            </w:tcBorders>
            <w:noWrap/>
            <w:vAlign w:val="center"/>
          </w:tcPr>
          <w:p w14:paraId="0C49BB5F" w14:textId="77777777" w:rsidR="00AA078F" w:rsidRPr="00752753" w:rsidRDefault="00AA078F" w:rsidP="00AA078F">
            <w:pPr>
              <w:spacing w:after="0" w:line="240" w:lineRule="auto"/>
              <w:ind w:firstLineChars="100" w:firstLine="200"/>
              <w:rPr>
                <w:rFonts w:ascii="Arial" w:eastAsia="Times New Roman" w:hAnsi="Arial" w:cs="Arial"/>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7C80"/>
            <w:noWrap/>
            <w:vAlign w:val="center"/>
          </w:tcPr>
          <w:p w14:paraId="03A5E97B" w14:textId="77777777" w:rsidR="00AA078F" w:rsidRPr="00752753" w:rsidRDefault="00AA078F" w:rsidP="00AA078F">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10</w:t>
            </w:r>
          </w:p>
        </w:tc>
        <w:tc>
          <w:tcPr>
            <w:tcW w:w="3903" w:type="dxa"/>
            <w:tcBorders>
              <w:top w:val="single" w:sz="4" w:space="0" w:color="808080"/>
              <w:left w:val="single" w:sz="4" w:space="0" w:color="808080"/>
              <w:bottom w:val="single" w:sz="4" w:space="0" w:color="808080"/>
              <w:right w:val="single" w:sz="4" w:space="0" w:color="808080"/>
            </w:tcBorders>
          </w:tcPr>
          <w:p w14:paraId="0EFACF7B" w14:textId="6F7E2582" w:rsidR="00AA078F" w:rsidRPr="00752753" w:rsidRDefault="00262632" w:rsidP="00AA078F">
            <w:pPr>
              <w:spacing w:after="0" w:line="240" w:lineRule="auto"/>
              <w:rPr>
                <w:rFonts w:eastAsia="Times New Roman" w:cstheme="minorHAnsi"/>
              </w:rPr>
            </w:pPr>
            <w:r w:rsidRPr="00752753">
              <w:t>V oblasti sdílených personálních kapacit (např. speciální pedagogové, logopedi) je patrná potřeba lepší systémové podpory, aby byla tato podpora dostupná a efektivní napříč školami</w:t>
            </w:r>
          </w:p>
        </w:tc>
      </w:tr>
      <w:tr w:rsidR="00AA078F" w:rsidRPr="00752753" w14:paraId="157B9D0E" w14:textId="77777777" w:rsidTr="003F3C46">
        <w:trPr>
          <w:trHeight w:val="286"/>
        </w:trPr>
        <w:tc>
          <w:tcPr>
            <w:tcW w:w="528" w:type="dxa"/>
            <w:tcBorders>
              <w:top w:val="single" w:sz="4" w:space="0" w:color="808080"/>
              <w:bottom w:val="single" w:sz="4" w:space="0" w:color="808080"/>
            </w:tcBorders>
            <w:noWrap/>
            <w:vAlign w:val="center"/>
            <w:hideMark/>
          </w:tcPr>
          <w:p w14:paraId="1982EBEC" w14:textId="77777777" w:rsidR="00AA078F" w:rsidRPr="00752753" w:rsidRDefault="00AA078F" w:rsidP="00625459">
            <w:pPr>
              <w:spacing w:after="0" w:line="240" w:lineRule="auto"/>
              <w:ind w:firstLineChars="100" w:firstLine="200"/>
              <w:rPr>
                <w:rFonts w:ascii="Arial" w:eastAsia="Times New Roman" w:hAnsi="Arial" w:cs="Arial"/>
                <w:sz w:val="20"/>
                <w:szCs w:val="20"/>
              </w:rPr>
            </w:pPr>
          </w:p>
        </w:tc>
        <w:tc>
          <w:tcPr>
            <w:tcW w:w="4145" w:type="dxa"/>
            <w:tcBorders>
              <w:top w:val="single" w:sz="4" w:space="0" w:color="808080"/>
              <w:bottom w:val="single" w:sz="4" w:space="0" w:color="808080"/>
            </w:tcBorders>
            <w:noWrap/>
            <w:vAlign w:val="center"/>
            <w:hideMark/>
          </w:tcPr>
          <w:p w14:paraId="4EA177C7" w14:textId="77777777" w:rsidR="00AA078F" w:rsidRPr="00752753" w:rsidRDefault="00AA078F" w:rsidP="00625459">
            <w:pPr>
              <w:spacing w:after="0" w:line="240" w:lineRule="auto"/>
              <w:rPr>
                <w:rFonts w:ascii="Times New Roman" w:eastAsia="Times New Roman" w:hAnsi="Times New Roman" w:cs="Times New Roman"/>
                <w:sz w:val="20"/>
                <w:szCs w:val="20"/>
              </w:rPr>
            </w:pPr>
          </w:p>
        </w:tc>
        <w:tc>
          <w:tcPr>
            <w:tcW w:w="479" w:type="dxa"/>
            <w:tcBorders>
              <w:top w:val="nil"/>
              <w:left w:val="nil"/>
              <w:bottom w:val="nil"/>
              <w:right w:val="nil"/>
            </w:tcBorders>
            <w:noWrap/>
            <w:vAlign w:val="center"/>
            <w:hideMark/>
          </w:tcPr>
          <w:p w14:paraId="237CEC3B" w14:textId="77777777" w:rsidR="00AA078F" w:rsidRPr="00752753" w:rsidRDefault="00AA078F" w:rsidP="00625459">
            <w:pPr>
              <w:spacing w:after="0" w:line="240" w:lineRule="auto"/>
              <w:rPr>
                <w:rFonts w:ascii="Times New Roman" w:eastAsia="Times New Roman" w:hAnsi="Times New Roman" w:cs="Times New Roman"/>
                <w:sz w:val="20"/>
                <w:szCs w:val="20"/>
              </w:rPr>
            </w:pPr>
          </w:p>
        </w:tc>
        <w:tc>
          <w:tcPr>
            <w:tcW w:w="579" w:type="dxa"/>
            <w:tcBorders>
              <w:top w:val="single" w:sz="4" w:space="0" w:color="808080"/>
              <w:left w:val="nil"/>
              <w:bottom w:val="single" w:sz="4" w:space="0" w:color="808080"/>
              <w:right w:val="nil"/>
            </w:tcBorders>
            <w:noWrap/>
            <w:vAlign w:val="center"/>
            <w:hideMark/>
          </w:tcPr>
          <w:p w14:paraId="0A7F4C3C" w14:textId="77777777" w:rsidR="00AA078F" w:rsidRPr="00752753" w:rsidRDefault="00AA078F" w:rsidP="00625459">
            <w:pPr>
              <w:spacing w:after="0" w:line="240" w:lineRule="auto"/>
              <w:rPr>
                <w:rFonts w:ascii="Times New Roman" w:eastAsia="Times New Roman" w:hAnsi="Times New Roman" w:cs="Times New Roman"/>
                <w:sz w:val="20"/>
                <w:szCs w:val="20"/>
              </w:rPr>
            </w:pPr>
          </w:p>
        </w:tc>
        <w:tc>
          <w:tcPr>
            <w:tcW w:w="3903" w:type="dxa"/>
            <w:tcBorders>
              <w:top w:val="single" w:sz="4" w:space="0" w:color="808080"/>
              <w:left w:val="nil"/>
              <w:bottom w:val="single" w:sz="4" w:space="0" w:color="808080"/>
              <w:right w:val="nil"/>
            </w:tcBorders>
            <w:noWrap/>
            <w:vAlign w:val="center"/>
            <w:hideMark/>
          </w:tcPr>
          <w:p w14:paraId="509C4122" w14:textId="77777777" w:rsidR="00AA078F" w:rsidRPr="00752753" w:rsidRDefault="00AA078F" w:rsidP="00625459">
            <w:pPr>
              <w:spacing w:after="0" w:line="240" w:lineRule="auto"/>
              <w:rPr>
                <w:rFonts w:ascii="Times New Roman" w:eastAsia="Times New Roman" w:hAnsi="Times New Roman" w:cs="Times New Roman"/>
                <w:sz w:val="20"/>
                <w:szCs w:val="20"/>
              </w:rPr>
            </w:pPr>
          </w:p>
        </w:tc>
      </w:tr>
      <w:tr w:rsidR="00AA078F" w:rsidRPr="00752753" w14:paraId="0BAFB09C" w14:textId="77777777" w:rsidTr="003F3C46">
        <w:trPr>
          <w:trHeight w:val="501"/>
        </w:trPr>
        <w:tc>
          <w:tcPr>
            <w:tcW w:w="528" w:type="dxa"/>
            <w:tcBorders>
              <w:top w:val="single" w:sz="4" w:space="0" w:color="808080"/>
              <w:left w:val="single" w:sz="4" w:space="0" w:color="808080"/>
              <w:bottom w:val="single" w:sz="4" w:space="0" w:color="808080"/>
              <w:right w:val="single" w:sz="4" w:space="0" w:color="808080"/>
            </w:tcBorders>
            <w:shd w:val="clear" w:color="auto" w:fill="00B050"/>
            <w:noWrap/>
            <w:vAlign w:val="center"/>
            <w:hideMark/>
          </w:tcPr>
          <w:p w14:paraId="4244E48C" w14:textId="77777777" w:rsidR="00AA078F" w:rsidRPr="00752753" w:rsidRDefault="00AA078F" w:rsidP="00625459">
            <w:pPr>
              <w:spacing w:after="0" w:line="240" w:lineRule="auto"/>
              <w:jc w:val="center"/>
              <w:rPr>
                <w:rFonts w:ascii="Calibri" w:eastAsia="Times New Roman" w:hAnsi="Calibri" w:cs="Calibri"/>
                <w:b/>
                <w:bCs/>
                <w:color w:val="A2C774"/>
                <w:sz w:val="44"/>
                <w:szCs w:val="44"/>
              </w:rPr>
            </w:pPr>
            <w:r w:rsidRPr="00752753">
              <w:rPr>
                <w:rFonts w:ascii="Calibri" w:eastAsia="Times New Roman" w:hAnsi="Calibri" w:cs="Calibri"/>
                <w:b/>
                <w:bCs/>
                <w:color w:val="FFFFFF"/>
                <w:sz w:val="40"/>
                <w:szCs w:val="44"/>
              </w:rPr>
              <w:t>O</w:t>
            </w:r>
          </w:p>
        </w:tc>
        <w:tc>
          <w:tcPr>
            <w:tcW w:w="4145" w:type="dxa"/>
            <w:tcBorders>
              <w:top w:val="single" w:sz="4" w:space="0" w:color="808080"/>
              <w:left w:val="single" w:sz="4" w:space="0" w:color="808080"/>
              <w:bottom w:val="single" w:sz="4" w:space="0" w:color="808080"/>
              <w:right w:val="single" w:sz="4" w:space="0" w:color="808080"/>
            </w:tcBorders>
            <w:shd w:val="clear" w:color="auto" w:fill="00B050"/>
            <w:noWrap/>
            <w:vAlign w:val="center"/>
            <w:hideMark/>
          </w:tcPr>
          <w:p w14:paraId="6800AD1E" w14:textId="77777777" w:rsidR="00AA078F" w:rsidRPr="00752753" w:rsidRDefault="00AA078F" w:rsidP="00625459">
            <w:pPr>
              <w:spacing w:after="0" w:line="240" w:lineRule="auto"/>
              <w:jc w:val="center"/>
              <w:rPr>
                <w:rFonts w:ascii="Arial" w:eastAsia="Times New Roman" w:hAnsi="Arial" w:cs="Arial"/>
                <w:b/>
                <w:bCs/>
                <w:color w:val="FFFFFF"/>
                <w:sz w:val="24"/>
              </w:rPr>
            </w:pPr>
            <w:r w:rsidRPr="00752753">
              <w:rPr>
                <w:rFonts w:ascii="Calibri" w:eastAsia="Times New Roman" w:hAnsi="Calibri" w:cs="Calibri"/>
                <w:b/>
                <w:color w:val="FFFFFF"/>
                <w:sz w:val="32"/>
              </w:rPr>
              <w:t>PŘÍLEŽITOSTI</w:t>
            </w:r>
          </w:p>
        </w:tc>
        <w:tc>
          <w:tcPr>
            <w:tcW w:w="479" w:type="dxa"/>
            <w:tcBorders>
              <w:top w:val="nil"/>
              <w:left w:val="single" w:sz="4" w:space="0" w:color="808080"/>
              <w:bottom w:val="nil"/>
              <w:right w:val="single" w:sz="4" w:space="0" w:color="808080"/>
            </w:tcBorders>
            <w:noWrap/>
            <w:vAlign w:val="center"/>
            <w:hideMark/>
          </w:tcPr>
          <w:p w14:paraId="7CFE4511" w14:textId="77777777" w:rsidR="00AA078F" w:rsidRPr="00752753" w:rsidRDefault="00AA078F" w:rsidP="00625459">
            <w:pPr>
              <w:spacing w:after="0" w:line="240" w:lineRule="auto"/>
              <w:jc w:val="center"/>
              <w:rPr>
                <w:rFonts w:ascii="Arial" w:eastAsia="Times New Roman" w:hAnsi="Arial" w:cs="Arial"/>
                <w:b/>
                <w:bCs/>
                <w:color w:val="FFFFFF"/>
                <w:sz w:val="2"/>
                <w:szCs w:val="2"/>
              </w:rPr>
            </w:pPr>
            <w:r w:rsidRPr="00752753">
              <w:rPr>
                <w:rFonts w:ascii="Arial" w:eastAsia="Times New Roman" w:hAnsi="Arial" w:cs="Arial"/>
                <w:b/>
                <w:bCs/>
                <w:color w:val="FFFFFF"/>
                <w:sz w:val="2"/>
                <w:szCs w:val="2"/>
              </w:rPr>
              <w:t>[42]</w:t>
            </w:r>
          </w:p>
        </w:tc>
        <w:tc>
          <w:tcPr>
            <w:tcW w:w="579" w:type="dxa"/>
            <w:tcBorders>
              <w:top w:val="single" w:sz="4" w:space="0" w:color="808080"/>
              <w:left w:val="single" w:sz="4" w:space="0" w:color="808080"/>
              <w:bottom w:val="single" w:sz="4" w:space="0" w:color="808080"/>
              <w:right w:val="single" w:sz="4" w:space="0" w:color="808080"/>
            </w:tcBorders>
            <w:shd w:val="clear" w:color="auto" w:fill="FF9900"/>
            <w:noWrap/>
            <w:vAlign w:val="center"/>
            <w:hideMark/>
          </w:tcPr>
          <w:p w14:paraId="41AC8FF7" w14:textId="77777777" w:rsidR="00AA078F" w:rsidRPr="00752753" w:rsidRDefault="00AA078F" w:rsidP="00625459">
            <w:pPr>
              <w:spacing w:after="0" w:line="240" w:lineRule="auto"/>
              <w:jc w:val="center"/>
              <w:rPr>
                <w:rFonts w:ascii="Calibri" w:eastAsia="Times New Roman" w:hAnsi="Calibri" w:cs="Calibri"/>
                <w:b/>
                <w:bCs/>
                <w:color w:val="D99595"/>
                <w:sz w:val="44"/>
                <w:szCs w:val="44"/>
              </w:rPr>
            </w:pPr>
            <w:r w:rsidRPr="00752753">
              <w:rPr>
                <w:rFonts w:ascii="Calibri" w:eastAsia="Times New Roman" w:hAnsi="Calibri" w:cs="Calibri"/>
                <w:b/>
                <w:bCs/>
                <w:color w:val="FFFFFF"/>
                <w:sz w:val="40"/>
                <w:szCs w:val="44"/>
              </w:rPr>
              <w:t>T</w:t>
            </w:r>
          </w:p>
        </w:tc>
        <w:tc>
          <w:tcPr>
            <w:tcW w:w="3903" w:type="dxa"/>
            <w:tcBorders>
              <w:top w:val="single" w:sz="4" w:space="0" w:color="808080"/>
              <w:left w:val="single" w:sz="4" w:space="0" w:color="808080"/>
              <w:bottom w:val="single" w:sz="4" w:space="0" w:color="808080"/>
              <w:right w:val="single" w:sz="4" w:space="0" w:color="808080"/>
            </w:tcBorders>
            <w:shd w:val="clear" w:color="auto" w:fill="FF9900"/>
            <w:noWrap/>
            <w:vAlign w:val="center"/>
            <w:hideMark/>
          </w:tcPr>
          <w:p w14:paraId="141BDB10" w14:textId="77777777" w:rsidR="00AA078F" w:rsidRPr="00752753" w:rsidRDefault="00AA078F" w:rsidP="00625459">
            <w:pPr>
              <w:spacing w:after="0" w:line="240" w:lineRule="auto"/>
              <w:jc w:val="center"/>
              <w:rPr>
                <w:rFonts w:ascii="Arial" w:eastAsia="Times New Roman" w:hAnsi="Arial" w:cs="Arial"/>
                <w:b/>
                <w:bCs/>
                <w:color w:val="FFFFFF"/>
                <w:sz w:val="24"/>
              </w:rPr>
            </w:pPr>
            <w:r w:rsidRPr="00752753">
              <w:rPr>
                <w:rFonts w:ascii="Calibri" w:eastAsia="Times New Roman" w:hAnsi="Calibri" w:cs="Calibri"/>
                <w:b/>
                <w:color w:val="FFFFFF"/>
                <w:sz w:val="32"/>
              </w:rPr>
              <w:t>HROZBY</w:t>
            </w:r>
          </w:p>
        </w:tc>
      </w:tr>
      <w:tr w:rsidR="00927C75" w:rsidRPr="00752753" w14:paraId="4D27E89E"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6E170232"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1</w:t>
            </w:r>
          </w:p>
        </w:tc>
        <w:tc>
          <w:tcPr>
            <w:tcW w:w="4145" w:type="dxa"/>
            <w:tcBorders>
              <w:top w:val="single" w:sz="4" w:space="0" w:color="808080"/>
              <w:left w:val="single" w:sz="4" w:space="0" w:color="808080"/>
              <w:bottom w:val="single" w:sz="4" w:space="0" w:color="808080"/>
              <w:right w:val="single" w:sz="4" w:space="0" w:color="808080"/>
            </w:tcBorders>
          </w:tcPr>
          <w:p w14:paraId="03BC3AD8" w14:textId="11CB1BF3" w:rsidR="00927C75" w:rsidRPr="00752753" w:rsidRDefault="00927C75" w:rsidP="00927C75">
            <w:pPr>
              <w:spacing w:after="0" w:line="240" w:lineRule="auto"/>
              <w:rPr>
                <w:rFonts w:eastAsia="Times New Roman" w:cstheme="minorHAnsi"/>
                <w:color w:val="000000"/>
              </w:rPr>
            </w:pPr>
            <w:r w:rsidRPr="00752753">
              <w:t>Možnost čerpat finance z národních i evropských programů na modernizaci, inkluzi a podporu pedagogů</w:t>
            </w:r>
          </w:p>
        </w:tc>
        <w:tc>
          <w:tcPr>
            <w:tcW w:w="479" w:type="dxa"/>
            <w:tcBorders>
              <w:top w:val="nil"/>
              <w:left w:val="single" w:sz="4" w:space="0" w:color="808080"/>
              <w:bottom w:val="nil"/>
              <w:right w:val="single" w:sz="4" w:space="0" w:color="808080"/>
            </w:tcBorders>
            <w:noWrap/>
            <w:vAlign w:val="center"/>
            <w:hideMark/>
          </w:tcPr>
          <w:p w14:paraId="672A1B8D" w14:textId="77777777" w:rsidR="00927C75" w:rsidRPr="00752753" w:rsidRDefault="00927C75" w:rsidP="00927C75">
            <w:pPr>
              <w:spacing w:after="0" w:line="240" w:lineRule="auto"/>
              <w:ind w:firstLineChars="100" w:firstLine="200"/>
              <w:rPr>
                <w:rFonts w:ascii="Arial" w:eastAsia="Times New Roman" w:hAnsi="Arial" w:cs="Arial"/>
                <w:color w:val="000000"/>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556FDB12"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1</w:t>
            </w:r>
          </w:p>
        </w:tc>
        <w:tc>
          <w:tcPr>
            <w:tcW w:w="3903" w:type="dxa"/>
            <w:tcBorders>
              <w:top w:val="single" w:sz="4" w:space="0" w:color="808080"/>
              <w:left w:val="single" w:sz="4" w:space="0" w:color="808080"/>
              <w:bottom w:val="single" w:sz="4" w:space="0" w:color="808080"/>
              <w:right w:val="single" w:sz="4" w:space="0" w:color="808080"/>
            </w:tcBorders>
          </w:tcPr>
          <w:p w14:paraId="3F341C21" w14:textId="06D93558" w:rsidR="00927C75" w:rsidRPr="00752753" w:rsidRDefault="00927C75" w:rsidP="00927C75">
            <w:pPr>
              <w:spacing w:after="0" w:line="240" w:lineRule="auto"/>
              <w:rPr>
                <w:rFonts w:eastAsia="Times New Roman" w:cstheme="minorHAnsi"/>
                <w:szCs w:val="20"/>
              </w:rPr>
            </w:pPr>
            <w:r w:rsidRPr="00752753">
              <w:t>Dlouhodobý pokles demografických křivek může vést k</w:t>
            </w:r>
            <w:r w:rsidRPr="00752753">
              <w:rPr>
                <w:rFonts w:ascii="Arial" w:hAnsi="Arial" w:cs="Arial"/>
              </w:rPr>
              <w:t> </w:t>
            </w:r>
            <w:r w:rsidRPr="00752753">
              <w:t>nutnosti redukce kapacit a slu</w:t>
            </w:r>
            <w:r w:rsidRPr="00752753">
              <w:rPr>
                <w:rFonts w:ascii="Aptos" w:hAnsi="Aptos" w:cs="Aptos"/>
              </w:rPr>
              <w:t>č</w:t>
            </w:r>
            <w:r w:rsidRPr="00752753">
              <w:t>ov</w:t>
            </w:r>
            <w:r w:rsidRPr="00752753">
              <w:rPr>
                <w:rFonts w:ascii="Aptos" w:hAnsi="Aptos" w:cs="Aptos"/>
              </w:rPr>
              <w:t>á</w:t>
            </w:r>
            <w:r w:rsidRPr="00752753">
              <w:t>n</w:t>
            </w:r>
            <w:r w:rsidRPr="00752753">
              <w:rPr>
                <w:rFonts w:ascii="Aptos" w:hAnsi="Aptos" w:cs="Aptos"/>
              </w:rPr>
              <w:t>í</w:t>
            </w:r>
            <w:r w:rsidRPr="00752753">
              <w:t xml:space="preserve"> t</w:t>
            </w:r>
            <w:r w:rsidRPr="00752753">
              <w:rPr>
                <w:rFonts w:ascii="Aptos" w:hAnsi="Aptos" w:cs="Aptos"/>
              </w:rPr>
              <w:t>ří</w:t>
            </w:r>
            <w:r w:rsidRPr="00752753">
              <w:t>d</w:t>
            </w:r>
          </w:p>
        </w:tc>
      </w:tr>
      <w:tr w:rsidR="00927C75" w:rsidRPr="00752753" w14:paraId="45C61C98"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0F13CBF2"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2</w:t>
            </w:r>
          </w:p>
        </w:tc>
        <w:tc>
          <w:tcPr>
            <w:tcW w:w="4145" w:type="dxa"/>
            <w:tcBorders>
              <w:top w:val="single" w:sz="4" w:space="0" w:color="808080"/>
              <w:left w:val="single" w:sz="4" w:space="0" w:color="808080"/>
              <w:bottom w:val="single" w:sz="4" w:space="0" w:color="808080"/>
              <w:right w:val="single" w:sz="4" w:space="0" w:color="808080"/>
            </w:tcBorders>
          </w:tcPr>
          <w:p w14:paraId="0583AE87" w14:textId="15B26E8E" w:rsidR="00927C75" w:rsidRPr="00752753" w:rsidRDefault="00927C75" w:rsidP="00927C75">
            <w:pPr>
              <w:spacing w:after="0" w:line="240" w:lineRule="auto"/>
              <w:rPr>
                <w:rFonts w:eastAsia="Times New Roman" w:cstheme="minorHAnsi"/>
                <w:color w:val="000000"/>
              </w:rPr>
            </w:pPr>
            <w:r w:rsidRPr="00752753">
              <w:t>Prohloubení spolupráce s firmami pro polytechnickou výuku, praxe, kariérové poradenství</w:t>
            </w:r>
          </w:p>
        </w:tc>
        <w:tc>
          <w:tcPr>
            <w:tcW w:w="479" w:type="dxa"/>
            <w:tcBorders>
              <w:top w:val="nil"/>
              <w:left w:val="single" w:sz="4" w:space="0" w:color="808080"/>
              <w:bottom w:val="nil"/>
              <w:right w:val="single" w:sz="4" w:space="0" w:color="808080"/>
            </w:tcBorders>
            <w:noWrap/>
            <w:vAlign w:val="center"/>
            <w:hideMark/>
          </w:tcPr>
          <w:p w14:paraId="27CB1995" w14:textId="77777777" w:rsidR="00927C75" w:rsidRPr="00752753" w:rsidRDefault="00927C75" w:rsidP="00927C75">
            <w:pPr>
              <w:spacing w:after="0" w:line="240" w:lineRule="auto"/>
              <w:ind w:firstLineChars="100" w:firstLine="200"/>
              <w:rPr>
                <w:rFonts w:ascii="Arial" w:eastAsia="Times New Roman" w:hAnsi="Arial" w:cs="Arial"/>
                <w:color w:val="000000"/>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35A126DF"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2</w:t>
            </w:r>
          </w:p>
        </w:tc>
        <w:tc>
          <w:tcPr>
            <w:tcW w:w="3903" w:type="dxa"/>
            <w:tcBorders>
              <w:top w:val="single" w:sz="4" w:space="0" w:color="808080"/>
              <w:left w:val="single" w:sz="4" w:space="0" w:color="808080"/>
              <w:bottom w:val="single" w:sz="4" w:space="0" w:color="808080"/>
              <w:right w:val="single" w:sz="4" w:space="0" w:color="808080"/>
            </w:tcBorders>
          </w:tcPr>
          <w:p w14:paraId="025D0644" w14:textId="7FDDB62E" w:rsidR="00927C75" w:rsidRPr="00752753" w:rsidRDefault="00927C75" w:rsidP="00927C75">
            <w:pPr>
              <w:spacing w:after="0" w:line="240" w:lineRule="auto"/>
              <w:rPr>
                <w:rFonts w:eastAsia="Times New Roman" w:cstheme="minorHAnsi"/>
                <w:szCs w:val="20"/>
              </w:rPr>
            </w:pPr>
            <w:r w:rsidRPr="00752753">
              <w:t>Stále rostoucí náklady na energie a provoz, které zatěžují rozpočty</w:t>
            </w:r>
          </w:p>
        </w:tc>
      </w:tr>
      <w:tr w:rsidR="00927C75" w:rsidRPr="00752753" w14:paraId="4BFCCA7D"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5C43CE68"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3</w:t>
            </w:r>
          </w:p>
        </w:tc>
        <w:tc>
          <w:tcPr>
            <w:tcW w:w="4145" w:type="dxa"/>
            <w:tcBorders>
              <w:top w:val="single" w:sz="4" w:space="0" w:color="808080"/>
              <w:left w:val="single" w:sz="4" w:space="0" w:color="808080"/>
              <w:bottom w:val="single" w:sz="4" w:space="0" w:color="808080"/>
              <w:right w:val="single" w:sz="4" w:space="0" w:color="808080"/>
            </w:tcBorders>
          </w:tcPr>
          <w:p w14:paraId="30525ECC" w14:textId="07FD0B1B" w:rsidR="00927C75" w:rsidRPr="00752753" w:rsidRDefault="00927C75" w:rsidP="00927C75">
            <w:pPr>
              <w:spacing w:after="0" w:line="240" w:lineRule="auto"/>
              <w:rPr>
                <w:rFonts w:eastAsia="Times New Roman" w:cstheme="minorHAnsi"/>
                <w:color w:val="000000"/>
              </w:rPr>
            </w:pPr>
            <w:r w:rsidRPr="00752753">
              <w:t>Rozvoj komunitní role škol jako center pro volnočasové i vzdělávací aktivity pro veřejnost</w:t>
            </w:r>
          </w:p>
        </w:tc>
        <w:tc>
          <w:tcPr>
            <w:tcW w:w="479" w:type="dxa"/>
            <w:tcBorders>
              <w:top w:val="nil"/>
              <w:left w:val="single" w:sz="4" w:space="0" w:color="808080"/>
              <w:bottom w:val="nil"/>
              <w:right w:val="single" w:sz="4" w:space="0" w:color="808080"/>
            </w:tcBorders>
            <w:noWrap/>
            <w:vAlign w:val="center"/>
            <w:hideMark/>
          </w:tcPr>
          <w:p w14:paraId="630B8AFA" w14:textId="77777777" w:rsidR="00927C75" w:rsidRPr="00752753" w:rsidRDefault="00927C75" w:rsidP="00927C75">
            <w:pPr>
              <w:spacing w:after="0" w:line="240" w:lineRule="auto"/>
              <w:ind w:firstLineChars="100" w:firstLine="200"/>
              <w:rPr>
                <w:rFonts w:ascii="Arial" w:eastAsia="Times New Roman" w:hAnsi="Arial" w:cs="Arial"/>
                <w:color w:val="000000"/>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4CDF94FA"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3</w:t>
            </w:r>
          </w:p>
        </w:tc>
        <w:tc>
          <w:tcPr>
            <w:tcW w:w="3903" w:type="dxa"/>
            <w:tcBorders>
              <w:top w:val="single" w:sz="4" w:space="0" w:color="808080"/>
              <w:left w:val="single" w:sz="4" w:space="0" w:color="808080"/>
              <w:bottom w:val="single" w:sz="4" w:space="0" w:color="808080"/>
              <w:right w:val="single" w:sz="4" w:space="0" w:color="808080"/>
            </w:tcBorders>
          </w:tcPr>
          <w:p w14:paraId="386313D6" w14:textId="71D7BCB2" w:rsidR="00927C75" w:rsidRPr="00752753" w:rsidRDefault="00927C75" w:rsidP="00927C75">
            <w:pPr>
              <w:spacing w:after="0" w:line="240" w:lineRule="auto"/>
              <w:rPr>
                <w:rFonts w:eastAsia="Times New Roman" w:cstheme="minorHAnsi"/>
                <w:szCs w:val="20"/>
              </w:rPr>
            </w:pPr>
            <w:r w:rsidRPr="00752753">
              <w:t>Riziko odchodu zkušených pedagogů do důchodu bez adekvátní náhrady</w:t>
            </w:r>
          </w:p>
        </w:tc>
      </w:tr>
      <w:tr w:rsidR="00927C75" w:rsidRPr="00752753" w14:paraId="394777FD"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3BF0FDC5"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4</w:t>
            </w:r>
          </w:p>
        </w:tc>
        <w:tc>
          <w:tcPr>
            <w:tcW w:w="4145" w:type="dxa"/>
            <w:tcBorders>
              <w:top w:val="single" w:sz="4" w:space="0" w:color="808080"/>
              <w:left w:val="single" w:sz="4" w:space="0" w:color="808080"/>
              <w:bottom w:val="single" w:sz="4" w:space="0" w:color="808080"/>
              <w:right w:val="single" w:sz="4" w:space="0" w:color="808080"/>
            </w:tcBorders>
          </w:tcPr>
          <w:p w14:paraId="274438AC" w14:textId="16BB376E" w:rsidR="00927C75" w:rsidRPr="00752753" w:rsidRDefault="00927C75" w:rsidP="00927C75">
            <w:pPr>
              <w:spacing w:after="0" w:line="240" w:lineRule="auto"/>
              <w:rPr>
                <w:rFonts w:eastAsia="Times New Roman" w:cstheme="minorHAnsi"/>
                <w:color w:val="000000"/>
              </w:rPr>
            </w:pPr>
            <w:r w:rsidRPr="00752753">
              <w:t>Posílení digitálních kompetencí učitelů i žáků, včetně AI technologií</w:t>
            </w:r>
          </w:p>
        </w:tc>
        <w:tc>
          <w:tcPr>
            <w:tcW w:w="479" w:type="dxa"/>
            <w:tcBorders>
              <w:top w:val="nil"/>
              <w:left w:val="single" w:sz="4" w:space="0" w:color="808080"/>
              <w:bottom w:val="nil"/>
              <w:right w:val="single" w:sz="4" w:space="0" w:color="808080"/>
            </w:tcBorders>
            <w:noWrap/>
            <w:vAlign w:val="center"/>
            <w:hideMark/>
          </w:tcPr>
          <w:p w14:paraId="7F3EEA9C" w14:textId="77777777" w:rsidR="00927C75" w:rsidRPr="00752753" w:rsidRDefault="00927C75" w:rsidP="00927C75">
            <w:pPr>
              <w:spacing w:after="0" w:line="240" w:lineRule="auto"/>
              <w:ind w:firstLineChars="100" w:firstLine="200"/>
              <w:rPr>
                <w:rFonts w:ascii="Arial" w:eastAsia="Times New Roman" w:hAnsi="Arial" w:cs="Arial"/>
                <w:color w:val="000000"/>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2BBB517E"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4</w:t>
            </w:r>
          </w:p>
        </w:tc>
        <w:tc>
          <w:tcPr>
            <w:tcW w:w="3903" w:type="dxa"/>
            <w:tcBorders>
              <w:top w:val="single" w:sz="4" w:space="0" w:color="808080"/>
              <w:left w:val="single" w:sz="4" w:space="0" w:color="808080"/>
              <w:bottom w:val="single" w:sz="4" w:space="0" w:color="808080"/>
              <w:right w:val="single" w:sz="4" w:space="0" w:color="808080"/>
            </w:tcBorders>
          </w:tcPr>
          <w:p w14:paraId="4C321B20" w14:textId="161217DB" w:rsidR="00927C75" w:rsidRPr="00752753" w:rsidRDefault="00927C75" w:rsidP="00927C75">
            <w:pPr>
              <w:spacing w:after="0" w:line="240" w:lineRule="auto"/>
              <w:rPr>
                <w:rFonts w:eastAsia="Times New Roman" w:cstheme="minorHAnsi"/>
                <w:szCs w:val="20"/>
              </w:rPr>
            </w:pPr>
            <w:r w:rsidRPr="00752753">
              <w:t>Náročnost inkluze při omezených personálních zdrojích</w:t>
            </w:r>
          </w:p>
        </w:tc>
      </w:tr>
      <w:tr w:rsidR="00927C75" w:rsidRPr="00752753" w14:paraId="41161EDE"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05D2E4D4"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lastRenderedPageBreak/>
              <w:t>5</w:t>
            </w:r>
          </w:p>
        </w:tc>
        <w:tc>
          <w:tcPr>
            <w:tcW w:w="4145" w:type="dxa"/>
            <w:tcBorders>
              <w:top w:val="single" w:sz="4" w:space="0" w:color="808080"/>
              <w:left w:val="single" w:sz="4" w:space="0" w:color="808080"/>
              <w:bottom w:val="single" w:sz="4" w:space="0" w:color="808080"/>
              <w:right w:val="single" w:sz="4" w:space="0" w:color="808080"/>
            </w:tcBorders>
          </w:tcPr>
          <w:p w14:paraId="06A14A2C" w14:textId="70F748F1" w:rsidR="00927C75" w:rsidRPr="00752753" w:rsidRDefault="00927C75" w:rsidP="00927C75">
            <w:pPr>
              <w:spacing w:after="0" w:line="240" w:lineRule="auto"/>
              <w:rPr>
                <w:rFonts w:eastAsia="Times New Roman" w:cstheme="minorHAnsi"/>
                <w:color w:val="000000"/>
              </w:rPr>
            </w:pPr>
            <w:r w:rsidRPr="00752753">
              <w:t>Spolupráce s neziskovým sektorem při řešení sociálního znevýhodnění</w:t>
            </w:r>
          </w:p>
        </w:tc>
        <w:tc>
          <w:tcPr>
            <w:tcW w:w="479" w:type="dxa"/>
            <w:tcBorders>
              <w:top w:val="nil"/>
              <w:left w:val="single" w:sz="4" w:space="0" w:color="808080"/>
              <w:bottom w:val="nil"/>
              <w:right w:val="single" w:sz="4" w:space="0" w:color="808080"/>
            </w:tcBorders>
            <w:noWrap/>
            <w:vAlign w:val="center"/>
            <w:hideMark/>
          </w:tcPr>
          <w:p w14:paraId="74A73374" w14:textId="77777777" w:rsidR="00927C75" w:rsidRPr="00752753" w:rsidRDefault="00927C75" w:rsidP="00927C75">
            <w:pPr>
              <w:spacing w:after="0" w:line="240" w:lineRule="auto"/>
              <w:ind w:firstLineChars="100" w:firstLine="200"/>
              <w:rPr>
                <w:rFonts w:ascii="Arial" w:eastAsia="Times New Roman" w:hAnsi="Arial" w:cs="Arial"/>
                <w:color w:val="000000"/>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4D6DCF31"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5</w:t>
            </w:r>
          </w:p>
        </w:tc>
        <w:tc>
          <w:tcPr>
            <w:tcW w:w="3903" w:type="dxa"/>
            <w:tcBorders>
              <w:top w:val="single" w:sz="4" w:space="0" w:color="808080"/>
              <w:left w:val="single" w:sz="4" w:space="0" w:color="808080"/>
              <w:bottom w:val="single" w:sz="4" w:space="0" w:color="808080"/>
              <w:right w:val="single" w:sz="4" w:space="0" w:color="808080"/>
            </w:tcBorders>
          </w:tcPr>
          <w:p w14:paraId="08B273EE" w14:textId="3BF2360C" w:rsidR="00927C75" w:rsidRPr="00752753" w:rsidRDefault="00927C75" w:rsidP="00927C75">
            <w:pPr>
              <w:spacing w:after="0" w:line="240" w:lineRule="auto"/>
              <w:rPr>
                <w:rFonts w:eastAsia="Times New Roman" w:cstheme="minorHAnsi"/>
                <w:szCs w:val="20"/>
              </w:rPr>
            </w:pPr>
            <w:r w:rsidRPr="00752753">
              <w:t>Negativní dopady psychické nepohody dětí a rodin, které se mohou odrazit ve školním výkonu</w:t>
            </w:r>
          </w:p>
        </w:tc>
      </w:tr>
      <w:tr w:rsidR="00927C75" w:rsidRPr="00752753" w14:paraId="041ED72D"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08AB0757"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6</w:t>
            </w:r>
          </w:p>
        </w:tc>
        <w:tc>
          <w:tcPr>
            <w:tcW w:w="4145" w:type="dxa"/>
            <w:tcBorders>
              <w:top w:val="single" w:sz="4" w:space="0" w:color="808080"/>
              <w:left w:val="single" w:sz="4" w:space="0" w:color="808080"/>
              <w:bottom w:val="single" w:sz="4" w:space="0" w:color="808080"/>
              <w:right w:val="single" w:sz="4" w:space="0" w:color="808080"/>
            </w:tcBorders>
            <w:hideMark/>
          </w:tcPr>
          <w:p w14:paraId="24453C2B" w14:textId="0C33C3FC" w:rsidR="00927C75" w:rsidRPr="00752753" w:rsidRDefault="00927C75" w:rsidP="00927C75">
            <w:pPr>
              <w:spacing w:after="0" w:line="240" w:lineRule="auto"/>
              <w:rPr>
                <w:rFonts w:eastAsia="Times New Roman" w:cstheme="minorHAnsi"/>
                <w:color w:val="000000"/>
              </w:rPr>
            </w:pPr>
            <w:r w:rsidRPr="00752753">
              <w:t>Rozvoj nabídky školních poradenských služeb a podpora duševního zdraví</w:t>
            </w:r>
          </w:p>
        </w:tc>
        <w:tc>
          <w:tcPr>
            <w:tcW w:w="479" w:type="dxa"/>
            <w:tcBorders>
              <w:top w:val="nil"/>
              <w:left w:val="single" w:sz="4" w:space="0" w:color="808080"/>
              <w:bottom w:val="nil"/>
              <w:right w:val="single" w:sz="4" w:space="0" w:color="808080"/>
            </w:tcBorders>
            <w:noWrap/>
            <w:vAlign w:val="center"/>
            <w:hideMark/>
          </w:tcPr>
          <w:p w14:paraId="0F2213DE" w14:textId="77777777" w:rsidR="00927C75" w:rsidRPr="00752753" w:rsidRDefault="00927C75" w:rsidP="00927C75">
            <w:pPr>
              <w:spacing w:after="0" w:line="240" w:lineRule="auto"/>
              <w:ind w:firstLineChars="100" w:firstLine="200"/>
              <w:rPr>
                <w:rFonts w:ascii="Arial" w:eastAsia="Times New Roman" w:hAnsi="Arial" w:cs="Arial"/>
                <w:color w:val="000000"/>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2960E1C0" w14:textId="77777777" w:rsidR="00927C75" w:rsidRPr="00752753" w:rsidRDefault="00927C75"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6</w:t>
            </w:r>
          </w:p>
        </w:tc>
        <w:tc>
          <w:tcPr>
            <w:tcW w:w="3903" w:type="dxa"/>
            <w:tcBorders>
              <w:top w:val="single" w:sz="4" w:space="0" w:color="808080"/>
              <w:left w:val="single" w:sz="4" w:space="0" w:color="808080"/>
              <w:bottom w:val="single" w:sz="4" w:space="0" w:color="808080"/>
              <w:right w:val="single" w:sz="4" w:space="0" w:color="808080"/>
            </w:tcBorders>
          </w:tcPr>
          <w:p w14:paraId="04C13BC6" w14:textId="14CDFC6C" w:rsidR="00927C75" w:rsidRPr="00752753" w:rsidRDefault="00927C75" w:rsidP="00927C75">
            <w:pPr>
              <w:spacing w:after="0" w:line="240" w:lineRule="auto"/>
              <w:rPr>
                <w:rFonts w:eastAsia="Times New Roman" w:cstheme="minorHAnsi"/>
                <w:szCs w:val="20"/>
              </w:rPr>
            </w:pPr>
            <w:r w:rsidRPr="00752753">
              <w:t>Sociální nerovnosti mezi dětmi z</w:t>
            </w:r>
            <w:r w:rsidRPr="00752753">
              <w:rPr>
                <w:rFonts w:ascii="Arial" w:hAnsi="Arial" w:cs="Arial"/>
              </w:rPr>
              <w:t> </w:t>
            </w:r>
            <w:r w:rsidRPr="00752753">
              <w:t>r</w:t>
            </w:r>
            <w:r w:rsidRPr="00752753">
              <w:rPr>
                <w:rFonts w:ascii="Aptos" w:hAnsi="Aptos" w:cs="Aptos"/>
              </w:rPr>
              <w:t>ů</w:t>
            </w:r>
            <w:r w:rsidRPr="00752753">
              <w:t>zn</w:t>
            </w:r>
            <w:r w:rsidRPr="00752753">
              <w:rPr>
                <w:rFonts w:ascii="Aptos" w:hAnsi="Aptos" w:cs="Aptos"/>
              </w:rPr>
              <w:t>é</w:t>
            </w:r>
            <w:r w:rsidRPr="00752753">
              <w:t>ho rodinn</w:t>
            </w:r>
            <w:r w:rsidRPr="00752753">
              <w:rPr>
                <w:rFonts w:ascii="Aptos" w:hAnsi="Aptos" w:cs="Aptos"/>
              </w:rPr>
              <w:t>é</w:t>
            </w:r>
            <w:r w:rsidRPr="00752753">
              <w:t>ho z</w:t>
            </w:r>
            <w:r w:rsidRPr="00752753">
              <w:rPr>
                <w:rFonts w:ascii="Aptos" w:hAnsi="Aptos" w:cs="Aptos"/>
              </w:rPr>
              <w:t>á</w:t>
            </w:r>
            <w:r w:rsidRPr="00752753">
              <w:t>zemí</w:t>
            </w:r>
          </w:p>
        </w:tc>
      </w:tr>
      <w:tr w:rsidR="00927C75" w:rsidRPr="00752753" w14:paraId="770D8278"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hideMark/>
          </w:tcPr>
          <w:p w14:paraId="2E318E53" w14:textId="77777777" w:rsidR="00927C75" w:rsidRPr="00752753" w:rsidRDefault="00927C75" w:rsidP="00927C75">
            <w:pPr>
              <w:spacing w:after="0" w:line="240" w:lineRule="auto"/>
              <w:jc w:val="center"/>
              <w:rPr>
                <w:rFonts w:ascii="Calibri" w:eastAsia="Times New Roman" w:hAnsi="Calibri" w:cs="Calibri"/>
                <w:color w:val="FFFFFF"/>
                <w:sz w:val="28"/>
                <w:szCs w:val="28"/>
              </w:rPr>
            </w:pPr>
            <w:r w:rsidRPr="00752753">
              <w:rPr>
                <w:rFonts w:ascii="Calibri" w:eastAsia="Times New Roman" w:hAnsi="Calibri" w:cs="Calibri"/>
                <w:color w:val="FFFFFF"/>
                <w:sz w:val="28"/>
                <w:szCs w:val="28"/>
              </w:rPr>
              <w:t>7</w:t>
            </w:r>
          </w:p>
        </w:tc>
        <w:tc>
          <w:tcPr>
            <w:tcW w:w="4145" w:type="dxa"/>
            <w:tcBorders>
              <w:top w:val="single" w:sz="4" w:space="0" w:color="808080"/>
              <w:left w:val="single" w:sz="4" w:space="0" w:color="808080"/>
              <w:bottom w:val="single" w:sz="4" w:space="0" w:color="808080"/>
              <w:right w:val="single" w:sz="4" w:space="0" w:color="808080"/>
            </w:tcBorders>
            <w:hideMark/>
          </w:tcPr>
          <w:p w14:paraId="3E2DC9BD" w14:textId="5A7B7B96" w:rsidR="00927C75" w:rsidRPr="00752753" w:rsidRDefault="005A0F52" w:rsidP="00927C75">
            <w:pPr>
              <w:spacing w:after="0" w:line="240" w:lineRule="auto"/>
              <w:rPr>
                <w:rFonts w:eastAsia="Times New Roman" w:cstheme="minorHAnsi"/>
                <w:color w:val="000000"/>
              </w:rPr>
            </w:pPr>
            <w:r w:rsidRPr="00752753">
              <w:t>Rozpracování pedagogické diagnostiky a stanovení jasně definovaných vzdělávacích záměrů v mateřských školách může přispět k cílenějšímu rozvoji dětí a ke zlepšení kvality předškolního vzdělávání</w:t>
            </w:r>
          </w:p>
        </w:tc>
        <w:tc>
          <w:tcPr>
            <w:tcW w:w="479" w:type="dxa"/>
            <w:tcBorders>
              <w:top w:val="nil"/>
              <w:left w:val="single" w:sz="4" w:space="0" w:color="808080"/>
              <w:bottom w:val="nil"/>
              <w:right w:val="single" w:sz="4" w:space="0" w:color="808080"/>
            </w:tcBorders>
            <w:noWrap/>
            <w:vAlign w:val="center"/>
            <w:hideMark/>
          </w:tcPr>
          <w:p w14:paraId="7DA12B5A" w14:textId="77777777" w:rsidR="00927C75" w:rsidRPr="00752753" w:rsidRDefault="00927C75" w:rsidP="00927C75">
            <w:pPr>
              <w:spacing w:after="0" w:line="240" w:lineRule="auto"/>
              <w:ind w:firstLineChars="100" w:firstLine="200"/>
              <w:rPr>
                <w:rFonts w:ascii="Arial" w:eastAsia="Times New Roman" w:hAnsi="Arial" w:cs="Arial"/>
                <w:color w:val="000000"/>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hideMark/>
          </w:tcPr>
          <w:p w14:paraId="2B0917C7" w14:textId="1FBE359F" w:rsidR="00927C75" w:rsidRPr="00752753" w:rsidRDefault="00E125E3"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7</w:t>
            </w:r>
          </w:p>
        </w:tc>
        <w:tc>
          <w:tcPr>
            <w:tcW w:w="3903" w:type="dxa"/>
            <w:tcBorders>
              <w:top w:val="single" w:sz="4" w:space="0" w:color="808080"/>
              <w:left w:val="single" w:sz="4" w:space="0" w:color="808080"/>
              <w:bottom w:val="single" w:sz="4" w:space="0" w:color="808080"/>
              <w:right w:val="single" w:sz="4" w:space="0" w:color="808080"/>
            </w:tcBorders>
            <w:hideMark/>
          </w:tcPr>
          <w:p w14:paraId="16E1FF58" w14:textId="56F2E939" w:rsidR="00927C75" w:rsidRPr="00752753" w:rsidRDefault="00927C75" w:rsidP="00927C75">
            <w:pPr>
              <w:spacing w:after="0" w:line="240" w:lineRule="auto"/>
              <w:rPr>
                <w:rFonts w:eastAsia="Times New Roman" w:cstheme="minorHAnsi"/>
                <w:szCs w:val="20"/>
              </w:rPr>
            </w:pPr>
            <w:r w:rsidRPr="00752753">
              <w:t>Legislativní změny zvyšující administrativu a povinnosti škol</w:t>
            </w:r>
          </w:p>
        </w:tc>
      </w:tr>
      <w:tr w:rsidR="00927C75" w:rsidRPr="00752753" w14:paraId="0818BFBC"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tcPr>
          <w:p w14:paraId="5C533BF0" w14:textId="77777777" w:rsidR="00927C75" w:rsidRPr="00752753" w:rsidRDefault="00927C75" w:rsidP="00927C75">
            <w:pPr>
              <w:spacing w:after="0" w:line="240" w:lineRule="auto"/>
              <w:jc w:val="center"/>
              <w:rPr>
                <w:rFonts w:ascii="Calibri" w:eastAsia="Times New Roman" w:hAnsi="Calibri" w:cs="Calibri"/>
                <w:color w:val="FFFFFF"/>
                <w:sz w:val="28"/>
                <w:szCs w:val="28"/>
              </w:rPr>
            </w:pPr>
            <w:r w:rsidRPr="00752753">
              <w:rPr>
                <w:rFonts w:ascii="Calibri" w:eastAsia="Times New Roman" w:hAnsi="Calibri" w:cs="Calibri"/>
                <w:color w:val="FFFFFF"/>
                <w:sz w:val="28"/>
                <w:szCs w:val="28"/>
              </w:rPr>
              <w:t>8</w:t>
            </w:r>
          </w:p>
        </w:tc>
        <w:tc>
          <w:tcPr>
            <w:tcW w:w="4145" w:type="dxa"/>
            <w:tcBorders>
              <w:top w:val="single" w:sz="4" w:space="0" w:color="808080"/>
              <w:left w:val="single" w:sz="4" w:space="0" w:color="808080"/>
              <w:bottom w:val="single" w:sz="4" w:space="0" w:color="808080"/>
              <w:right w:val="single" w:sz="4" w:space="0" w:color="808080"/>
            </w:tcBorders>
          </w:tcPr>
          <w:p w14:paraId="002F5A41" w14:textId="505B5292" w:rsidR="00927C75" w:rsidRPr="00752753" w:rsidRDefault="005A0F52" w:rsidP="00927C75">
            <w:pPr>
              <w:spacing w:after="0" w:line="240" w:lineRule="auto"/>
              <w:rPr>
                <w:rFonts w:eastAsia="Times New Roman" w:cstheme="minorHAnsi"/>
                <w:color w:val="000000"/>
              </w:rPr>
            </w:pPr>
            <w:r w:rsidRPr="00752753">
              <w:t>Rozvoj environmentálních a udržitelných projektů</w:t>
            </w:r>
          </w:p>
        </w:tc>
        <w:tc>
          <w:tcPr>
            <w:tcW w:w="479" w:type="dxa"/>
            <w:tcBorders>
              <w:top w:val="nil"/>
              <w:left w:val="single" w:sz="4" w:space="0" w:color="808080"/>
              <w:bottom w:val="nil"/>
              <w:right w:val="single" w:sz="4" w:space="0" w:color="808080"/>
            </w:tcBorders>
            <w:noWrap/>
            <w:vAlign w:val="center"/>
          </w:tcPr>
          <w:p w14:paraId="33A630F4" w14:textId="77777777" w:rsidR="00927C75" w:rsidRPr="00752753" w:rsidRDefault="00927C75" w:rsidP="00927C75">
            <w:pPr>
              <w:spacing w:after="0" w:line="240" w:lineRule="auto"/>
              <w:ind w:firstLineChars="100" w:firstLine="200"/>
              <w:rPr>
                <w:rFonts w:ascii="Arial" w:eastAsia="Times New Roman" w:hAnsi="Arial" w:cs="Arial"/>
                <w:color w:val="000000"/>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tcPr>
          <w:p w14:paraId="09B0C31B" w14:textId="5F1BC7A3" w:rsidR="00927C75" w:rsidRPr="00752753" w:rsidRDefault="00E125E3"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8</w:t>
            </w:r>
          </w:p>
        </w:tc>
        <w:tc>
          <w:tcPr>
            <w:tcW w:w="3903" w:type="dxa"/>
            <w:tcBorders>
              <w:top w:val="single" w:sz="4" w:space="0" w:color="808080"/>
              <w:left w:val="single" w:sz="4" w:space="0" w:color="808080"/>
              <w:bottom w:val="single" w:sz="4" w:space="0" w:color="808080"/>
              <w:right w:val="single" w:sz="4" w:space="0" w:color="808080"/>
            </w:tcBorders>
          </w:tcPr>
          <w:p w14:paraId="5D39A917" w14:textId="36286A08" w:rsidR="00927C75" w:rsidRPr="00752753" w:rsidRDefault="00927C75" w:rsidP="00927C75">
            <w:pPr>
              <w:spacing w:after="0" w:line="240" w:lineRule="auto"/>
              <w:rPr>
                <w:rFonts w:eastAsia="Times New Roman" w:cstheme="minorHAnsi"/>
                <w:szCs w:val="20"/>
              </w:rPr>
            </w:pPr>
            <w:r w:rsidRPr="00752753">
              <w:t>Možné další epidemie či krizové situace narušující prezenční výuku</w:t>
            </w:r>
          </w:p>
        </w:tc>
      </w:tr>
      <w:tr w:rsidR="00E125E3" w:rsidRPr="00752753" w14:paraId="0978D282" w14:textId="77777777" w:rsidTr="003F3C46">
        <w:trPr>
          <w:trHeight w:val="544"/>
        </w:trPr>
        <w:tc>
          <w:tcPr>
            <w:tcW w:w="528" w:type="dxa"/>
            <w:tcBorders>
              <w:top w:val="single" w:sz="4" w:space="0" w:color="808080"/>
              <w:left w:val="single" w:sz="4" w:space="0" w:color="808080"/>
              <w:bottom w:val="single" w:sz="4" w:space="0" w:color="808080"/>
              <w:right w:val="single" w:sz="4" w:space="0" w:color="808080"/>
            </w:tcBorders>
            <w:shd w:val="clear" w:color="auto" w:fill="6ADD6A"/>
            <w:noWrap/>
            <w:vAlign w:val="center"/>
          </w:tcPr>
          <w:p w14:paraId="15763DF7" w14:textId="77777777" w:rsidR="00E125E3" w:rsidRPr="00752753" w:rsidRDefault="00E125E3" w:rsidP="00927C75">
            <w:pPr>
              <w:spacing w:after="0" w:line="240" w:lineRule="auto"/>
              <w:jc w:val="center"/>
              <w:rPr>
                <w:rFonts w:ascii="Calibri" w:eastAsia="Times New Roman" w:hAnsi="Calibri" w:cs="Calibri"/>
                <w:color w:val="FFFFFF"/>
                <w:sz w:val="28"/>
                <w:szCs w:val="28"/>
              </w:rPr>
            </w:pPr>
          </w:p>
        </w:tc>
        <w:tc>
          <w:tcPr>
            <w:tcW w:w="4145" w:type="dxa"/>
            <w:tcBorders>
              <w:top w:val="single" w:sz="4" w:space="0" w:color="808080"/>
              <w:left w:val="single" w:sz="4" w:space="0" w:color="808080"/>
              <w:bottom w:val="single" w:sz="4" w:space="0" w:color="808080"/>
              <w:right w:val="single" w:sz="4" w:space="0" w:color="808080"/>
            </w:tcBorders>
          </w:tcPr>
          <w:p w14:paraId="7433E97F" w14:textId="77777777" w:rsidR="00E125E3" w:rsidRPr="00752753" w:rsidRDefault="00E125E3" w:rsidP="00927C75">
            <w:pPr>
              <w:spacing w:after="0" w:line="240" w:lineRule="auto"/>
            </w:pPr>
          </w:p>
        </w:tc>
        <w:tc>
          <w:tcPr>
            <w:tcW w:w="479" w:type="dxa"/>
            <w:tcBorders>
              <w:top w:val="nil"/>
              <w:left w:val="single" w:sz="4" w:space="0" w:color="808080"/>
              <w:bottom w:val="nil"/>
              <w:right w:val="single" w:sz="4" w:space="0" w:color="808080"/>
            </w:tcBorders>
            <w:noWrap/>
            <w:vAlign w:val="center"/>
          </w:tcPr>
          <w:p w14:paraId="069192E5" w14:textId="77777777" w:rsidR="00E125E3" w:rsidRPr="00752753" w:rsidRDefault="00E125E3" w:rsidP="00927C75">
            <w:pPr>
              <w:spacing w:after="0" w:line="240" w:lineRule="auto"/>
              <w:ind w:firstLineChars="100" w:firstLine="200"/>
              <w:rPr>
                <w:rFonts w:ascii="Arial" w:eastAsia="Times New Roman" w:hAnsi="Arial" w:cs="Arial"/>
                <w:color w:val="000000"/>
                <w:sz w:val="20"/>
                <w:szCs w:val="20"/>
              </w:rPr>
            </w:pPr>
          </w:p>
        </w:tc>
        <w:tc>
          <w:tcPr>
            <w:tcW w:w="579" w:type="dxa"/>
            <w:tcBorders>
              <w:top w:val="single" w:sz="4" w:space="0" w:color="808080"/>
              <w:left w:val="single" w:sz="4" w:space="0" w:color="808080"/>
              <w:bottom w:val="single" w:sz="4" w:space="0" w:color="808080"/>
              <w:right w:val="single" w:sz="4" w:space="0" w:color="808080"/>
            </w:tcBorders>
            <w:shd w:val="clear" w:color="auto" w:fill="FFC000"/>
            <w:noWrap/>
            <w:vAlign w:val="center"/>
          </w:tcPr>
          <w:p w14:paraId="19BD0215" w14:textId="171EECF5" w:rsidR="00E125E3" w:rsidRPr="00752753" w:rsidRDefault="007A0D3E" w:rsidP="00927C75">
            <w:pPr>
              <w:spacing w:after="0" w:line="240" w:lineRule="auto"/>
              <w:jc w:val="center"/>
              <w:rPr>
                <w:rFonts w:ascii="Calibri" w:eastAsia="Times New Roman" w:hAnsi="Calibri" w:cs="Calibri"/>
                <w:b/>
                <w:bCs/>
                <w:color w:val="FFFFFF"/>
                <w:sz w:val="28"/>
                <w:szCs w:val="28"/>
              </w:rPr>
            </w:pPr>
            <w:r w:rsidRPr="00752753">
              <w:rPr>
                <w:rFonts w:ascii="Calibri" w:eastAsia="Times New Roman" w:hAnsi="Calibri" w:cs="Calibri"/>
                <w:b/>
                <w:bCs/>
                <w:color w:val="FFFFFF"/>
                <w:sz w:val="28"/>
                <w:szCs w:val="28"/>
              </w:rPr>
              <w:t>9</w:t>
            </w:r>
          </w:p>
        </w:tc>
        <w:tc>
          <w:tcPr>
            <w:tcW w:w="3903" w:type="dxa"/>
            <w:tcBorders>
              <w:top w:val="single" w:sz="4" w:space="0" w:color="808080"/>
              <w:left w:val="single" w:sz="4" w:space="0" w:color="808080"/>
              <w:bottom w:val="single" w:sz="4" w:space="0" w:color="808080"/>
              <w:right w:val="single" w:sz="4" w:space="0" w:color="808080"/>
            </w:tcBorders>
          </w:tcPr>
          <w:p w14:paraId="03059D86" w14:textId="57FF1AB2" w:rsidR="00E125E3" w:rsidRPr="00752753" w:rsidRDefault="005A0F52" w:rsidP="00927C75">
            <w:pPr>
              <w:spacing w:after="0" w:line="240" w:lineRule="auto"/>
            </w:pPr>
            <w:r w:rsidRPr="00752753">
              <w:t>Obavy z budoucího zajištění financování nepedagogických pracovních pozic v souvislosti s novelou školského zákona</w:t>
            </w:r>
          </w:p>
        </w:tc>
      </w:tr>
      <w:bookmarkEnd w:id="134"/>
    </w:tbl>
    <w:p w14:paraId="31B7ADF9" w14:textId="6E99EF83" w:rsidR="00DF03E9" w:rsidRPr="00752753" w:rsidRDefault="00AA078F" w:rsidP="00AA078F">
      <w:r w:rsidRPr="00752753">
        <w:br w:type="page"/>
      </w:r>
    </w:p>
    <w:p w14:paraId="7CA84D20" w14:textId="77777777" w:rsidR="00F70164" w:rsidRPr="00752753" w:rsidRDefault="00F70164" w:rsidP="00F70164">
      <w:pPr>
        <w:pStyle w:val="Nadpis1"/>
      </w:pPr>
      <w:bookmarkStart w:id="135" w:name="_Toc202207730"/>
      <w:bookmarkStart w:id="136" w:name="_Toc219383022"/>
      <w:r w:rsidRPr="00752753">
        <w:lastRenderedPageBreak/>
        <w:t>PŘÍLOHA</w:t>
      </w:r>
      <w:bookmarkEnd w:id="135"/>
      <w:bookmarkEnd w:id="136"/>
      <w:r w:rsidRPr="00752753">
        <w:t xml:space="preserve"> </w:t>
      </w:r>
    </w:p>
    <w:p w14:paraId="5FA3B59E" w14:textId="77777777" w:rsidR="00F70164" w:rsidRPr="00752753" w:rsidRDefault="00F70164" w:rsidP="00F70164">
      <w:pPr>
        <w:pStyle w:val="Nadpis2"/>
      </w:pPr>
      <w:bookmarkStart w:id="137" w:name="_Toc202207731"/>
      <w:bookmarkStart w:id="138" w:name="_Toc219383023"/>
      <w:r w:rsidRPr="00752753">
        <w:t>Financování – MŠ a ZŠ Příbram</w:t>
      </w:r>
      <w:bookmarkEnd w:id="137"/>
      <w:bookmarkEnd w:id="138"/>
      <w:r w:rsidRPr="00752753">
        <w:t xml:space="preserve"> </w:t>
      </w:r>
    </w:p>
    <w:p w14:paraId="267B44F1" w14:textId="77777777" w:rsidR="00F70164" w:rsidRPr="00752753" w:rsidRDefault="00F70164" w:rsidP="00F70164">
      <w:pPr>
        <w:jc w:val="both"/>
        <w:rPr>
          <w:color w:val="000000" w:themeColor="text1"/>
        </w:rPr>
      </w:pPr>
      <w:r w:rsidRPr="00752753">
        <w:rPr>
          <w:color w:val="000000" w:themeColor="text1"/>
        </w:rPr>
        <w:t>Mateřské a základní školy jsou primárně financovány formou transferů ze strany státního rozpočtu prostřednictvím podílu na RUD a příspěvků zřizovatelů škol.</w:t>
      </w:r>
    </w:p>
    <w:p w14:paraId="6210A385" w14:textId="77777777" w:rsidR="00F70164" w:rsidRPr="00752753" w:rsidRDefault="00F70164" w:rsidP="00F70164">
      <w:pPr>
        <w:jc w:val="both"/>
        <w:rPr>
          <w:color w:val="000000" w:themeColor="text1"/>
        </w:rPr>
      </w:pPr>
      <w:r w:rsidRPr="00752753">
        <w:rPr>
          <w:color w:val="000000" w:themeColor="text1"/>
        </w:rPr>
        <w:t>Financování mateřských a základních škol zřizovaných obcemi v rámci rozpočtového určení daní upravuje zákon č. 243/2000 Sb., o rozpočtovém určení výnosů některých daní územním samosprávným celkům a některým státním fondům (zákon o rozpočtovém určení daní), ve znění pozdějších předpisů.</w:t>
      </w:r>
    </w:p>
    <w:p w14:paraId="335E1A95" w14:textId="77777777" w:rsidR="00F70164" w:rsidRPr="00752753" w:rsidRDefault="00F70164" w:rsidP="00F70164">
      <w:pPr>
        <w:jc w:val="both"/>
        <w:rPr>
          <w:color w:val="000000" w:themeColor="text1"/>
        </w:rPr>
      </w:pPr>
      <w:r w:rsidRPr="00752753">
        <w:rPr>
          <w:color w:val="000000" w:themeColor="text1"/>
        </w:rPr>
        <w:t>Tento zákon upravuje kritérium – „počet dětí MŠ a žáků ZŠ navštěvujících školu zřizovanou obcí“ do propočtu podílu obcí na procentní části celostátního hrubého výnosu sdílených daní. Přičemž počtem dětí se rozumí počet dětí účastnících se předškolního vzdělávání a počtem žáků se rozumí počet žáků plnících povinnou školní docházku.</w:t>
      </w:r>
    </w:p>
    <w:p w14:paraId="3C2E83DF" w14:textId="64CE39CB" w:rsidR="00F70164" w:rsidRPr="00752753" w:rsidRDefault="00F70164" w:rsidP="00F70164">
      <w:pPr>
        <w:jc w:val="both"/>
        <w:rPr>
          <w:color w:val="000000" w:themeColor="text1"/>
        </w:rPr>
      </w:pPr>
      <w:r w:rsidRPr="00752753">
        <w:rPr>
          <w:color w:val="000000" w:themeColor="text1"/>
        </w:rPr>
        <w:t>Prostředky plynoucí za žáky se odvozují od celkového objemu sdílených daní pro všechny obce v České republice, resp. od objemu kritéria počtu dětí a žáků navštěvujících školu zřizovanou obcí. Ustanovení § 4 odst. 8 výše uvedeného zákona stanoví, že se vychází z dokumentace škol vedené podle školského zákona, a to ze stavu k 30. září roku, který bezprostředně předchází běžnému roku</w:t>
      </w:r>
      <w:r w:rsidR="000F69E5">
        <w:rPr>
          <w:color w:val="000000" w:themeColor="text1"/>
        </w:rPr>
        <w:t>.</w:t>
      </w:r>
    </w:p>
    <w:p w14:paraId="5F85CF43" w14:textId="7BBF0416" w:rsidR="00F70164" w:rsidRPr="00752753" w:rsidRDefault="00F70164" w:rsidP="00F70164">
      <w:pPr>
        <w:jc w:val="both"/>
        <w:rPr>
          <w:color w:val="000000" w:themeColor="text1"/>
        </w:rPr>
      </w:pPr>
      <w:r w:rsidRPr="00752753">
        <w:rPr>
          <w:color w:val="000000" w:themeColor="text1"/>
        </w:rPr>
        <w:t>Do roku 2017 byla váha kritéria „počtu dětí MŠ a ZŠ navštěvujících školu zřizovanou obcí“ </w:t>
      </w:r>
      <w:r w:rsidR="000F69E5" w:rsidRPr="00752753">
        <w:rPr>
          <w:color w:val="000000" w:themeColor="text1"/>
        </w:rPr>
        <w:t>7%</w:t>
      </w:r>
      <w:r w:rsidRPr="00752753">
        <w:rPr>
          <w:color w:val="000000" w:themeColor="text1"/>
        </w:rPr>
        <w:t xml:space="preserve"> z celkového objemu sdílených daní. V roce 2017 byl přijat zákon č. 260/2017 Sb., který navyšuje váhu kritéria ze </w:t>
      </w:r>
      <w:r w:rsidR="000F69E5" w:rsidRPr="00752753">
        <w:rPr>
          <w:color w:val="000000" w:themeColor="text1"/>
        </w:rPr>
        <w:t>7%</w:t>
      </w:r>
      <w:r w:rsidRPr="00752753">
        <w:rPr>
          <w:color w:val="000000" w:themeColor="text1"/>
        </w:rPr>
        <w:t xml:space="preserve"> na 9%, a to s účinností od 1. ledna 2018.</w:t>
      </w:r>
    </w:p>
    <w:p w14:paraId="2B6D2198" w14:textId="77777777" w:rsidR="00F70164" w:rsidRPr="00752753" w:rsidRDefault="00F70164" w:rsidP="00F70164">
      <w:pPr>
        <w:jc w:val="both"/>
        <w:rPr>
          <w:color w:val="000000" w:themeColor="text1"/>
        </w:rPr>
      </w:pPr>
      <w:r w:rsidRPr="00752753">
        <w:rPr>
          <w:color w:val="000000" w:themeColor="text1"/>
        </w:rPr>
        <w:t xml:space="preserve">Příspěvek na dítě/žáka v rámci RUD vzrostl z cca 13 626 Kč v roce 2020 na </w:t>
      </w:r>
      <w:r w:rsidRPr="00752753">
        <w:rPr>
          <w:b/>
          <w:bCs/>
          <w:color w:val="000000" w:themeColor="text1"/>
        </w:rPr>
        <w:t>20 580 Kč v roce 2025</w:t>
      </w:r>
      <w:r w:rsidRPr="00752753">
        <w:rPr>
          <w:color w:val="000000" w:themeColor="text1"/>
        </w:rPr>
        <w:t xml:space="preserve">, což odráží růst nákladů i zvyšování financí na vzdělávání, celkový podíl příspěvku na žáka v rámci RUD tak stoupl z cca 70 mil. Kč v roce 2020 na </w:t>
      </w:r>
      <w:r w:rsidRPr="00752753">
        <w:rPr>
          <w:b/>
          <w:bCs/>
          <w:color w:val="000000" w:themeColor="text1"/>
        </w:rPr>
        <w:t xml:space="preserve">106 mil. Kč v roce 2024 </w:t>
      </w:r>
      <w:r w:rsidRPr="00752753">
        <w:rPr>
          <w:color w:val="000000" w:themeColor="text1"/>
        </w:rPr>
        <w:t>v rámci souhrnného dotačního vztahu státu a města Příbram.</w:t>
      </w:r>
    </w:p>
    <w:p w14:paraId="14AE9F69" w14:textId="5FE99F79" w:rsidR="00F70164" w:rsidRPr="00752753" w:rsidRDefault="00F70164" w:rsidP="00F70164">
      <w:pPr>
        <w:pStyle w:val="Titulek"/>
      </w:pPr>
      <w:bookmarkStart w:id="139" w:name="_Toc201305450"/>
      <w:bookmarkStart w:id="140" w:name="_Toc207982720"/>
      <w:bookmarkStart w:id="141" w:name="_Toc212031483"/>
      <w:r w:rsidRPr="00752753">
        <w:t xml:space="preserve">Tabulka </w:t>
      </w:r>
      <w:r w:rsidR="00297550">
        <w:fldChar w:fldCharType="begin"/>
      </w:r>
      <w:r w:rsidR="00297550">
        <w:instrText xml:space="preserve"> SEQ Tabulka \* ARABIC </w:instrText>
      </w:r>
      <w:r w:rsidR="00297550">
        <w:fldChar w:fldCharType="separate"/>
      </w:r>
      <w:r w:rsidR="00297550">
        <w:rPr>
          <w:noProof/>
        </w:rPr>
        <w:t>38</w:t>
      </w:r>
      <w:r w:rsidR="00297550">
        <w:rPr>
          <w:noProof/>
        </w:rPr>
        <w:fldChar w:fldCharType="end"/>
      </w:r>
      <w:r w:rsidRPr="00752753">
        <w:t>: Vývoj počtu žáků ZŠ v Příbrami</w:t>
      </w:r>
      <w:bookmarkEnd w:id="139"/>
      <w:bookmarkEnd w:id="140"/>
      <w:bookmarkEnd w:id="141"/>
    </w:p>
    <w:tbl>
      <w:tblPr>
        <w:tblStyle w:val="Mkatabulky"/>
        <w:tblW w:w="9106" w:type="dxa"/>
        <w:tblLook w:val="04A0" w:firstRow="1" w:lastRow="0" w:firstColumn="1" w:lastColumn="0" w:noHBand="0" w:noVBand="1"/>
      </w:tblPr>
      <w:tblGrid>
        <w:gridCol w:w="2961"/>
        <w:gridCol w:w="1050"/>
        <w:gridCol w:w="1019"/>
        <w:gridCol w:w="1019"/>
        <w:gridCol w:w="1019"/>
        <w:gridCol w:w="1019"/>
        <w:gridCol w:w="1019"/>
      </w:tblGrid>
      <w:tr w:rsidR="00F70164" w:rsidRPr="00752753" w14:paraId="29C67EBD" w14:textId="77777777" w:rsidTr="00A35FF2">
        <w:tc>
          <w:tcPr>
            <w:tcW w:w="2974" w:type="dxa"/>
            <w:shd w:val="clear" w:color="auto" w:fill="45B0E1" w:themeFill="accent1" w:themeFillTint="99"/>
          </w:tcPr>
          <w:p w14:paraId="0A2634CC" w14:textId="77777777" w:rsidR="00F70164" w:rsidRPr="00752753" w:rsidRDefault="00F70164" w:rsidP="00A35FF2">
            <w:pPr>
              <w:spacing w:before="40" w:after="40"/>
              <w:rPr>
                <w:rFonts w:cstheme="minorHAnsi"/>
                <w:b/>
                <w:bCs/>
                <w:sz w:val="20"/>
                <w:szCs w:val="20"/>
              </w:rPr>
            </w:pPr>
            <w:r w:rsidRPr="00752753">
              <w:rPr>
                <w:rFonts w:cstheme="minorHAnsi"/>
                <w:b/>
                <w:bCs/>
                <w:sz w:val="20"/>
                <w:szCs w:val="20"/>
              </w:rPr>
              <w:t>Základní škola</w:t>
            </w:r>
          </w:p>
        </w:tc>
        <w:tc>
          <w:tcPr>
            <w:tcW w:w="1022" w:type="dxa"/>
            <w:shd w:val="clear" w:color="auto" w:fill="45B0E1" w:themeFill="accent1" w:themeFillTint="99"/>
          </w:tcPr>
          <w:p w14:paraId="76C42BAE" w14:textId="77777777" w:rsidR="00F70164" w:rsidRPr="00752753" w:rsidRDefault="00F70164" w:rsidP="00A35FF2">
            <w:pPr>
              <w:spacing w:before="40" w:after="40"/>
              <w:rPr>
                <w:rFonts w:cstheme="minorHAnsi"/>
                <w:b/>
                <w:bCs/>
                <w:sz w:val="20"/>
                <w:szCs w:val="20"/>
              </w:rPr>
            </w:pPr>
            <w:r w:rsidRPr="00752753">
              <w:rPr>
                <w:rFonts w:cstheme="minorHAnsi"/>
                <w:b/>
                <w:bCs/>
                <w:sz w:val="20"/>
                <w:szCs w:val="20"/>
              </w:rPr>
              <w:t>Kapacita</w:t>
            </w:r>
          </w:p>
        </w:tc>
        <w:tc>
          <w:tcPr>
            <w:tcW w:w="1022" w:type="dxa"/>
            <w:shd w:val="clear" w:color="auto" w:fill="45B0E1" w:themeFill="accent1" w:themeFillTint="99"/>
          </w:tcPr>
          <w:p w14:paraId="5ECCAD8B" w14:textId="77777777" w:rsidR="00F70164" w:rsidRPr="00752753" w:rsidRDefault="00F70164" w:rsidP="00A35FF2">
            <w:pPr>
              <w:spacing w:before="40" w:after="40"/>
              <w:jc w:val="center"/>
              <w:rPr>
                <w:rFonts w:cstheme="minorHAnsi"/>
                <w:b/>
                <w:bCs/>
                <w:sz w:val="20"/>
                <w:szCs w:val="20"/>
              </w:rPr>
            </w:pPr>
            <w:r w:rsidRPr="00752753">
              <w:rPr>
                <w:rFonts w:cstheme="minorHAnsi"/>
                <w:b/>
                <w:bCs/>
                <w:sz w:val="20"/>
                <w:szCs w:val="20"/>
              </w:rPr>
              <w:t>2020</w:t>
            </w:r>
          </w:p>
        </w:tc>
        <w:tc>
          <w:tcPr>
            <w:tcW w:w="1022" w:type="dxa"/>
            <w:shd w:val="clear" w:color="auto" w:fill="45B0E1" w:themeFill="accent1" w:themeFillTint="99"/>
          </w:tcPr>
          <w:p w14:paraId="6D2A86BC" w14:textId="77777777" w:rsidR="00F70164" w:rsidRPr="00752753" w:rsidRDefault="00F70164" w:rsidP="00A35FF2">
            <w:pPr>
              <w:spacing w:before="40" w:after="40"/>
              <w:jc w:val="center"/>
              <w:rPr>
                <w:rFonts w:cstheme="minorHAnsi"/>
                <w:b/>
                <w:bCs/>
                <w:sz w:val="20"/>
                <w:szCs w:val="20"/>
              </w:rPr>
            </w:pPr>
            <w:r w:rsidRPr="00752753">
              <w:rPr>
                <w:rFonts w:cstheme="minorHAnsi"/>
                <w:b/>
                <w:bCs/>
                <w:sz w:val="20"/>
                <w:szCs w:val="20"/>
              </w:rPr>
              <w:t>2021</w:t>
            </w:r>
          </w:p>
        </w:tc>
        <w:tc>
          <w:tcPr>
            <w:tcW w:w="1022" w:type="dxa"/>
            <w:shd w:val="clear" w:color="auto" w:fill="45B0E1" w:themeFill="accent1" w:themeFillTint="99"/>
          </w:tcPr>
          <w:p w14:paraId="137FC0F4" w14:textId="77777777" w:rsidR="00F70164" w:rsidRPr="00752753" w:rsidRDefault="00F70164" w:rsidP="00A35FF2">
            <w:pPr>
              <w:spacing w:before="40" w:after="40"/>
              <w:jc w:val="center"/>
              <w:rPr>
                <w:rFonts w:cstheme="minorHAnsi"/>
                <w:b/>
                <w:bCs/>
                <w:sz w:val="20"/>
                <w:szCs w:val="20"/>
              </w:rPr>
            </w:pPr>
            <w:r w:rsidRPr="00752753">
              <w:rPr>
                <w:rFonts w:cstheme="minorHAnsi"/>
                <w:b/>
                <w:bCs/>
                <w:sz w:val="20"/>
                <w:szCs w:val="20"/>
              </w:rPr>
              <w:t>2022</w:t>
            </w:r>
          </w:p>
        </w:tc>
        <w:tc>
          <w:tcPr>
            <w:tcW w:w="1022" w:type="dxa"/>
            <w:shd w:val="clear" w:color="auto" w:fill="45B0E1" w:themeFill="accent1" w:themeFillTint="99"/>
          </w:tcPr>
          <w:p w14:paraId="2719FE6C" w14:textId="77777777" w:rsidR="00F70164" w:rsidRPr="00752753" w:rsidRDefault="00F70164" w:rsidP="00A35FF2">
            <w:pPr>
              <w:spacing w:before="40" w:after="40"/>
              <w:jc w:val="center"/>
              <w:rPr>
                <w:rFonts w:cstheme="minorHAnsi"/>
                <w:b/>
                <w:bCs/>
                <w:sz w:val="20"/>
                <w:szCs w:val="20"/>
              </w:rPr>
            </w:pPr>
            <w:r w:rsidRPr="00752753">
              <w:rPr>
                <w:rFonts w:cstheme="minorHAnsi"/>
                <w:b/>
                <w:bCs/>
                <w:sz w:val="20"/>
                <w:szCs w:val="20"/>
              </w:rPr>
              <w:t>2023</w:t>
            </w:r>
          </w:p>
        </w:tc>
        <w:tc>
          <w:tcPr>
            <w:tcW w:w="1022" w:type="dxa"/>
            <w:shd w:val="clear" w:color="auto" w:fill="45B0E1" w:themeFill="accent1" w:themeFillTint="99"/>
          </w:tcPr>
          <w:p w14:paraId="2B424E67" w14:textId="77777777" w:rsidR="00F70164" w:rsidRPr="00752753" w:rsidRDefault="00F70164" w:rsidP="00A35FF2">
            <w:pPr>
              <w:spacing w:before="40" w:after="40"/>
              <w:jc w:val="center"/>
              <w:rPr>
                <w:rFonts w:cstheme="minorHAnsi"/>
                <w:b/>
                <w:bCs/>
                <w:sz w:val="20"/>
                <w:szCs w:val="20"/>
              </w:rPr>
            </w:pPr>
            <w:r w:rsidRPr="00752753">
              <w:rPr>
                <w:rFonts w:cstheme="minorHAnsi"/>
                <w:b/>
                <w:bCs/>
                <w:sz w:val="20"/>
                <w:szCs w:val="20"/>
              </w:rPr>
              <w:t>2024</w:t>
            </w:r>
          </w:p>
        </w:tc>
      </w:tr>
      <w:tr w:rsidR="00F70164" w:rsidRPr="00752753" w14:paraId="660AB769" w14:textId="77777777" w:rsidTr="00A35FF2">
        <w:tc>
          <w:tcPr>
            <w:tcW w:w="2974" w:type="dxa"/>
          </w:tcPr>
          <w:p w14:paraId="3EF8F0C7" w14:textId="77777777" w:rsidR="00F70164" w:rsidRPr="00752753" w:rsidRDefault="00F70164" w:rsidP="00A35FF2">
            <w:pPr>
              <w:spacing w:before="40" w:after="40"/>
              <w:rPr>
                <w:rFonts w:cstheme="minorHAnsi"/>
                <w:sz w:val="20"/>
                <w:szCs w:val="20"/>
              </w:rPr>
            </w:pPr>
            <w:r w:rsidRPr="00752753">
              <w:rPr>
                <w:rFonts w:cstheme="minorHAnsi"/>
                <w:color w:val="000000" w:themeColor="dark1"/>
                <w:kern w:val="24"/>
                <w:sz w:val="20"/>
                <w:szCs w:val="20"/>
              </w:rPr>
              <w:t>ZŠ pod Svatou Horou</w:t>
            </w:r>
          </w:p>
        </w:tc>
        <w:tc>
          <w:tcPr>
            <w:tcW w:w="1022" w:type="dxa"/>
          </w:tcPr>
          <w:p w14:paraId="6F39CD25"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600</w:t>
            </w:r>
          </w:p>
        </w:tc>
        <w:tc>
          <w:tcPr>
            <w:tcW w:w="1022" w:type="dxa"/>
          </w:tcPr>
          <w:p w14:paraId="177FEFE4"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577</w:t>
            </w:r>
          </w:p>
        </w:tc>
        <w:tc>
          <w:tcPr>
            <w:tcW w:w="1022" w:type="dxa"/>
          </w:tcPr>
          <w:p w14:paraId="2222C397"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584</w:t>
            </w:r>
          </w:p>
        </w:tc>
        <w:tc>
          <w:tcPr>
            <w:tcW w:w="1022" w:type="dxa"/>
          </w:tcPr>
          <w:p w14:paraId="2AB62F74"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587</w:t>
            </w:r>
          </w:p>
        </w:tc>
        <w:tc>
          <w:tcPr>
            <w:tcW w:w="1022" w:type="dxa"/>
          </w:tcPr>
          <w:p w14:paraId="2A474671"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611</w:t>
            </w:r>
          </w:p>
        </w:tc>
        <w:tc>
          <w:tcPr>
            <w:tcW w:w="1022" w:type="dxa"/>
          </w:tcPr>
          <w:p w14:paraId="0B66139A"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637</w:t>
            </w:r>
          </w:p>
        </w:tc>
      </w:tr>
      <w:tr w:rsidR="00F70164" w:rsidRPr="00752753" w14:paraId="1D9221DF" w14:textId="77777777" w:rsidTr="00A35FF2">
        <w:tc>
          <w:tcPr>
            <w:tcW w:w="2974" w:type="dxa"/>
          </w:tcPr>
          <w:p w14:paraId="442B2763" w14:textId="77777777" w:rsidR="00F70164" w:rsidRPr="00752753" w:rsidRDefault="00F70164" w:rsidP="00A35FF2">
            <w:pPr>
              <w:spacing w:before="40" w:after="40"/>
              <w:rPr>
                <w:rFonts w:cstheme="minorHAnsi"/>
                <w:sz w:val="20"/>
                <w:szCs w:val="20"/>
              </w:rPr>
            </w:pPr>
            <w:r w:rsidRPr="00752753">
              <w:rPr>
                <w:rFonts w:cstheme="minorHAnsi"/>
                <w:color w:val="000000" w:themeColor="dark1"/>
                <w:kern w:val="24"/>
                <w:sz w:val="20"/>
                <w:szCs w:val="20"/>
              </w:rPr>
              <w:t>ZŠ Jiráskovy sady</w:t>
            </w:r>
          </w:p>
        </w:tc>
        <w:tc>
          <w:tcPr>
            <w:tcW w:w="1022" w:type="dxa"/>
          </w:tcPr>
          <w:p w14:paraId="4692DE8D"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580</w:t>
            </w:r>
          </w:p>
        </w:tc>
        <w:tc>
          <w:tcPr>
            <w:tcW w:w="1022" w:type="dxa"/>
          </w:tcPr>
          <w:p w14:paraId="0B709C0C"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575</w:t>
            </w:r>
          </w:p>
        </w:tc>
        <w:tc>
          <w:tcPr>
            <w:tcW w:w="1022" w:type="dxa"/>
          </w:tcPr>
          <w:p w14:paraId="7A1F1D25"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539</w:t>
            </w:r>
          </w:p>
        </w:tc>
        <w:tc>
          <w:tcPr>
            <w:tcW w:w="1022" w:type="dxa"/>
          </w:tcPr>
          <w:p w14:paraId="16AE1BC4"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559</w:t>
            </w:r>
          </w:p>
        </w:tc>
        <w:tc>
          <w:tcPr>
            <w:tcW w:w="1022" w:type="dxa"/>
          </w:tcPr>
          <w:p w14:paraId="306BE37A"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477</w:t>
            </w:r>
          </w:p>
        </w:tc>
        <w:tc>
          <w:tcPr>
            <w:tcW w:w="1022" w:type="dxa"/>
          </w:tcPr>
          <w:p w14:paraId="36029EC8"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482</w:t>
            </w:r>
          </w:p>
        </w:tc>
      </w:tr>
      <w:tr w:rsidR="00F70164" w:rsidRPr="00752753" w14:paraId="2E3B5D5A" w14:textId="77777777" w:rsidTr="00A35FF2">
        <w:tc>
          <w:tcPr>
            <w:tcW w:w="2974" w:type="dxa"/>
          </w:tcPr>
          <w:p w14:paraId="0A2A18DE" w14:textId="77777777" w:rsidR="00F70164" w:rsidRPr="00752753" w:rsidRDefault="00F70164" w:rsidP="00A35FF2">
            <w:pPr>
              <w:spacing w:before="40" w:after="40"/>
              <w:rPr>
                <w:rFonts w:cstheme="minorHAnsi"/>
                <w:sz w:val="20"/>
                <w:szCs w:val="20"/>
              </w:rPr>
            </w:pPr>
            <w:r w:rsidRPr="00752753">
              <w:rPr>
                <w:rFonts w:cstheme="minorHAnsi"/>
                <w:color w:val="000000" w:themeColor="dark1"/>
                <w:kern w:val="24"/>
                <w:sz w:val="20"/>
                <w:szCs w:val="20"/>
              </w:rPr>
              <w:t>ZŠ Březové Hory</w:t>
            </w:r>
          </w:p>
        </w:tc>
        <w:tc>
          <w:tcPr>
            <w:tcW w:w="1022" w:type="dxa"/>
          </w:tcPr>
          <w:p w14:paraId="0C08C09D"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600</w:t>
            </w:r>
          </w:p>
        </w:tc>
        <w:tc>
          <w:tcPr>
            <w:tcW w:w="1022" w:type="dxa"/>
          </w:tcPr>
          <w:p w14:paraId="46D1F0D8"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422</w:t>
            </w:r>
          </w:p>
        </w:tc>
        <w:tc>
          <w:tcPr>
            <w:tcW w:w="1022" w:type="dxa"/>
          </w:tcPr>
          <w:p w14:paraId="7F1175F1"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445</w:t>
            </w:r>
          </w:p>
        </w:tc>
        <w:tc>
          <w:tcPr>
            <w:tcW w:w="1022" w:type="dxa"/>
          </w:tcPr>
          <w:p w14:paraId="5BE698D5"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490</w:t>
            </w:r>
          </w:p>
        </w:tc>
        <w:tc>
          <w:tcPr>
            <w:tcW w:w="1022" w:type="dxa"/>
          </w:tcPr>
          <w:p w14:paraId="38820E01"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538</w:t>
            </w:r>
          </w:p>
        </w:tc>
        <w:tc>
          <w:tcPr>
            <w:tcW w:w="1022" w:type="dxa"/>
          </w:tcPr>
          <w:p w14:paraId="7060020B"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543</w:t>
            </w:r>
          </w:p>
        </w:tc>
      </w:tr>
      <w:tr w:rsidR="00F70164" w:rsidRPr="00752753" w14:paraId="668DDD1A" w14:textId="77777777" w:rsidTr="00A35FF2">
        <w:tc>
          <w:tcPr>
            <w:tcW w:w="2974" w:type="dxa"/>
          </w:tcPr>
          <w:p w14:paraId="36791B30" w14:textId="77777777" w:rsidR="00F70164" w:rsidRPr="00752753" w:rsidRDefault="00F70164" w:rsidP="00A35FF2">
            <w:pPr>
              <w:spacing w:before="40" w:after="40"/>
              <w:rPr>
                <w:rFonts w:cstheme="minorHAnsi"/>
                <w:sz w:val="20"/>
                <w:szCs w:val="20"/>
              </w:rPr>
            </w:pPr>
            <w:r w:rsidRPr="00752753">
              <w:rPr>
                <w:rFonts w:cstheme="minorHAnsi"/>
                <w:color w:val="000000" w:themeColor="dark1"/>
                <w:kern w:val="24"/>
                <w:sz w:val="20"/>
                <w:szCs w:val="20"/>
              </w:rPr>
              <w:t>ZŠ 28. října</w:t>
            </w:r>
          </w:p>
        </w:tc>
        <w:tc>
          <w:tcPr>
            <w:tcW w:w="1022" w:type="dxa"/>
          </w:tcPr>
          <w:p w14:paraId="5F14E3F1"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800</w:t>
            </w:r>
          </w:p>
        </w:tc>
        <w:tc>
          <w:tcPr>
            <w:tcW w:w="1022" w:type="dxa"/>
          </w:tcPr>
          <w:p w14:paraId="3F7976C8"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671</w:t>
            </w:r>
          </w:p>
        </w:tc>
        <w:tc>
          <w:tcPr>
            <w:tcW w:w="1022" w:type="dxa"/>
          </w:tcPr>
          <w:p w14:paraId="31CEB584"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690</w:t>
            </w:r>
          </w:p>
        </w:tc>
        <w:tc>
          <w:tcPr>
            <w:tcW w:w="1022" w:type="dxa"/>
          </w:tcPr>
          <w:p w14:paraId="62166124"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716</w:t>
            </w:r>
          </w:p>
        </w:tc>
        <w:tc>
          <w:tcPr>
            <w:tcW w:w="1022" w:type="dxa"/>
          </w:tcPr>
          <w:p w14:paraId="0F999A44"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682</w:t>
            </w:r>
          </w:p>
        </w:tc>
        <w:tc>
          <w:tcPr>
            <w:tcW w:w="1022" w:type="dxa"/>
          </w:tcPr>
          <w:p w14:paraId="12BFE3AB"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688</w:t>
            </w:r>
          </w:p>
        </w:tc>
      </w:tr>
      <w:tr w:rsidR="00F70164" w:rsidRPr="00752753" w14:paraId="0E939F1F" w14:textId="77777777" w:rsidTr="00A35FF2">
        <w:tc>
          <w:tcPr>
            <w:tcW w:w="2974" w:type="dxa"/>
          </w:tcPr>
          <w:p w14:paraId="6B68214F" w14:textId="77777777" w:rsidR="00F70164" w:rsidRPr="00752753" w:rsidRDefault="00F70164" w:rsidP="00A35FF2">
            <w:pPr>
              <w:spacing w:before="40" w:after="40"/>
              <w:rPr>
                <w:rFonts w:cstheme="minorHAnsi"/>
                <w:sz w:val="20"/>
                <w:szCs w:val="20"/>
              </w:rPr>
            </w:pPr>
            <w:r w:rsidRPr="00752753">
              <w:rPr>
                <w:rFonts w:cstheme="minorHAnsi"/>
                <w:color w:val="000000" w:themeColor="dark1"/>
                <w:kern w:val="24"/>
                <w:sz w:val="20"/>
                <w:szCs w:val="20"/>
              </w:rPr>
              <w:t>ZŠ Bratří Čapků</w:t>
            </w:r>
          </w:p>
        </w:tc>
        <w:tc>
          <w:tcPr>
            <w:tcW w:w="1022" w:type="dxa"/>
          </w:tcPr>
          <w:p w14:paraId="14D2BF00"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660</w:t>
            </w:r>
          </w:p>
        </w:tc>
        <w:tc>
          <w:tcPr>
            <w:tcW w:w="1022" w:type="dxa"/>
          </w:tcPr>
          <w:p w14:paraId="73F61AAB"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502</w:t>
            </w:r>
          </w:p>
        </w:tc>
        <w:tc>
          <w:tcPr>
            <w:tcW w:w="1022" w:type="dxa"/>
          </w:tcPr>
          <w:p w14:paraId="436A10C0"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545</w:t>
            </w:r>
          </w:p>
        </w:tc>
        <w:tc>
          <w:tcPr>
            <w:tcW w:w="1022" w:type="dxa"/>
          </w:tcPr>
          <w:p w14:paraId="57116EB0"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620</w:t>
            </w:r>
          </w:p>
        </w:tc>
        <w:tc>
          <w:tcPr>
            <w:tcW w:w="1022" w:type="dxa"/>
          </w:tcPr>
          <w:p w14:paraId="52D04714"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590</w:t>
            </w:r>
          </w:p>
        </w:tc>
        <w:tc>
          <w:tcPr>
            <w:tcW w:w="1022" w:type="dxa"/>
          </w:tcPr>
          <w:p w14:paraId="1B43AEBF"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600</w:t>
            </w:r>
          </w:p>
        </w:tc>
      </w:tr>
      <w:tr w:rsidR="00F70164" w:rsidRPr="00752753" w14:paraId="2FE9E972" w14:textId="77777777" w:rsidTr="00A35FF2">
        <w:tc>
          <w:tcPr>
            <w:tcW w:w="2974" w:type="dxa"/>
          </w:tcPr>
          <w:p w14:paraId="504C118C" w14:textId="77777777" w:rsidR="00F70164" w:rsidRPr="00752753" w:rsidRDefault="00F70164" w:rsidP="00A35FF2">
            <w:pPr>
              <w:spacing w:before="40" w:after="40"/>
              <w:rPr>
                <w:rFonts w:cstheme="minorHAnsi"/>
                <w:sz w:val="20"/>
                <w:szCs w:val="20"/>
              </w:rPr>
            </w:pPr>
            <w:r w:rsidRPr="00752753">
              <w:rPr>
                <w:rFonts w:cstheme="minorHAnsi"/>
                <w:color w:val="000000" w:themeColor="dark1"/>
                <w:kern w:val="24"/>
                <w:sz w:val="20"/>
                <w:szCs w:val="20"/>
              </w:rPr>
              <w:t>ZŠ Školní</w:t>
            </w:r>
          </w:p>
        </w:tc>
        <w:tc>
          <w:tcPr>
            <w:tcW w:w="1022" w:type="dxa"/>
          </w:tcPr>
          <w:p w14:paraId="114A04EC"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1000</w:t>
            </w:r>
          </w:p>
        </w:tc>
        <w:tc>
          <w:tcPr>
            <w:tcW w:w="1022" w:type="dxa"/>
          </w:tcPr>
          <w:p w14:paraId="5FAB9C23"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783</w:t>
            </w:r>
          </w:p>
        </w:tc>
        <w:tc>
          <w:tcPr>
            <w:tcW w:w="1022" w:type="dxa"/>
          </w:tcPr>
          <w:p w14:paraId="5591D2B7"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755</w:t>
            </w:r>
          </w:p>
        </w:tc>
        <w:tc>
          <w:tcPr>
            <w:tcW w:w="1022" w:type="dxa"/>
          </w:tcPr>
          <w:p w14:paraId="564D94D0"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798</w:t>
            </w:r>
          </w:p>
        </w:tc>
        <w:tc>
          <w:tcPr>
            <w:tcW w:w="1022" w:type="dxa"/>
          </w:tcPr>
          <w:p w14:paraId="7952E3B3"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809</w:t>
            </w:r>
          </w:p>
        </w:tc>
        <w:tc>
          <w:tcPr>
            <w:tcW w:w="1022" w:type="dxa"/>
          </w:tcPr>
          <w:p w14:paraId="7BF638B1"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812</w:t>
            </w:r>
          </w:p>
        </w:tc>
      </w:tr>
      <w:tr w:rsidR="00F70164" w:rsidRPr="00752753" w14:paraId="0DC046F6" w14:textId="77777777" w:rsidTr="00A35FF2">
        <w:tc>
          <w:tcPr>
            <w:tcW w:w="2974" w:type="dxa"/>
          </w:tcPr>
          <w:p w14:paraId="3BAD79BB" w14:textId="77777777" w:rsidR="00F70164" w:rsidRPr="00752753" w:rsidRDefault="00F70164" w:rsidP="00A35FF2">
            <w:pPr>
              <w:spacing w:before="40" w:after="40"/>
              <w:rPr>
                <w:rFonts w:cstheme="minorHAnsi"/>
                <w:sz w:val="20"/>
                <w:szCs w:val="20"/>
              </w:rPr>
            </w:pPr>
            <w:r w:rsidRPr="00752753">
              <w:rPr>
                <w:rFonts w:cstheme="minorHAnsi"/>
                <w:color w:val="000000" w:themeColor="dark1"/>
                <w:kern w:val="24"/>
                <w:sz w:val="20"/>
                <w:szCs w:val="20"/>
              </w:rPr>
              <w:t>Waldorfská ZŠ</w:t>
            </w:r>
          </w:p>
        </w:tc>
        <w:tc>
          <w:tcPr>
            <w:tcW w:w="1022" w:type="dxa"/>
          </w:tcPr>
          <w:p w14:paraId="0923C112"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225</w:t>
            </w:r>
          </w:p>
        </w:tc>
        <w:tc>
          <w:tcPr>
            <w:tcW w:w="1022" w:type="dxa"/>
          </w:tcPr>
          <w:p w14:paraId="3BB2839D"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207</w:t>
            </w:r>
          </w:p>
        </w:tc>
        <w:tc>
          <w:tcPr>
            <w:tcW w:w="1022" w:type="dxa"/>
          </w:tcPr>
          <w:p w14:paraId="4A700117"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203</w:t>
            </w:r>
          </w:p>
        </w:tc>
        <w:tc>
          <w:tcPr>
            <w:tcW w:w="1022" w:type="dxa"/>
          </w:tcPr>
          <w:p w14:paraId="45E6AE24"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221</w:t>
            </w:r>
          </w:p>
        </w:tc>
        <w:tc>
          <w:tcPr>
            <w:tcW w:w="1022" w:type="dxa"/>
          </w:tcPr>
          <w:p w14:paraId="3DB36C4D"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214</w:t>
            </w:r>
          </w:p>
        </w:tc>
        <w:tc>
          <w:tcPr>
            <w:tcW w:w="1022" w:type="dxa"/>
          </w:tcPr>
          <w:p w14:paraId="274E9BEB" w14:textId="77777777" w:rsidR="00F70164" w:rsidRPr="00752753" w:rsidRDefault="00F70164" w:rsidP="00A35FF2">
            <w:pPr>
              <w:spacing w:before="40" w:after="40"/>
              <w:jc w:val="center"/>
              <w:rPr>
                <w:rFonts w:cstheme="minorHAnsi"/>
                <w:sz w:val="20"/>
                <w:szCs w:val="20"/>
              </w:rPr>
            </w:pPr>
            <w:r w:rsidRPr="00752753">
              <w:rPr>
                <w:rFonts w:cstheme="minorHAnsi"/>
                <w:color w:val="000000" w:themeColor="dark1"/>
                <w:kern w:val="24"/>
                <w:sz w:val="20"/>
                <w:szCs w:val="20"/>
              </w:rPr>
              <w:t>204</w:t>
            </w:r>
          </w:p>
        </w:tc>
      </w:tr>
    </w:tbl>
    <w:p w14:paraId="246F14E0" w14:textId="699FC153" w:rsidR="00F70164" w:rsidRPr="00752753" w:rsidRDefault="00F70164" w:rsidP="00F70164">
      <w:pPr>
        <w:pStyle w:val="Titulek"/>
      </w:pPr>
      <w:bookmarkStart w:id="142" w:name="_Toc201305451"/>
      <w:bookmarkStart w:id="143" w:name="_Toc207982721"/>
      <w:bookmarkStart w:id="144" w:name="_Toc212031484"/>
      <w:r w:rsidRPr="00752753">
        <w:t xml:space="preserve">Tabulka </w:t>
      </w:r>
      <w:r w:rsidR="00297550">
        <w:fldChar w:fldCharType="begin"/>
      </w:r>
      <w:r w:rsidR="00297550">
        <w:instrText xml:space="preserve"> SEQ Tabulka \* ARABIC </w:instrText>
      </w:r>
      <w:r w:rsidR="00297550">
        <w:fldChar w:fldCharType="separate"/>
      </w:r>
      <w:r w:rsidR="00297550">
        <w:rPr>
          <w:noProof/>
        </w:rPr>
        <w:t>39</w:t>
      </w:r>
      <w:r w:rsidR="00297550">
        <w:rPr>
          <w:noProof/>
        </w:rPr>
        <w:fldChar w:fldCharType="end"/>
      </w:r>
      <w:r w:rsidRPr="00752753">
        <w:t>: Vývoj počtu dětí MŠ a žáků ZŠ v Příbrami, vývoj příspěvku na 1 žáka v Kč a vývoj celkového transferu ze SR</w:t>
      </w:r>
      <w:bookmarkEnd w:id="142"/>
      <w:bookmarkEnd w:id="143"/>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6"/>
        <w:gridCol w:w="752"/>
        <w:gridCol w:w="1180"/>
        <w:gridCol w:w="1182"/>
        <w:gridCol w:w="1180"/>
        <w:gridCol w:w="1180"/>
        <w:gridCol w:w="1182"/>
      </w:tblGrid>
      <w:tr w:rsidR="00F70164" w:rsidRPr="00752753" w14:paraId="3AA732D5" w14:textId="77777777" w:rsidTr="00FA0999">
        <w:trPr>
          <w:trHeight w:val="367"/>
        </w:trPr>
        <w:tc>
          <w:tcPr>
            <w:tcW w:w="1328" w:type="pct"/>
            <w:shd w:val="clear" w:color="auto" w:fill="45B0E1" w:themeFill="accent1" w:themeFillTint="99"/>
            <w:noWrap/>
            <w:vAlign w:val="bottom"/>
            <w:hideMark/>
          </w:tcPr>
          <w:p w14:paraId="5480901E" w14:textId="77777777" w:rsidR="00F70164" w:rsidRPr="00752753" w:rsidRDefault="00F70164" w:rsidP="00A35FF2">
            <w:pPr>
              <w:spacing w:before="40" w:after="40"/>
              <w:jc w:val="center"/>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Ukazatele</w:t>
            </w:r>
          </w:p>
        </w:tc>
        <w:tc>
          <w:tcPr>
            <w:tcW w:w="415" w:type="pct"/>
            <w:shd w:val="clear" w:color="auto" w:fill="45B0E1" w:themeFill="accent1" w:themeFillTint="99"/>
            <w:noWrap/>
            <w:vAlign w:val="center"/>
            <w:hideMark/>
          </w:tcPr>
          <w:p w14:paraId="6325B852" w14:textId="77777777" w:rsidR="00F70164" w:rsidRPr="00752753" w:rsidRDefault="00F70164" w:rsidP="00A35FF2">
            <w:pPr>
              <w:spacing w:before="40" w:after="40"/>
              <w:jc w:val="center"/>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2020</w:t>
            </w:r>
          </w:p>
        </w:tc>
        <w:tc>
          <w:tcPr>
            <w:tcW w:w="651" w:type="pct"/>
            <w:shd w:val="clear" w:color="auto" w:fill="45B0E1" w:themeFill="accent1" w:themeFillTint="99"/>
            <w:noWrap/>
            <w:vAlign w:val="center"/>
            <w:hideMark/>
          </w:tcPr>
          <w:p w14:paraId="391D116F" w14:textId="77777777" w:rsidR="00F70164" w:rsidRPr="00752753" w:rsidRDefault="00F70164" w:rsidP="00A35FF2">
            <w:pPr>
              <w:spacing w:before="40" w:after="40"/>
              <w:jc w:val="center"/>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2021</w:t>
            </w:r>
          </w:p>
        </w:tc>
        <w:tc>
          <w:tcPr>
            <w:tcW w:w="652" w:type="pct"/>
            <w:shd w:val="clear" w:color="auto" w:fill="45B0E1" w:themeFill="accent1" w:themeFillTint="99"/>
            <w:noWrap/>
            <w:vAlign w:val="center"/>
            <w:hideMark/>
          </w:tcPr>
          <w:p w14:paraId="2B329B87" w14:textId="77777777" w:rsidR="00F70164" w:rsidRPr="00752753" w:rsidRDefault="00F70164" w:rsidP="00A35FF2">
            <w:pPr>
              <w:spacing w:before="40" w:after="40"/>
              <w:jc w:val="center"/>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2022</w:t>
            </w:r>
          </w:p>
        </w:tc>
        <w:tc>
          <w:tcPr>
            <w:tcW w:w="651" w:type="pct"/>
            <w:shd w:val="clear" w:color="auto" w:fill="45B0E1" w:themeFill="accent1" w:themeFillTint="99"/>
            <w:noWrap/>
            <w:vAlign w:val="center"/>
            <w:hideMark/>
          </w:tcPr>
          <w:p w14:paraId="4F855977" w14:textId="77777777" w:rsidR="00F70164" w:rsidRPr="00752753" w:rsidRDefault="00F70164" w:rsidP="00A35FF2">
            <w:pPr>
              <w:spacing w:before="40" w:after="40"/>
              <w:jc w:val="center"/>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2023</w:t>
            </w:r>
          </w:p>
        </w:tc>
        <w:tc>
          <w:tcPr>
            <w:tcW w:w="651" w:type="pct"/>
            <w:shd w:val="clear" w:color="auto" w:fill="45B0E1" w:themeFill="accent1" w:themeFillTint="99"/>
            <w:noWrap/>
            <w:vAlign w:val="center"/>
            <w:hideMark/>
          </w:tcPr>
          <w:p w14:paraId="49C618C0" w14:textId="77777777" w:rsidR="00F70164" w:rsidRPr="00752753" w:rsidRDefault="00F70164" w:rsidP="00A35FF2">
            <w:pPr>
              <w:spacing w:before="40" w:after="40"/>
              <w:jc w:val="center"/>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2024</w:t>
            </w:r>
          </w:p>
        </w:tc>
        <w:tc>
          <w:tcPr>
            <w:tcW w:w="652" w:type="pct"/>
            <w:shd w:val="clear" w:color="auto" w:fill="45B0E1" w:themeFill="accent1" w:themeFillTint="99"/>
            <w:noWrap/>
            <w:vAlign w:val="center"/>
            <w:hideMark/>
          </w:tcPr>
          <w:p w14:paraId="4FB05484" w14:textId="77777777" w:rsidR="00F70164" w:rsidRPr="00752753" w:rsidRDefault="00F70164" w:rsidP="00A35FF2">
            <w:pPr>
              <w:spacing w:before="40" w:after="40"/>
              <w:jc w:val="center"/>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2025</w:t>
            </w:r>
          </w:p>
        </w:tc>
      </w:tr>
      <w:tr w:rsidR="00F70164" w:rsidRPr="00752753" w14:paraId="1256BC03" w14:textId="77777777" w:rsidTr="00FA0999">
        <w:trPr>
          <w:trHeight w:val="300"/>
        </w:trPr>
        <w:tc>
          <w:tcPr>
            <w:tcW w:w="1328" w:type="pct"/>
            <w:noWrap/>
            <w:vAlign w:val="bottom"/>
            <w:hideMark/>
          </w:tcPr>
          <w:p w14:paraId="3B55D7EA" w14:textId="77777777" w:rsidR="00F70164" w:rsidRPr="00752753" w:rsidRDefault="00F70164" w:rsidP="00A35FF2">
            <w:pPr>
              <w:spacing w:before="40" w:after="40"/>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Počet dětí MŠ</w:t>
            </w:r>
          </w:p>
        </w:tc>
        <w:tc>
          <w:tcPr>
            <w:tcW w:w="415" w:type="pct"/>
            <w:noWrap/>
            <w:vAlign w:val="center"/>
            <w:hideMark/>
          </w:tcPr>
          <w:p w14:paraId="6749113C"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1298</w:t>
            </w:r>
          </w:p>
        </w:tc>
        <w:tc>
          <w:tcPr>
            <w:tcW w:w="651" w:type="pct"/>
            <w:noWrap/>
            <w:vAlign w:val="center"/>
            <w:hideMark/>
          </w:tcPr>
          <w:p w14:paraId="792713D8"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1260</w:t>
            </w:r>
          </w:p>
        </w:tc>
        <w:tc>
          <w:tcPr>
            <w:tcW w:w="652" w:type="pct"/>
            <w:noWrap/>
            <w:vAlign w:val="center"/>
            <w:hideMark/>
          </w:tcPr>
          <w:p w14:paraId="6B3138A2"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1235</w:t>
            </w:r>
          </w:p>
        </w:tc>
        <w:tc>
          <w:tcPr>
            <w:tcW w:w="651" w:type="pct"/>
            <w:noWrap/>
            <w:vAlign w:val="center"/>
            <w:hideMark/>
          </w:tcPr>
          <w:p w14:paraId="5A567FBC"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1235</w:t>
            </w:r>
          </w:p>
        </w:tc>
        <w:tc>
          <w:tcPr>
            <w:tcW w:w="651" w:type="pct"/>
            <w:noWrap/>
            <w:vAlign w:val="center"/>
            <w:hideMark/>
          </w:tcPr>
          <w:p w14:paraId="436F23E4"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1229</w:t>
            </w:r>
          </w:p>
        </w:tc>
        <w:tc>
          <w:tcPr>
            <w:tcW w:w="652" w:type="pct"/>
            <w:noWrap/>
            <w:vAlign w:val="center"/>
            <w:hideMark/>
          </w:tcPr>
          <w:p w14:paraId="19C0BE71"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1183</w:t>
            </w:r>
          </w:p>
        </w:tc>
      </w:tr>
      <w:tr w:rsidR="00F70164" w:rsidRPr="00752753" w14:paraId="46515CF8" w14:textId="77777777" w:rsidTr="00FA0999">
        <w:trPr>
          <w:trHeight w:val="300"/>
        </w:trPr>
        <w:tc>
          <w:tcPr>
            <w:tcW w:w="1328" w:type="pct"/>
            <w:noWrap/>
            <w:vAlign w:val="bottom"/>
            <w:hideMark/>
          </w:tcPr>
          <w:p w14:paraId="24777318" w14:textId="77777777" w:rsidR="00F70164" w:rsidRPr="00752753" w:rsidRDefault="00F70164" w:rsidP="00A35FF2">
            <w:pPr>
              <w:spacing w:before="40" w:after="40"/>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Děti s indiv. vzděláváním podle § 34b škol. Zákona</w:t>
            </w:r>
          </w:p>
        </w:tc>
        <w:tc>
          <w:tcPr>
            <w:tcW w:w="415" w:type="pct"/>
            <w:noWrap/>
            <w:vAlign w:val="center"/>
            <w:hideMark/>
          </w:tcPr>
          <w:p w14:paraId="15871572"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0</w:t>
            </w:r>
          </w:p>
        </w:tc>
        <w:tc>
          <w:tcPr>
            <w:tcW w:w="651" w:type="pct"/>
            <w:noWrap/>
            <w:vAlign w:val="center"/>
            <w:hideMark/>
          </w:tcPr>
          <w:p w14:paraId="7A4E72F4"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0</w:t>
            </w:r>
          </w:p>
        </w:tc>
        <w:tc>
          <w:tcPr>
            <w:tcW w:w="652" w:type="pct"/>
            <w:noWrap/>
            <w:vAlign w:val="center"/>
            <w:hideMark/>
          </w:tcPr>
          <w:p w14:paraId="2E9CF1DA"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0</w:t>
            </w:r>
          </w:p>
        </w:tc>
        <w:tc>
          <w:tcPr>
            <w:tcW w:w="651" w:type="pct"/>
            <w:noWrap/>
            <w:vAlign w:val="center"/>
            <w:hideMark/>
          </w:tcPr>
          <w:p w14:paraId="55F711BC"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0</w:t>
            </w:r>
          </w:p>
        </w:tc>
        <w:tc>
          <w:tcPr>
            <w:tcW w:w="651" w:type="pct"/>
            <w:noWrap/>
            <w:vAlign w:val="center"/>
            <w:hideMark/>
          </w:tcPr>
          <w:p w14:paraId="02703576"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0</w:t>
            </w:r>
          </w:p>
        </w:tc>
        <w:tc>
          <w:tcPr>
            <w:tcW w:w="652" w:type="pct"/>
            <w:noWrap/>
            <w:vAlign w:val="center"/>
            <w:hideMark/>
          </w:tcPr>
          <w:p w14:paraId="25BFB361"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w:t>
            </w:r>
          </w:p>
        </w:tc>
      </w:tr>
      <w:tr w:rsidR="00F70164" w:rsidRPr="00752753" w14:paraId="01FEA3C7" w14:textId="77777777" w:rsidTr="00FA0999">
        <w:trPr>
          <w:trHeight w:val="300"/>
        </w:trPr>
        <w:tc>
          <w:tcPr>
            <w:tcW w:w="1328" w:type="pct"/>
            <w:noWrap/>
            <w:vAlign w:val="bottom"/>
            <w:hideMark/>
          </w:tcPr>
          <w:p w14:paraId="3A686093" w14:textId="77777777" w:rsidR="00F70164" w:rsidRPr="00752753" w:rsidRDefault="00F70164" w:rsidP="00A35FF2">
            <w:pPr>
              <w:spacing w:before="40" w:after="40"/>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Žáci v ZŠ celkem</w:t>
            </w:r>
          </w:p>
        </w:tc>
        <w:tc>
          <w:tcPr>
            <w:tcW w:w="415" w:type="pct"/>
            <w:noWrap/>
            <w:vAlign w:val="center"/>
            <w:hideMark/>
          </w:tcPr>
          <w:p w14:paraId="514DB002"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3738</w:t>
            </w:r>
          </w:p>
        </w:tc>
        <w:tc>
          <w:tcPr>
            <w:tcW w:w="651" w:type="pct"/>
            <w:noWrap/>
            <w:vAlign w:val="center"/>
            <w:hideMark/>
          </w:tcPr>
          <w:p w14:paraId="2C6616F1"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3737</w:t>
            </w:r>
          </w:p>
        </w:tc>
        <w:tc>
          <w:tcPr>
            <w:tcW w:w="652" w:type="pct"/>
            <w:noWrap/>
            <w:vAlign w:val="center"/>
            <w:hideMark/>
          </w:tcPr>
          <w:p w14:paraId="638AE9B3"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3761</w:t>
            </w:r>
          </w:p>
        </w:tc>
        <w:tc>
          <w:tcPr>
            <w:tcW w:w="651" w:type="pct"/>
            <w:noWrap/>
            <w:vAlign w:val="center"/>
            <w:hideMark/>
          </w:tcPr>
          <w:p w14:paraId="6334632C"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3991</w:t>
            </w:r>
          </w:p>
        </w:tc>
        <w:tc>
          <w:tcPr>
            <w:tcW w:w="651" w:type="pct"/>
            <w:noWrap/>
            <w:vAlign w:val="center"/>
            <w:hideMark/>
          </w:tcPr>
          <w:p w14:paraId="6BCD8572"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3924</w:t>
            </w:r>
          </w:p>
        </w:tc>
        <w:tc>
          <w:tcPr>
            <w:tcW w:w="652" w:type="pct"/>
            <w:noWrap/>
            <w:vAlign w:val="center"/>
            <w:hideMark/>
          </w:tcPr>
          <w:p w14:paraId="468546EC"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3965</w:t>
            </w:r>
          </w:p>
        </w:tc>
      </w:tr>
      <w:tr w:rsidR="00F70164" w:rsidRPr="00752753" w14:paraId="788D765E" w14:textId="77777777" w:rsidTr="00FA0999">
        <w:trPr>
          <w:trHeight w:val="300"/>
        </w:trPr>
        <w:tc>
          <w:tcPr>
            <w:tcW w:w="1328" w:type="pct"/>
            <w:noWrap/>
            <w:vAlign w:val="bottom"/>
            <w:hideMark/>
          </w:tcPr>
          <w:p w14:paraId="20DDCD2E" w14:textId="77777777" w:rsidR="00F70164" w:rsidRPr="00752753" w:rsidRDefault="00F70164" w:rsidP="00A35FF2">
            <w:pPr>
              <w:spacing w:before="40" w:after="40"/>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Žáci ZŠ – Vzdělávání v zahraničí nebo v zahr. škole (§ 38)</w:t>
            </w:r>
          </w:p>
        </w:tc>
        <w:tc>
          <w:tcPr>
            <w:tcW w:w="415" w:type="pct"/>
            <w:noWrap/>
            <w:vAlign w:val="center"/>
            <w:hideMark/>
          </w:tcPr>
          <w:p w14:paraId="781526EA"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25</w:t>
            </w:r>
          </w:p>
        </w:tc>
        <w:tc>
          <w:tcPr>
            <w:tcW w:w="651" w:type="pct"/>
            <w:noWrap/>
            <w:vAlign w:val="center"/>
            <w:hideMark/>
          </w:tcPr>
          <w:p w14:paraId="5E82E19B"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26</w:t>
            </w:r>
          </w:p>
        </w:tc>
        <w:tc>
          <w:tcPr>
            <w:tcW w:w="652" w:type="pct"/>
            <w:noWrap/>
            <w:vAlign w:val="center"/>
            <w:hideMark/>
          </w:tcPr>
          <w:p w14:paraId="5E15E839"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28</w:t>
            </w:r>
          </w:p>
        </w:tc>
        <w:tc>
          <w:tcPr>
            <w:tcW w:w="651" w:type="pct"/>
            <w:noWrap/>
            <w:vAlign w:val="center"/>
            <w:hideMark/>
          </w:tcPr>
          <w:p w14:paraId="097AC8A6"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30</w:t>
            </w:r>
          </w:p>
        </w:tc>
        <w:tc>
          <w:tcPr>
            <w:tcW w:w="651" w:type="pct"/>
            <w:noWrap/>
            <w:vAlign w:val="center"/>
            <w:hideMark/>
          </w:tcPr>
          <w:p w14:paraId="46703809"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25</w:t>
            </w:r>
          </w:p>
        </w:tc>
        <w:tc>
          <w:tcPr>
            <w:tcW w:w="652" w:type="pct"/>
            <w:noWrap/>
            <w:vAlign w:val="center"/>
            <w:hideMark/>
          </w:tcPr>
          <w:p w14:paraId="5A227FCB"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26</w:t>
            </w:r>
          </w:p>
        </w:tc>
      </w:tr>
      <w:tr w:rsidR="00F70164" w:rsidRPr="00752753" w14:paraId="0E4CC5DF" w14:textId="77777777" w:rsidTr="00FA0999">
        <w:trPr>
          <w:trHeight w:val="300"/>
        </w:trPr>
        <w:tc>
          <w:tcPr>
            <w:tcW w:w="1328" w:type="pct"/>
            <w:noWrap/>
            <w:vAlign w:val="bottom"/>
            <w:hideMark/>
          </w:tcPr>
          <w:p w14:paraId="6602FC5E" w14:textId="77777777" w:rsidR="00F70164" w:rsidRPr="00752753" w:rsidRDefault="00F70164" w:rsidP="00A35FF2">
            <w:pPr>
              <w:spacing w:before="40" w:after="40"/>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lastRenderedPageBreak/>
              <w:t>Žáci ZŠ – Individuální vzdělávání (§ 41)</w:t>
            </w:r>
          </w:p>
        </w:tc>
        <w:tc>
          <w:tcPr>
            <w:tcW w:w="415" w:type="pct"/>
            <w:noWrap/>
            <w:vAlign w:val="center"/>
            <w:hideMark/>
          </w:tcPr>
          <w:p w14:paraId="1B9884AF"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0</w:t>
            </w:r>
          </w:p>
        </w:tc>
        <w:tc>
          <w:tcPr>
            <w:tcW w:w="651" w:type="pct"/>
            <w:noWrap/>
            <w:vAlign w:val="center"/>
            <w:hideMark/>
          </w:tcPr>
          <w:p w14:paraId="4526DB95"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0</w:t>
            </w:r>
          </w:p>
        </w:tc>
        <w:tc>
          <w:tcPr>
            <w:tcW w:w="652" w:type="pct"/>
            <w:noWrap/>
            <w:vAlign w:val="center"/>
            <w:hideMark/>
          </w:tcPr>
          <w:p w14:paraId="7EC2AAD5"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w:t>
            </w:r>
          </w:p>
        </w:tc>
        <w:tc>
          <w:tcPr>
            <w:tcW w:w="651" w:type="pct"/>
            <w:noWrap/>
            <w:vAlign w:val="center"/>
            <w:hideMark/>
          </w:tcPr>
          <w:p w14:paraId="0D20A711"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3</w:t>
            </w:r>
          </w:p>
        </w:tc>
        <w:tc>
          <w:tcPr>
            <w:tcW w:w="651" w:type="pct"/>
            <w:noWrap/>
            <w:vAlign w:val="center"/>
            <w:hideMark/>
          </w:tcPr>
          <w:p w14:paraId="38B5EA0E"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3</w:t>
            </w:r>
          </w:p>
        </w:tc>
        <w:tc>
          <w:tcPr>
            <w:tcW w:w="652" w:type="pct"/>
            <w:noWrap/>
            <w:vAlign w:val="center"/>
            <w:hideMark/>
          </w:tcPr>
          <w:p w14:paraId="35E0DB60"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2</w:t>
            </w:r>
          </w:p>
        </w:tc>
      </w:tr>
      <w:tr w:rsidR="00F70164" w:rsidRPr="00752753" w14:paraId="478A4649" w14:textId="77777777" w:rsidTr="00FA0999">
        <w:trPr>
          <w:trHeight w:val="300"/>
        </w:trPr>
        <w:tc>
          <w:tcPr>
            <w:tcW w:w="1328" w:type="pct"/>
            <w:noWrap/>
            <w:vAlign w:val="bottom"/>
            <w:hideMark/>
          </w:tcPr>
          <w:p w14:paraId="324FC73E" w14:textId="77777777" w:rsidR="00F70164" w:rsidRPr="00752753" w:rsidRDefault="00F70164" w:rsidP="00A35FF2">
            <w:pPr>
              <w:spacing w:before="40" w:after="40"/>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Děti a žáci celkem (včetně § 34b a § 38)</w:t>
            </w:r>
          </w:p>
        </w:tc>
        <w:tc>
          <w:tcPr>
            <w:tcW w:w="415" w:type="pct"/>
            <w:noWrap/>
            <w:vAlign w:val="center"/>
            <w:hideMark/>
          </w:tcPr>
          <w:p w14:paraId="399B5716"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5076</w:t>
            </w:r>
          </w:p>
        </w:tc>
        <w:tc>
          <w:tcPr>
            <w:tcW w:w="651" w:type="pct"/>
            <w:noWrap/>
            <w:vAlign w:val="center"/>
            <w:hideMark/>
          </w:tcPr>
          <w:p w14:paraId="1768BE5D"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5051</w:t>
            </w:r>
          </w:p>
        </w:tc>
        <w:tc>
          <w:tcPr>
            <w:tcW w:w="652" w:type="pct"/>
            <w:noWrap/>
            <w:vAlign w:val="center"/>
            <w:hideMark/>
          </w:tcPr>
          <w:p w14:paraId="285BA152"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5056</w:t>
            </w:r>
          </w:p>
        </w:tc>
        <w:tc>
          <w:tcPr>
            <w:tcW w:w="651" w:type="pct"/>
            <w:noWrap/>
            <w:vAlign w:val="center"/>
            <w:hideMark/>
          </w:tcPr>
          <w:p w14:paraId="5E488EB8"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5287</w:t>
            </w:r>
          </w:p>
        </w:tc>
        <w:tc>
          <w:tcPr>
            <w:tcW w:w="651" w:type="pct"/>
            <w:noWrap/>
            <w:vAlign w:val="center"/>
            <w:hideMark/>
          </w:tcPr>
          <w:p w14:paraId="20981112"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5207</w:t>
            </w:r>
          </w:p>
        </w:tc>
        <w:tc>
          <w:tcPr>
            <w:tcW w:w="652" w:type="pct"/>
            <w:noWrap/>
            <w:vAlign w:val="center"/>
            <w:hideMark/>
          </w:tcPr>
          <w:p w14:paraId="04D3AC6B"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5192</w:t>
            </w:r>
          </w:p>
        </w:tc>
      </w:tr>
      <w:tr w:rsidR="00F70164" w:rsidRPr="00752753" w14:paraId="2A34F188" w14:textId="77777777" w:rsidTr="00FA0999">
        <w:trPr>
          <w:trHeight w:val="300"/>
        </w:trPr>
        <w:tc>
          <w:tcPr>
            <w:tcW w:w="1328" w:type="pct"/>
            <w:noWrap/>
            <w:vAlign w:val="bottom"/>
            <w:hideMark/>
          </w:tcPr>
          <w:p w14:paraId="1EB727F4" w14:textId="77777777" w:rsidR="00F70164" w:rsidRPr="00752753" w:rsidRDefault="00F70164" w:rsidP="00A35FF2">
            <w:pPr>
              <w:spacing w:before="40" w:after="40"/>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Počty dětí a žáků pro účely RUD (z. č. 243/2000 Sb.)</w:t>
            </w:r>
          </w:p>
        </w:tc>
        <w:tc>
          <w:tcPr>
            <w:tcW w:w="415" w:type="pct"/>
            <w:noWrap/>
            <w:vAlign w:val="center"/>
            <w:hideMark/>
          </w:tcPr>
          <w:p w14:paraId="73846F6A"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5076</w:t>
            </w:r>
          </w:p>
        </w:tc>
        <w:tc>
          <w:tcPr>
            <w:tcW w:w="651" w:type="pct"/>
            <w:noWrap/>
            <w:vAlign w:val="center"/>
            <w:hideMark/>
          </w:tcPr>
          <w:p w14:paraId="3AB3230E"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5051</w:t>
            </w:r>
          </w:p>
        </w:tc>
        <w:tc>
          <w:tcPr>
            <w:tcW w:w="652" w:type="pct"/>
            <w:noWrap/>
            <w:vAlign w:val="center"/>
            <w:hideMark/>
          </w:tcPr>
          <w:p w14:paraId="05549925"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5056</w:t>
            </w:r>
          </w:p>
        </w:tc>
        <w:tc>
          <w:tcPr>
            <w:tcW w:w="651" w:type="pct"/>
            <w:noWrap/>
            <w:vAlign w:val="center"/>
            <w:hideMark/>
          </w:tcPr>
          <w:p w14:paraId="1983D7BE"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5287</w:t>
            </w:r>
          </w:p>
        </w:tc>
        <w:tc>
          <w:tcPr>
            <w:tcW w:w="651" w:type="pct"/>
            <w:noWrap/>
            <w:vAlign w:val="center"/>
            <w:hideMark/>
          </w:tcPr>
          <w:p w14:paraId="71F84972"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5182</w:t>
            </w:r>
          </w:p>
        </w:tc>
        <w:tc>
          <w:tcPr>
            <w:tcW w:w="652" w:type="pct"/>
            <w:noWrap/>
            <w:vAlign w:val="center"/>
            <w:hideMark/>
          </w:tcPr>
          <w:p w14:paraId="5D2687CF" w14:textId="77777777" w:rsidR="00F70164" w:rsidRPr="00752753" w:rsidRDefault="00F70164" w:rsidP="00A35FF2">
            <w:pPr>
              <w:spacing w:before="40" w:after="40"/>
              <w:jc w:val="center"/>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5165</w:t>
            </w:r>
          </w:p>
        </w:tc>
      </w:tr>
      <w:tr w:rsidR="00F70164" w:rsidRPr="00752753" w14:paraId="368E287F" w14:textId="77777777" w:rsidTr="00FA0999">
        <w:trPr>
          <w:trHeight w:val="300"/>
        </w:trPr>
        <w:tc>
          <w:tcPr>
            <w:tcW w:w="1328" w:type="pct"/>
            <w:shd w:val="clear" w:color="auto" w:fill="C1E4F5" w:themeFill="accent1" w:themeFillTint="33"/>
            <w:noWrap/>
            <w:vAlign w:val="bottom"/>
            <w:hideMark/>
          </w:tcPr>
          <w:p w14:paraId="4C22C65F" w14:textId="77777777" w:rsidR="00F70164" w:rsidRPr="00752753" w:rsidRDefault="00F70164" w:rsidP="00A35FF2">
            <w:pPr>
              <w:spacing w:before="40" w:after="40"/>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Příspěvek na 1 žáka v Kč</w:t>
            </w:r>
          </w:p>
        </w:tc>
        <w:tc>
          <w:tcPr>
            <w:tcW w:w="415" w:type="pct"/>
            <w:shd w:val="clear" w:color="auto" w:fill="C1E4F5" w:themeFill="accent1" w:themeFillTint="33"/>
            <w:noWrap/>
            <w:vAlign w:val="center"/>
            <w:hideMark/>
          </w:tcPr>
          <w:p w14:paraId="6D210DCA" w14:textId="77777777" w:rsidR="00F70164" w:rsidRPr="00752753" w:rsidRDefault="00F70164" w:rsidP="00A35FF2">
            <w:pPr>
              <w:spacing w:before="40" w:after="40"/>
              <w:jc w:val="right"/>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13 626</w:t>
            </w:r>
          </w:p>
        </w:tc>
        <w:tc>
          <w:tcPr>
            <w:tcW w:w="651" w:type="pct"/>
            <w:shd w:val="clear" w:color="auto" w:fill="C1E4F5" w:themeFill="accent1" w:themeFillTint="33"/>
            <w:noWrap/>
            <w:vAlign w:val="center"/>
            <w:hideMark/>
          </w:tcPr>
          <w:p w14:paraId="281AF213" w14:textId="77777777" w:rsidR="00F70164" w:rsidRPr="00752753" w:rsidRDefault="00F70164" w:rsidP="00A35FF2">
            <w:pPr>
              <w:spacing w:before="40" w:after="40"/>
              <w:jc w:val="right"/>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15 309 Kč</w:t>
            </w:r>
          </w:p>
        </w:tc>
        <w:tc>
          <w:tcPr>
            <w:tcW w:w="652" w:type="pct"/>
            <w:shd w:val="clear" w:color="auto" w:fill="C1E4F5" w:themeFill="accent1" w:themeFillTint="33"/>
            <w:noWrap/>
            <w:vAlign w:val="center"/>
            <w:hideMark/>
          </w:tcPr>
          <w:p w14:paraId="2CC587C3" w14:textId="77777777" w:rsidR="00F70164" w:rsidRPr="00752753" w:rsidRDefault="00F70164" w:rsidP="00A35FF2">
            <w:pPr>
              <w:spacing w:before="40" w:after="40"/>
              <w:jc w:val="right"/>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17 665 Kč</w:t>
            </w:r>
          </w:p>
        </w:tc>
        <w:tc>
          <w:tcPr>
            <w:tcW w:w="651" w:type="pct"/>
            <w:shd w:val="clear" w:color="auto" w:fill="C1E4F5" w:themeFill="accent1" w:themeFillTint="33"/>
            <w:noWrap/>
            <w:vAlign w:val="center"/>
            <w:hideMark/>
          </w:tcPr>
          <w:p w14:paraId="30F61AE8" w14:textId="77777777" w:rsidR="00F70164" w:rsidRPr="00752753" w:rsidRDefault="00F70164" w:rsidP="00A35FF2">
            <w:pPr>
              <w:spacing w:before="40" w:after="40"/>
              <w:jc w:val="right"/>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19 644 Kč</w:t>
            </w:r>
          </w:p>
        </w:tc>
        <w:tc>
          <w:tcPr>
            <w:tcW w:w="651" w:type="pct"/>
            <w:shd w:val="clear" w:color="auto" w:fill="C1E4F5" w:themeFill="accent1" w:themeFillTint="33"/>
            <w:noWrap/>
            <w:vAlign w:val="center"/>
            <w:hideMark/>
          </w:tcPr>
          <w:p w14:paraId="6C7312AA" w14:textId="77777777" w:rsidR="00F70164" w:rsidRPr="00752753" w:rsidRDefault="00F70164" w:rsidP="00A35FF2">
            <w:pPr>
              <w:spacing w:before="40" w:after="40"/>
              <w:jc w:val="right"/>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19 716</w:t>
            </w:r>
          </w:p>
        </w:tc>
        <w:tc>
          <w:tcPr>
            <w:tcW w:w="652" w:type="pct"/>
            <w:shd w:val="clear" w:color="auto" w:fill="C1E4F5" w:themeFill="accent1" w:themeFillTint="33"/>
            <w:noWrap/>
            <w:vAlign w:val="center"/>
            <w:hideMark/>
          </w:tcPr>
          <w:p w14:paraId="15A0028A" w14:textId="77777777" w:rsidR="00F70164" w:rsidRPr="00752753" w:rsidRDefault="00F70164" w:rsidP="00A35FF2">
            <w:pPr>
              <w:spacing w:before="40" w:after="40"/>
              <w:jc w:val="right"/>
              <w:rPr>
                <w:rFonts w:eastAsia="Times New Roman" w:cstheme="minorHAnsi"/>
                <w:color w:val="000000"/>
                <w:kern w:val="0"/>
                <w:sz w:val="18"/>
                <w:szCs w:val="18"/>
                <w:lang w:eastAsia="cs-CZ"/>
                <w14:ligatures w14:val="none"/>
              </w:rPr>
            </w:pPr>
            <w:r w:rsidRPr="00752753">
              <w:rPr>
                <w:rFonts w:eastAsia="Times New Roman" w:cstheme="minorHAnsi"/>
                <w:color w:val="000000"/>
                <w:kern w:val="0"/>
                <w:sz w:val="18"/>
                <w:szCs w:val="18"/>
                <w:lang w:eastAsia="cs-CZ"/>
                <w14:ligatures w14:val="none"/>
              </w:rPr>
              <w:t>20 580</w:t>
            </w:r>
          </w:p>
        </w:tc>
      </w:tr>
      <w:tr w:rsidR="00F70164" w:rsidRPr="00752753" w14:paraId="005C26C4" w14:textId="77777777" w:rsidTr="00FA0999">
        <w:trPr>
          <w:trHeight w:val="300"/>
        </w:trPr>
        <w:tc>
          <w:tcPr>
            <w:tcW w:w="1328" w:type="pct"/>
            <w:shd w:val="clear" w:color="auto" w:fill="C1E4F5" w:themeFill="accent1" w:themeFillTint="33"/>
            <w:noWrap/>
            <w:vAlign w:val="bottom"/>
            <w:hideMark/>
          </w:tcPr>
          <w:p w14:paraId="06B46B1A" w14:textId="77777777" w:rsidR="00F70164" w:rsidRPr="00752753" w:rsidRDefault="00F70164" w:rsidP="00A35FF2">
            <w:pPr>
              <w:spacing w:before="40" w:after="40"/>
              <w:rPr>
                <w:rFonts w:eastAsia="Times New Roman" w:cstheme="minorHAnsi"/>
                <w:b/>
                <w:bCs/>
                <w:color w:val="000000"/>
                <w:kern w:val="0"/>
                <w:sz w:val="18"/>
                <w:szCs w:val="18"/>
                <w:lang w:eastAsia="cs-CZ"/>
                <w14:ligatures w14:val="none"/>
              </w:rPr>
            </w:pPr>
            <w:r w:rsidRPr="00752753">
              <w:rPr>
                <w:rFonts w:eastAsia="Times New Roman" w:cstheme="minorHAnsi"/>
                <w:b/>
                <w:bCs/>
                <w:color w:val="000000"/>
                <w:kern w:val="0"/>
                <w:sz w:val="18"/>
                <w:szCs w:val="18"/>
                <w:lang w:eastAsia="cs-CZ"/>
                <w14:ligatures w14:val="none"/>
              </w:rPr>
              <w:t>Příspěvek RUD celkem v Kč</w:t>
            </w:r>
          </w:p>
        </w:tc>
        <w:tc>
          <w:tcPr>
            <w:tcW w:w="415" w:type="pct"/>
            <w:shd w:val="clear" w:color="auto" w:fill="C1E4F5" w:themeFill="accent1" w:themeFillTint="33"/>
            <w:noWrap/>
            <w:vAlign w:val="bottom"/>
            <w:hideMark/>
          </w:tcPr>
          <w:p w14:paraId="527D8B8D" w14:textId="77777777" w:rsidR="00F70164" w:rsidRPr="00752753" w:rsidRDefault="00F70164" w:rsidP="00A35FF2">
            <w:pPr>
              <w:spacing w:before="40" w:after="40"/>
              <w:jc w:val="right"/>
              <w:rPr>
                <w:rFonts w:eastAsia="Times New Roman" w:cstheme="minorHAnsi"/>
                <w:b/>
                <w:bCs/>
                <w:color w:val="000000"/>
                <w:kern w:val="0"/>
                <w:sz w:val="18"/>
                <w:szCs w:val="18"/>
                <w:lang w:eastAsia="cs-CZ"/>
                <w14:ligatures w14:val="none"/>
              </w:rPr>
            </w:pPr>
            <w:r w:rsidRPr="00752753">
              <w:rPr>
                <w:rFonts w:eastAsia="Times New Roman" w:cstheme="minorHAnsi"/>
                <w:b/>
                <w:bCs/>
                <w:color w:val="000000"/>
                <w:kern w:val="0"/>
                <w:sz w:val="18"/>
                <w:szCs w:val="18"/>
                <w:lang w:eastAsia="cs-CZ"/>
                <w14:ligatures w14:val="none"/>
              </w:rPr>
              <w:t xml:space="preserve">69 165 576 </w:t>
            </w:r>
          </w:p>
        </w:tc>
        <w:tc>
          <w:tcPr>
            <w:tcW w:w="651" w:type="pct"/>
            <w:shd w:val="clear" w:color="auto" w:fill="C1E4F5" w:themeFill="accent1" w:themeFillTint="33"/>
            <w:noWrap/>
            <w:vAlign w:val="bottom"/>
            <w:hideMark/>
          </w:tcPr>
          <w:p w14:paraId="355F8886" w14:textId="77777777" w:rsidR="00F70164" w:rsidRPr="00752753" w:rsidRDefault="00F70164" w:rsidP="00A35FF2">
            <w:pPr>
              <w:spacing w:before="40" w:after="40"/>
              <w:jc w:val="right"/>
              <w:rPr>
                <w:rFonts w:eastAsia="Times New Roman" w:cstheme="minorHAnsi"/>
                <w:b/>
                <w:bCs/>
                <w:color w:val="000000"/>
                <w:kern w:val="0"/>
                <w:sz w:val="18"/>
                <w:szCs w:val="18"/>
                <w:lang w:eastAsia="cs-CZ"/>
                <w14:ligatures w14:val="none"/>
              </w:rPr>
            </w:pPr>
            <w:r w:rsidRPr="00752753">
              <w:rPr>
                <w:rFonts w:eastAsia="Times New Roman" w:cstheme="minorHAnsi"/>
                <w:b/>
                <w:bCs/>
                <w:color w:val="000000"/>
                <w:kern w:val="0"/>
                <w:sz w:val="18"/>
                <w:szCs w:val="18"/>
                <w:lang w:eastAsia="cs-CZ"/>
                <w14:ligatures w14:val="none"/>
              </w:rPr>
              <w:t>77 325 759</w:t>
            </w:r>
          </w:p>
        </w:tc>
        <w:tc>
          <w:tcPr>
            <w:tcW w:w="652" w:type="pct"/>
            <w:shd w:val="clear" w:color="auto" w:fill="C1E4F5" w:themeFill="accent1" w:themeFillTint="33"/>
            <w:noWrap/>
            <w:vAlign w:val="bottom"/>
            <w:hideMark/>
          </w:tcPr>
          <w:p w14:paraId="2D055087" w14:textId="77777777" w:rsidR="00F70164" w:rsidRPr="00752753" w:rsidRDefault="00F70164" w:rsidP="00A35FF2">
            <w:pPr>
              <w:spacing w:before="40" w:after="40"/>
              <w:jc w:val="right"/>
              <w:rPr>
                <w:rFonts w:eastAsia="Times New Roman" w:cstheme="minorHAnsi"/>
                <w:b/>
                <w:bCs/>
                <w:color w:val="000000"/>
                <w:kern w:val="0"/>
                <w:sz w:val="18"/>
                <w:szCs w:val="18"/>
                <w:lang w:eastAsia="cs-CZ"/>
                <w14:ligatures w14:val="none"/>
              </w:rPr>
            </w:pPr>
            <w:r w:rsidRPr="00752753">
              <w:rPr>
                <w:rFonts w:eastAsia="Times New Roman" w:cstheme="minorHAnsi"/>
                <w:b/>
                <w:bCs/>
                <w:color w:val="000000"/>
                <w:kern w:val="0"/>
                <w:sz w:val="18"/>
                <w:szCs w:val="18"/>
                <w:lang w:eastAsia="cs-CZ"/>
                <w14:ligatures w14:val="none"/>
              </w:rPr>
              <w:t>89 314 240</w:t>
            </w:r>
          </w:p>
        </w:tc>
        <w:tc>
          <w:tcPr>
            <w:tcW w:w="651" w:type="pct"/>
            <w:shd w:val="clear" w:color="auto" w:fill="C1E4F5" w:themeFill="accent1" w:themeFillTint="33"/>
            <w:noWrap/>
            <w:vAlign w:val="bottom"/>
            <w:hideMark/>
          </w:tcPr>
          <w:p w14:paraId="3FEF0856" w14:textId="77777777" w:rsidR="00F70164" w:rsidRPr="00752753" w:rsidRDefault="00F70164" w:rsidP="00A35FF2">
            <w:pPr>
              <w:spacing w:before="40" w:after="40"/>
              <w:rPr>
                <w:rFonts w:eastAsia="Times New Roman" w:cstheme="minorHAnsi"/>
                <w:b/>
                <w:bCs/>
                <w:color w:val="000000"/>
                <w:kern w:val="0"/>
                <w:sz w:val="18"/>
                <w:szCs w:val="18"/>
                <w:lang w:eastAsia="cs-CZ"/>
                <w14:ligatures w14:val="none"/>
              </w:rPr>
            </w:pPr>
            <w:r w:rsidRPr="00752753">
              <w:rPr>
                <w:rFonts w:eastAsia="Times New Roman" w:cstheme="minorHAnsi"/>
                <w:b/>
                <w:bCs/>
                <w:color w:val="000000"/>
                <w:kern w:val="0"/>
                <w:sz w:val="18"/>
                <w:szCs w:val="18"/>
                <w:lang w:eastAsia="cs-CZ"/>
                <w14:ligatures w14:val="none"/>
              </w:rPr>
              <w:t>103 857 828</w:t>
            </w:r>
          </w:p>
        </w:tc>
        <w:tc>
          <w:tcPr>
            <w:tcW w:w="651" w:type="pct"/>
            <w:shd w:val="clear" w:color="auto" w:fill="C1E4F5" w:themeFill="accent1" w:themeFillTint="33"/>
            <w:noWrap/>
            <w:vAlign w:val="bottom"/>
            <w:hideMark/>
          </w:tcPr>
          <w:p w14:paraId="501F950C" w14:textId="77777777" w:rsidR="00F70164" w:rsidRPr="00752753" w:rsidRDefault="00F70164" w:rsidP="00A35FF2">
            <w:pPr>
              <w:spacing w:before="40" w:after="40"/>
              <w:jc w:val="right"/>
              <w:rPr>
                <w:rFonts w:eastAsia="Times New Roman" w:cstheme="minorHAnsi"/>
                <w:b/>
                <w:bCs/>
                <w:color w:val="000000"/>
                <w:kern w:val="0"/>
                <w:sz w:val="18"/>
                <w:szCs w:val="18"/>
                <w:lang w:eastAsia="cs-CZ"/>
                <w14:ligatures w14:val="none"/>
              </w:rPr>
            </w:pPr>
            <w:r w:rsidRPr="00752753">
              <w:rPr>
                <w:rFonts w:eastAsia="Times New Roman" w:cstheme="minorHAnsi"/>
                <w:b/>
                <w:bCs/>
                <w:color w:val="000000"/>
                <w:kern w:val="0"/>
                <w:sz w:val="18"/>
                <w:szCs w:val="18"/>
                <w:lang w:eastAsia="cs-CZ"/>
                <w14:ligatures w14:val="none"/>
              </w:rPr>
              <w:t>102 168 312</w:t>
            </w:r>
          </w:p>
        </w:tc>
        <w:tc>
          <w:tcPr>
            <w:tcW w:w="652" w:type="pct"/>
            <w:shd w:val="clear" w:color="auto" w:fill="C1E4F5" w:themeFill="accent1" w:themeFillTint="33"/>
            <w:noWrap/>
            <w:vAlign w:val="bottom"/>
            <w:hideMark/>
          </w:tcPr>
          <w:p w14:paraId="66A5C3F9" w14:textId="77777777" w:rsidR="00F70164" w:rsidRPr="00752753" w:rsidRDefault="00F70164" w:rsidP="00A35FF2">
            <w:pPr>
              <w:spacing w:before="40" w:after="40"/>
              <w:jc w:val="right"/>
              <w:rPr>
                <w:rFonts w:eastAsia="Times New Roman" w:cstheme="minorHAnsi"/>
                <w:b/>
                <w:bCs/>
                <w:color w:val="000000"/>
                <w:kern w:val="0"/>
                <w:sz w:val="18"/>
                <w:szCs w:val="18"/>
                <w:lang w:eastAsia="cs-CZ"/>
                <w14:ligatures w14:val="none"/>
              </w:rPr>
            </w:pPr>
            <w:r w:rsidRPr="00752753">
              <w:rPr>
                <w:rFonts w:eastAsia="Times New Roman" w:cstheme="minorHAnsi"/>
                <w:b/>
                <w:bCs/>
                <w:color w:val="000000"/>
                <w:kern w:val="0"/>
                <w:sz w:val="18"/>
                <w:szCs w:val="18"/>
                <w:lang w:eastAsia="cs-CZ"/>
                <w14:ligatures w14:val="none"/>
              </w:rPr>
              <w:t xml:space="preserve">106 295 700 </w:t>
            </w:r>
          </w:p>
        </w:tc>
      </w:tr>
    </w:tbl>
    <w:p w14:paraId="151217BF" w14:textId="4A813662" w:rsidR="00FA0999" w:rsidRDefault="00FA0999" w:rsidP="00FA0999">
      <w:pPr>
        <w:spacing w:before="120"/>
        <w:jc w:val="both"/>
      </w:pPr>
      <w:r>
        <w:t>Přímé financování školských zařízení města Příbram pak probíhá formou neinvestičních investičních transferů ze strany města a kraje. Níže uvedené tabulky uvádí pouze neinvestiční „provozní“ transfery bez neinvestičních příspěvků v kapitolách „</w:t>
      </w:r>
      <w:r w:rsidRPr="004967BB">
        <w:t xml:space="preserve">Inkluzivní vzdělávání </w:t>
      </w:r>
      <w:r w:rsidR="00D902EA">
        <w:t>v</w:t>
      </w:r>
      <w:r w:rsidRPr="004967BB">
        <w:t xml:space="preserve"> mateřských </w:t>
      </w:r>
      <w:r>
        <w:t xml:space="preserve">a základních </w:t>
      </w:r>
      <w:r w:rsidRPr="004967BB">
        <w:t>školách</w:t>
      </w:r>
      <w:r>
        <w:t>“, „</w:t>
      </w:r>
      <w:r w:rsidRPr="004967BB">
        <w:t>OP Potravinová a materiální pomoc</w:t>
      </w:r>
      <w:r>
        <w:t xml:space="preserve">“ a </w:t>
      </w:r>
      <w:r w:rsidRPr="004967BB">
        <w:t>projekt "</w:t>
      </w:r>
      <w:r>
        <w:t>Š</w:t>
      </w:r>
      <w:r w:rsidRPr="004967BB">
        <w:t>ablony"</w:t>
      </w:r>
      <w:r>
        <w:t>. Dále v tabulkách nejsou zahrnuty investiční transfery ze strany města. Přičemž platí, že neinvestiční transfery z kraje jsou prakticky ze sta procent náklady na platy.</w:t>
      </w:r>
    </w:p>
    <w:p w14:paraId="3DFED1C7" w14:textId="689EFB58" w:rsidR="00FA0999" w:rsidRDefault="00FA0999" w:rsidP="00FA0999">
      <w:pPr>
        <w:pStyle w:val="Titulek"/>
      </w:pPr>
      <w:bookmarkStart w:id="145" w:name="_Toc201305452"/>
      <w:bookmarkStart w:id="146" w:name="_Toc207982722"/>
      <w:bookmarkStart w:id="147" w:name="_Toc212031485"/>
      <w:r>
        <w:t xml:space="preserve">Tabulka </w:t>
      </w:r>
      <w:r w:rsidR="00297550">
        <w:fldChar w:fldCharType="begin"/>
      </w:r>
      <w:r w:rsidR="00297550">
        <w:instrText xml:space="preserve"> SEQ Tabulka \* ARABIC </w:instrText>
      </w:r>
      <w:r w:rsidR="00297550">
        <w:fldChar w:fldCharType="separate"/>
      </w:r>
      <w:r w:rsidR="00297550">
        <w:rPr>
          <w:noProof/>
        </w:rPr>
        <w:t>40</w:t>
      </w:r>
      <w:r w:rsidR="00297550">
        <w:rPr>
          <w:noProof/>
        </w:rPr>
        <w:fldChar w:fldCharType="end"/>
      </w:r>
      <w:r>
        <w:t xml:space="preserve">: </w:t>
      </w:r>
      <w:r w:rsidRPr="00E27D06">
        <w:t xml:space="preserve">Struktura rozpočtu příjmů </w:t>
      </w:r>
      <w:r>
        <w:t xml:space="preserve">Příbramských </w:t>
      </w:r>
      <w:r w:rsidRPr="00E27D06">
        <w:t xml:space="preserve">ZŠ – </w:t>
      </w:r>
      <w:r>
        <w:t xml:space="preserve">neinvestiční </w:t>
      </w:r>
      <w:r w:rsidRPr="00E27D06">
        <w:t>transfery (v tis. Kč)</w:t>
      </w:r>
      <w:bookmarkEnd w:id="145"/>
      <w:bookmarkEnd w:id="146"/>
      <w:bookmarkEnd w:id="147"/>
    </w:p>
    <w:tbl>
      <w:tblPr>
        <w:tblW w:w="5000" w:type="pct"/>
        <w:tblCellMar>
          <w:left w:w="70" w:type="dxa"/>
          <w:right w:w="70" w:type="dxa"/>
        </w:tblCellMar>
        <w:tblLook w:val="04A0" w:firstRow="1" w:lastRow="0" w:firstColumn="1" w:lastColumn="0" w:noHBand="0" w:noVBand="1"/>
      </w:tblPr>
      <w:tblGrid>
        <w:gridCol w:w="3191"/>
        <w:gridCol w:w="1452"/>
        <w:gridCol w:w="881"/>
        <w:gridCol w:w="883"/>
        <w:gridCol w:w="886"/>
        <w:gridCol w:w="886"/>
        <w:gridCol w:w="883"/>
      </w:tblGrid>
      <w:tr w:rsidR="00FA0999" w:rsidRPr="00B67041" w14:paraId="49AB44EB" w14:textId="77777777" w:rsidTr="00E96477">
        <w:trPr>
          <w:trHeight w:val="403"/>
        </w:trPr>
        <w:tc>
          <w:tcPr>
            <w:tcW w:w="1761" w:type="pct"/>
            <w:tcBorders>
              <w:top w:val="single" w:sz="4" w:space="0" w:color="auto"/>
              <w:left w:val="single" w:sz="4" w:space="0" w:color="auto"/>
              <w:bottom w:val="single" w:sz="4" w:space="0" w:color="auto"/>
              <w:right w:val="single" w:sz="4" w:space="0" w:color="auto"/>
            </w:tcBorders>
            <w:shd w:val="clear" w:color="auto" w:fill="45B0E1" w:themeFill="accent1" w:themeFillTint="99"/>
            <w:noWrap/>
            <w:vAlign w:val="center"/>
            <w:hideMark/>
          </w:tcPr>
          <w:p w14:paraId="73C29F0C" w14:textId="77777777" w:rsidR="00FA0999" w:rsidRPr="00B67041" w:rsidRDefault="00FA0999" w:rsidP="00A35FF2">
            <w:pPr>
              <w:spacing w:before="40" w:after="40"/>
              <w:rPr>
                <w:rFonts w:eastAsia="Times New Roman" w:cstheme="minorHAnsi"/>
                <w:b/>
                <w:bCs/>
                <w:color w:val="000000"/>
                <w:kern w:val="0"/>
                <w:sz w:val="20"/>
                <w:szCs w:val="20"/>
                <w:lang w:eastAsia="cs-CZ"/>
                <w14:ligatures w14:val="none"/>
              </w:rPr>
            </w:pPr>
            <w:r w:rsidRPr="00B67041">
              <w:rPr>
                <w:rFonts w:eastAsia="Times New Roman" w:cstheme="minorHAnsi"/>
                <w:b/>
                <w:bCs/>
                <w:color w:val="000000"/>
                <w:kern w:val="0"/>
                <w:sz w:val="20"/>
                <w:szCs w:val="20"/>
                <w:lang w:eastAsia="cs-CZ"/>
                <w14:ligatures w14:val="none"/>
              </w:rPr>
              <w:t>Škola</w:t>
            </w:r>
          </w:p>
        </w:tc>
        <w:tc>
          <w:tcPr>
            <w:tcW w:w="801" w:type="pct"/>
            <w:tcBorders>
              <w:top w:val="single" w:sz="4" w:space="0" w:color="auto"/>
              <w:left w:val="nil"/>
              <w:bottom w:val="single" w:sz="4" w:space="0" w:color="auto"/>
              <w:right w:val="single" w:sz="4" w:space="0" w:color="auto"/>
            </w:tcBorders>
            <w:shd w:val="clear" w:color="auto" w:fill="45B0E1" w:themeFill="accent1" w:themeFillTint="99"/>
            <w:noWrap/>
            <w:vAlign w:val="center"/>
            <w:hideMark/>
          </w:tcPr>
          <w:p w14:paraId="0C5C94CF" w14:textId="77777777" w:rsidR="00FA0999" w:rsidRPr="00B67041" w:rsidRDefault="00FA0999" w:rsidP="00A35FF2">
            <w:pPr>
              <w:spacing w:before="40" w:after="40"/>
              <w:rPr>
                <w:rFonts w:eastAsia="Times New Roman" w:cstheme="minorHAnsi"/>
                <w:b/>
                <w:bCs/>
                <w:color w:val="000000"/>
                <w:kern w:val="0"/>
                <w:sz w:val="20"/>
                <w:szCs w:val="20"/>
                <w:lang w:eastAsia="cs-CZ"/>
                <w14:ligatures w14:val="none"/>
              </w:rPr>
            </w:pPr>
            <w:r w:rsidRPr="00B67041">
              <w:rPr>
                <w:rFonts w:eastAsia="Times New Roman" w:cstheme="minorHAnsi"/>
                <w:b/>
                <w:bCs/>
                <w:color w:val="000000"/>
                <w:kern w:val="0"/>
                <w:sz w:val="20"/>
                <w:szCs w:val="20"/>
                <w:lang w:eastAsia="cs-CZ"/>
                <w14:ligatures w14:val="none"/>
              </w:rPr>
              <w:t>Poskytovatel</w:t>
            </w:r>
          </w:p>
        </w:tc>
        <w:tc>
          <w:tcPr>
            <w:tcW w:w="486" w:type="pct"/>
            <w:tcBorders>
              <w:top w:val="single" w:sz="4" w:space="0" w:color="auto"/>
              <w:left w:val="nil"/>
              <w:bottom w:val="single" w:sz="4" w:space="0" w:color="auto"/>
              <w:right w:val="single" w:sz="4" w:space="0" w:color="auto"/>
            </w:tcBorders>
            <w:shd w:val="clear" w:color="auto" w:fill="45B0E1" w:themeFill="accent1" w:themeFillTint="99"/>
            <w:noWrap/>
            <w:vAlign w:val="center"/>
            <w:hideMark/>
          </w:tcPr>
          <w:p w14:paraId="56C59001" w14:textId="77777777" w:rsidR="00FA0999" w:rsidRPr="00B67041" w:rsidRDefault="00FA0999" w:rsidP="00A35FF2">
            <w:pPr>
              <w:spacing w:before="40" w:after="40"/>
              <w:jc w:val="center"/>
              <w:rPr>
                <w:rFonts w:eastAsia="Times New Roman" w:cstheme="minorHAnsi"/>
                <w:b/>
                <w:bCs/>
                <w:kern w:val="0"/>
                <w:sz w:val="20"/>
                <w:szCs w:val="20"/>
                <w:lang w:eastAsia="cs-CZ"/>
                <w14:ligatures w14:val="none"/>
              </w:rPr>
            </w:pPr>
            <w:r w:rsidRPr="00B67041">
              <w:rPr>
                <w:rFonts w:eastAsia="Times New Roman" w:cstheme="minorHAnsi"/>
                <w:b/>
                <w:bCs/>
                <w:kern w:val="0"/>
                <w:sz w:val="20"/>
                <w:szCs w:val="20"/>
                <w:lang w:eastAsia="cs-CZ"/>
                <w14:ligatures w14:val="none"/>
              </w:rPr>
              <w:t>2020</w:t>
            </w:r>
          </w:p>
        </w:tc>
        <w:tc>
          <w:tcPr>
            <w:tcW w:w="487" w:type="pct"/>
            <w:tcBorders>
              <w:top w:val="single" w:sz="4" w:space="0" w:color="auto"/>
              <w:left w:val="nil"/>
              <w:bottom w:val="single" w:sz="4" w:space="0" w:color="auto"/>
              <w:right w:val="single" w:sz="4" w:space="0" w:color="auto"/>
            </w:tcBorders>
            <w:shd w:val="clear" w:color="auto" w:fill="45B0E1" w:themeFill="accent1" w:themeFillTint="99"/>
            <w:noWrap/>
            <w:vAlign w:val="center"/>
            <w:hideMark/>
          </w:tcPr>
          <w:p w14:paraId="74326927" w14:textId="77777777" w:rsidR="00FA0999" w:rsidRPr="00B67041" w:rsidRDefault="00FA0999" w:rsidP="00A35FF2">
            <w:pPr>
              <w:spacing w:before="40" w:after="40"/>
              <w:jc w:val="center"/>
              <w:rPr>
                <w:rFonts w:eastAsia="Times New Roman" w:cstheme="minorHAnsi"/>
                <w:b/>
                <w:bCs/>
                <w:kern w:val="0"/>
                <w:sz w:val="20"/>
                <w:szCs w:val="20"/>
                <w:lang w:eastAsia="cs-CZ"/>
                <w14:ligatures w14:val="none"/>
              </w:rPr>
            </w:pPr>
            <w:r w:rsidRPr="00B67041">
              <w:rPr>
                <w:rFonts w:eastAsia="Times New Roman" w:cstheme="minorHAnsi"/>
                <w:b/>
                <w:bCs/>
                <w:kern w:val="0"/>
                <w:sz w:val="20"/>
                <w:szCs w:val="20"/>
                <w:lang w:eastAsia="cs-CZ"/>
                <w14:ligatures w14:val="none"/>
              </w:rPr>
              <w:t>2021</w:t>
            </w:r>
          </w:p>
        </w:tc>
        <w:tc>
          <w:tcPr>
            <w:tcW w:w="489" w:type="pct"/>
            <w:tcBorders>
              <w:top w:val="single" w:sz="4" w:space="0" w:color="auto"/>
              <w:left w:val="nil"/>
              <w:bottom w:val="single" w:sz="4" w:space="0" w:color="auto"/>
              <w:right w:val="single" w:sz="4" w:space="0" w:color="auto"/>
            </w:tcBorders>
            <w:shd w:val="clear" w:color="auto" w:fill="45B0E1" w:themeFill="accent1" w:themeFillTint="99"/>
            <w:noWrap/>
            <w:vAlign w:val="center"/>
            <w:hideMark/>
          </w:tcPr>
          <w:p w14:paraId="4CF8E17F" w14:textId="77777777" w:rsidR="00FA0999" w:rsidRPr="00B67041" w:rsidRDefault="00FA0999" w:rsidP="00A35FF2">
            <w:pPr>
              <w:spacing w:before="40" w:after="40"/>
              <w:jc w:val="center"/>
              <w:rPr>
                <w:rFonts w:eastAsia="Times New Roman" w:cstheme="minorHAnsi"/>
                <w:b/>
                <w:bCs/>
                <w:kern w:val="0"/>
                <w:sz w:val="20"/>
                <w:szCs w:val="20"/>
                <w:lang w:eastAsia="cs-CZ"/>
                <w14:ligatures w14:val="none"/>
              </w:rPr>
            </w:pPr>
            <w:r w:rsidRPr="00B67041">
              <w:rPr>
                <w:rFonts w:eastAsia="Times New Roman" w:cstheme="minorHAnsi"/>
                <w:b/>
                <w:bCs/>
                <w:kern w:val="0"/>
                <w:sz w:val="20"/>
                <w:szCs w:val="20"/>
                <w:lang w:eastAsia="cs-CZ"/>
                <w14:ligatures w14:val="none"/>
              </w:rPr>
              <w:t>2022</w:t>
            </w:r>
          </w:p>
        </w:tc>
        <w:tc>
          <w:tcPr>
            <w:tcW w:w="489" w:type="pct"/>
            <w:tcBorders>
              <w:top w:val="single" w:sz="4" w:space="0" w:color="auto"/>
              <w:left w:val="nil"/>
              <w:bottom w:val="single" w:sz="4" w:space="0" w:color="auto"/>
              <w:right w:val="single" w:sz="4" w:space="0" w:color="auto"/>
            </w:tcBorders>
            <w:shd w:val="clear" w:color="auto" w:fill="45B0E1" w:themeFill="accent1" w:themeFillTint="99"/>
            <w:noWrap/>
            <w:vAlign w:val="center"/>
            <w:hideMark/>
          </w:tcPr>
          <w:p w14:paraId="02EFA75F" w14:textId="77777777" w:rsidR="00FA0999" w:rsidRPr="00B67041" w:rsidRDefault="00FA0999" w:rsidP="00A35FF2">
            <w:pPr>
              <w:spacing w:before="40" w:after="40"/>
              <w:jc w:val="center"/>
              <w:rPr>
                <w:rFonts w:eastAsia="Times New Roman" w:cstheme="minorHAnsi"/>
                <w:b/>
                <w:bCs/>
                <w:kern w:val="0"/>
                <w:sz w:val="20"/>
                <w:szCs w:val="20"/>
                <w:lang w:eastAsia="cs-CZ"/>
                <w14:ligatures w14:val="none"/>
              </w:rPr>
            </w:pPr>
            <w:r w:rsidRPr="00B67041">
              <w:rPr>
                <w:rFonts w:eastAsia="Times New Roman" w:cstheme="minorHAnsi"/>
                <w:b/>
                <w:bCs/>
                <w:kern w:val="0"/>
                <w:sz w:val="20"/>
                <w:szCs w:val="20"/>
                <w:lang w:eastAsia="cs-CZ"/>
                <w14:ligatures w14:val="none"/>
              </w:rPr>
              <w:t>2023</w:t>
            </w:r>
          </w:p>
        </w:tc>
        <w:tc>
          <w:tcPr>
            <w:tcW w:w="487" w:type="pct"/>
            <w:tcBorders>
              <w:top w:val="single" w:sz="4" w:space="0" w:color="auto"/>
              <w:left w:val="nil"/>
              <w:bottom w:val="single" w:sz="4" w:space="0" w:color="auto"/>
              <w:right w:val="single" w:sz="4" w:space="0" w:color="auto"/>
            </w:tcBorders>
            <w:shd w:val="clear" w:color="auto" w:fill="45B0E1" w:themeFill="accent1" w:themeFillTint="99"/>
            <w:noWrap/>
            <w:vAlign w:val="center"/>
            <w:hideMark/>
          </w:tcPr>
          <w:p w14:paraId="3EF4A002" w14:textId="77777777" w:rsidR="00FA0999" w:rsidRPr="00B67041" w:rsidRDefault="00FA0999" w:rsidP="00A35FF2">
            <w:pPr>
              <w:spacing w:before="40" w:after="40"/>
              <w:jc w:val="center"/>
              <w:rPr>
                <w:rFonts w:eastAsia="Times New Roman" w:cstheme="minorHAnsi"/>
                <w:b/>
                <w:bCs/>
                <w:kern w:val="0"/>
                <w:sz w:val="20"/>
                <w:szCs w:val="20"/>
                <w:lang w:eastAsia="cs-CZ"/>
                <w14:ligatures w14:val="none"/>
              </w:rPr>
            </w:pPr>
            <w:r w:rsidRPr="00B67041">
              <w:rPr>
                <w:rFonts w:eastAsia="Times New Roman" w:cstheme="minorHAnsi"/>
                <w:b/>
                <w:bCs/>
                <w:kern w:val="0"/>
                <w:sz w:val="20"/>
                <w:szCs w:val="20"/>
                <w:lang w:eastAsia="cs-CZ"/>
                <w14:ligatures w14:val="none"/>
              </w:rPr>
              <w:t>2024</w:t>
            </w:r>
          </w:p>
        </w:tc>
      </w:tr>
      <w:tr w:rsidR="00E96477" w:rsidRPr="00B67041" w14:paraId="319B66E1" w14:textId="77777777" w:rsidTr="00E96477">
        <w:trPr>
          <w:trHeight w:val="300"/>
        </w:trPr>
        <w:tc>
          <w:tcPr>
            <w:tcW w:w="1761" w:type="pct"/>
            <w:vMerge w:val="restart"/>
            <w:tcBorders>
              <w:top w:val="nil"/>
              <w:left w:val="single" w:sz="4" w:space="0" w:color="auto"/>
              <w:bottom w:val="single" w:sz="4" w:space="0" w:color="auto"/>
              <w:right w:val="single" w:sz="4" w:space="0" w:color="auto"/>
            </w:tcBorders>
            <w:shd w:val="clear" w:color="auto" w:fill="C1E4F5" w:themeFill="accent1" w:themeFillTint="33"/>
            <w:noWrap/>
            <w:vAlign w:val="center"/>
            <w:hideMark/>
          </w:tcPr>
          <w:p w14:paraId="4A7FD432"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Waldorfská škola</w:t>
            </w:r>
          </w:p>
        </w:tc>
        <w:tc>
          <w:tcPr>
            <w:tcW w:w="801" w:type="pct"/>
            <w:tcBorders>
              <w:top w:val="nil"/>
              <w:left w:val="nil"/>
              <w:bottom w:val="single" w:sz="4" w:space="0" w:color="auto"/>
              <w:right w:val="single" w:sz="4" w:space="0" w:color="auto"/>
            </w:tcBorders>
            <w:noWrap/>
            <w:vAlign w:val="bottom"/>
            <w:hideMark/>
          </w:tcPr>
          <w:p w14:paraId="24FC606D"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Kraj, SF, ost.</w:t>
            </w:r>
          </w:p>
        </w:tc>
        <w:tc>
          <w:tcPr>
            <w:tcW w:w="486" w:type="pct"/>
            <w:tcBorders>
              <w:top w:val="nil"/>
              <w:left w:val="nil"/>
              <w:bottom w:val="single" w:sz="4" w:space="0" w:color="auto"/>
              <w:right w:val="single" w:sz="4" w:space="0" w:color="auto"/>
            </w:tcBorders>
            <w:noWrap/>
            <w:hideMark/>
          </w:tcPr>
          <w:p w14:paraId="010BFC69" w14:textId="7E434E72"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34 615</w:t>
            </w:r>
          </w:p>
        </w:tc>
        <w:tc>
          <w:tcPr>
            <w:tcW w:w="487" w:type="pct"/>
            <w:tcBorders>
              <w:top w:val="nil"/>
              <w:left w:val="nil"/>
              <w:bottom w:val="single" w:sz="4" w:space="0" w:color="auto"/>
              <w:right w:val="single" w:sz="4" w:space="0" w:color="auto"/>
            </w:tcBorders>
            <w:noWrap/>
            <w:hideMark/>
          </w:tcPr>
          <w:p w14:paraId="43DEEE35" w14:textId="716AA078"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40 224</w:t>
            </w:r>
          </w:p>
        </w:tc>
        <w:tc>
          <w:tcPr>
            <w:tcW w:w="489" w:type="pct"/>
            <w:tcBorders>
              <w:top w:val="nil"/>
              <w:left w:val="nil"/>
              <w:bottom w:val="single" w:sz="4" w:space="0" w:color="auto"/>
              <w:right w:val="single" w:sz="4" w:space="0" w:color="auto"/>
            </w:tcBorders>
            <w:noWrap/>
            <w:hideMark/>
          </w:tcPr>
          <w:p w14:paraId="5A654B95" w14:textId="34216BE0"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40 943</w:t>
            </w:r>
          </w:p>
        </w:tc>
        <w:tc>
          <w:tcPr>
            <w:tcW w:w="489" w:type="pct"/>
            <w:tcBorders>
              <w:top w:val="nil"/>
              <w:left w:val="nil"/>
              <w:bottom w:val="single" w:sz="4" w:space="0" w:color="auto"/>
              <w:right w:val="single" w:sz="4" w:space="0" w:color="auto"/>
            </w:tcBorders>
            <w:noWrap/>
            <w:hideMark/>
          </w:tcPr>
          <w:p w14:paraId="7B1180BF" w14:textId="4A6F7B6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44 257</w:t>
            </w:r>
          </w:p>
        </w:tc>
        <w:tc>
          <w:tcPr>
            <w:tcW w:w="487" w:type="pct"/>
            <w:tcBorders>
              <w:top w:val="nil"/>
              <w:left w:val="nil"/>
              <w:bottom w:val="single" w:sz="4" w:space="0" w:color="auto"/>
              <w:right w:val="single" w:sz="4" w:space="0" w:color="auto"/>
            </w:tcBorders>
            <w:noWrap/>
            <w:hideMark/>
          </w:tcPr>
          <w:p w14:paraId="6985159F" w14:textId="4C3980A5"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44 988</w:t>
            </w:r>
          </w:p>
        </w:tc>
      </w:tr>
      <w:tr w:rsidR="00E96477" w:rsidRPr="00B67041" w14:paraId="7A28D9A4"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31C691B7"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noWrap/>
            <w:vAlign w:val="bottom"/>
            <w:hideMark/>
          </w:tcPr>
          <w:p w14:paraId="29D0FA5D"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Město</w:t>
            </w:r>
          </w:p>
        </w:tc>
        <w:tc>
          <w:tcPr>
            <w:tcW w:w="486" w:type="pct"/>
            <w:tcBorders>
              <w:top w:val="nil"/>
              <w:left w:val="nil"/>
              <w:bottom w:val="single" w:sz="4" w:space="0" w:color="auto"/>
              <w:right w:val="single" w:sz="4" w:space="0" w:color="auto"/>
            </w:tcBorders>
            <w:noWrap/>
            <w:hideMark/>
          </w:tcPr>
          <w:p w14:paraId="5121964E" w14:textId="58B5EC6A"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3 795</w:t>
            </w:r>
          </w:p>
        </w:tc>
        <w:tc>
          <w:tcPr>
            <w:tcW w:w="487" w:type="pct"/>
            <w:tcBorders>
              <w:top w:val="nil"/>
              <w:left w:val="nil"/>
              <w:bottom w:val="single" w:sz="4" w:space="0" w:color="auto"/>
              <w:right w:val="single" w:sz="4" w:space="0" w:color="auto"/>
            </w:tcBorders>
            <w:noWrap/>
            <w:hideMark/>
          </w:tcPr>
          <w:p w14:paraId="109003FB" w14:textId="41FAC636"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3 391</w:t>
            </w:r>
          </w:p>
        </w:tc>
        <w:tc>
          <w:tcPr>
            <w:tcW w:w="489" w:type="pct"/>
            <w:tcBorders>
              <w:top w:val="nil"/>
              <w:left w:val="nil"/>
              <w:bottom w:val="single" w:sz="4" w:space="0" w:color="auto"/>
              <w:right w:val="single" w:sz="4" w:space="0" w:color="auto"/>
            </w:tcBorders>
            <w:noWrap/>
            <w:hideMark/>
          </w:tcPr>
          <w:p w14:paraId="7FF57F42" w14:textId="3A68139B"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4 225</w:t>
            </w:r>
          </w:p>
        </w:tc>
        <w:tc>
          <w:tcPr>
            <w:tcW w:w="489" w:type="pct"/>
            <w:tcBorders>
              <w:top w:val="nil"/>
              <w:left w:val="nil"/>
              <w:bottom w:val="single" w:sz="4" w:space="0" w:color="auto"/>
              <w:right w:val="single" w:sz="4" w:space="0" w:color="auto"/>
            </w:tcBorders>
            <w:noWrap/>
            <w:hideMark/>
          </w:tcPr>
          <w:p w14:paraId="08200755" w14:textId="311D2FE4"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4 844</w:t>
            </w:r>
          </w:p>
        </w:tc>
        <w:tc>
          <w:tcPr>
            <w:tcW w:w="487" w:type="pct"/>
            <w:tcBorders>
              <w:top w:val="nil"/>
              <w:left w:val="nil"/>
              <w:bottom w:val="single" w:sz="4" w:space="0" w:color="auto"/>
              <w:right w:val="single" w:sz="4" w:space="0" w:color="auto"/>
            </w:tcBorders>
            <w:noWrap/>
            <w:hideMark/>
          </w:tcPr>
          <w:p w14:paraId="4FC60133" w14:textId="21841766"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4 755</w:t>
            </w:r>
          </w:p>
        </w:tc>
      </w:tr>
      <w:tr w:rsidR="00E96477" w:rsidRPr="00B67041" w14:paraId="1FC81357"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0C3259CC"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shd w:val="clear" w:color="auto" w:fill="C1E4F5" w:themeFill="accent1" w:themeFillTint="33"/>
            <w:noWrap/>
            <w:vAlign w:val="bottom"/>
            <w:hideMark/>
          </w:tcPr>
          <w:p w14:paraId="02ABAC46"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Celkem</w:t>
            </w:r>
          </w:p>
        </w:tc>
        <w:tc>
          <w:tcPr>
            <w:tcW w:w="486" w:type="pct"/>
            <w:tcBorders>
              <w:top w:val="nil"/>
              <w:left w:val="nil"/>
              <w:bottom w:val="single" w:sz="4" w:space="0" w:color="auto"/>
              <w:right w:val="single" w:sz="4" w:space="0" w:color="auto"/>
            </w:tcBorders>
            <w:shd w:val="clear" w:color="auto" w:fill="C1E4F5" w:themeFill="accent1" w:themeFillTint="33"/>
            <w:noWrap/>
          </w:tcPr>
          <w:p w14:paraId="0EFC9FA5" w14:textId="1EF99951"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38 410</w:t>
            </w:r>
          </w:p>
        </w:tc>
        <w:tc>
          <w:tcPr>
            <w:tcW w:w="487" w:type="pct"/>
            <w:tcBorders>
              <w:top w:val="nil"/>
              <w:left w:val="nil"/>
              <w:bottom w:val="single" w:sz="4" w:space="0" w:color="auto"/>
              <w:right w:val="single" w:sz="4" w:space="0" w:color="auto"/>
            </w:tcBorders>
            <w:shd w:val="clear" w:color="auto" w:fill="C1E4F5" w:themeFill="accent1" w:themeFillTint="33"/>
            <w:noWrap/>
            <w:hideMark/>
          </w:tcPr>
          <w:p w14:paraId="0C8548D9" w14:textId="62D303FC"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43 615</w:t>
            </w:r>
          </w:p>
        </w:tc>
        <w:tc>
          <w:tcPr>
            <w:tcW w:w="489" w:type="pct"/>
            <w:tcBorders>
              <w:top w:val="nil"/>
              <w:left w:val="nil"/>
              <w:bottom w:val="single" w:sz="4" w:space="0" w:color="auto"/>
              <w:right w:val="single" w:sz="4" w:space="0" w:color="auto"/>
            </w:tcBorders>
            <w:shd w:val="clear" w:color="auto" w:fill="C1E4F5" w:themeFill="accent1" w:themeFillTint="33"/>
            <w:noWrap/>
            <w:hideMark/>
          </w:tcPr>
          <w:p w14:paraId="70487762" w14:textId="1EB97FBE"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45 168</w:t>
            </w:r>
          </w:p>
        </w:tc>
        <w:tc>
          <w:tcPr>
            <w:tcW w:w="489" w:type="pct"/>
            <w:tcBorders>
              <w:top w:val="nil"/>
              <w:left w:val="nil"/>
              <w:bottom w:val="single" w:sz="4" w:space="0" w:color="auto"/>
              <w:right w:val="single" w:sz="4" w:space="0" w:color="auto"/>
            </w:tcBorders>
            <w:shd w:val="clear" w:color="auto" w:fill="C1E4F5" w:themeFill="accent1" w:themeFillTint="33"/>
            <w:noWrap/>
          </w:tcPr>
          <w:p w14:paraId="2718E08A" w14:textId="699FEC30"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49 101</w:t>
            </w:r>
          </w:p>
        </w:tc>
        <w:tc>
          <w:tcPr>
            <w:tcW w:w="487" w:type="pct"/>
            <w:tcBorders>
              <w:top w:val="nil"/>
              <w:left w:val="nil"/>
              <w:bottom w:val="single" w:sz="4" w:space="0" w:color="auto"/>
              <w:right w:val="single" w:sz="4" w:space="0" w:color="auto"/>
            </w:tcBorders>
            <w:shd w:val="clear" w:color="auto" w:fill="C1E4F5" w:themeFill="accent1" w:themeFillTint="33"/>
            <w:noWrap/>
          </w:tcPr>
          <w:p w14:paraId="006AE461" w14:textId="7FE1B40C"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49 743</w:t>
            </w:r>
          </w:p>
        </w:tc>
      </w:tr>
      <w:tr w:rsidR="00E96477" w:rsidRPr="00B67041" w14:paraId="2F0B1091" w14:textId="77777777" w:rsidTr="00A35FF2">
        <w:trPr>
          <w:trHeight w:val="300"/>
        </w:trPr>
        <w:tc>
          <w:tcPr>
            <w:tcW w:w="1761" w:type="pct"/>
            <w:vMerge w:val="restart"/>
            <w:tcBorders>
              <w:top w:val="nil"/>
              <w:left w:val="single" w:sz="4" w:space="0" w:color="auto"/>
              <w:bottom w:val="single" w:sz="4" w:space="0" w:color="auto"/>
              <w:right w:val="single" w:sz="4" w:space="0" w:color="auto"/>
            </w:tcBorders>
            <w:shd w:val="clear" w:color="auto" w:fill="C1E4F5" w:themeFill="accent1" w:themeFillTint="33"/>
            <w:noWrap/>
            <w:vAlign w:val="center"/>
            <w:hideMark/>
          </w:tcPr>
          <w:p w14:paraId="599AA9A0"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ZŠ pod Svatou Horou</w:t>
            </w:r>
          </w:p>
        </w:tc>
        <w:tc>
          <w:tcPr>
            <w:tcW w:w="801" w:type="pct"/>
            <w:tcBorders>
              <w:top w:val="nil"/>
              <w:left w:val="nil"/>
              <w:bottom w:val="single" w:sz="4" w:space="0" w:color="auto"/>
              <w:right w:val="single" w:sz="4" w:space="0" w:color="auto"/>
            </w:tcBorders>
            <w:noWrap/>
            <w:vAlign w:val="bottom"/>
            <w:hideMark/>
          </w:tcPr>
          <w:p w14:paraId="1D6A4D3C"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Kraj, SF, ost.</w:t>
            </w:r>
          </w:p>
        </w:tc>
        <w:tc>
          <w:tcPr>
            <w:tcW w:w="486" w:type="pct"/>
            <w:tcBorders>
              <w:top w:val="nil"/>
              <w:left w:val="nil"/>
              <w:bottom w:val="single" w:sz="4" w:space="0" w:color="auto"/>
              <w:right w:val="single" w:sz="4" w:space="0" w:color="auto"/>
            </w:tcBorders>
            <w:noWrap/>
            <w:hideMark/>
          </w:tcPr>
          <w:p w14:paraId="1221BA63" w14:textId="7607AB86"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41 304</w:t>
            </w:r>
          </w:p>
        </w:tc>
        <w:tc>
          <w:tcPr>
            <w:tcW w:w="487" w:type="pct"/>
            <w:tcBorders>
              <w:top w:val="nil"/>
              <w:left w:val="nil"/>
              <w:bottom w:val="single" w:sz="4" w:space="0" w:color="auto"/>
              <w:right w:val="single" w:sz="4" w:space="0" w:color="auto"/>
            </w:tcBorders>
            <w:noWrap/>
            <w:hideMark/>
          </w:tcPr>
          <w:p w14:paraId="32F8154C" w14:textId="497216A5"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47 718</w:t>
            </w:r>
          </w:p>
        </w:tc>
        <w:tc>
          <w:tcPr>
            <w:tcW w:w="489" w:type="pct"/>
            <w:tcBorders>
              <w:top w:val="nil"/>
              <w:left w:val="nil"/>
              <w:bottom w:val="single" w:sz="4" w:space="0" w:color="auto"/>
              <w:right w:val="single" w:sz="4" w:space="0" w:color="auto"/>
            </w:tcBorders>
            <w:noWrap/>
            <w:hideMark/>
          </w:tcPr>
          <w:p w14:paraId="7255DA53" w14:textId="59C51F37"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50 245</w:t>
            </w:r>
          </w:p>
        </w:tc>
        <w:tc>
          <w:tcPr>
            <w:tcW w:w="489" w:type="pct"/>
            <w:tcBorders>
              <w:top w:val="nil"/>
              <w:left w:val="nil"/>
              <w:bottom w:val="single" w:sz="4" w:space="0" w:color="auto"/>
              <w:right w:val="single" w:sz="4" w:space="0" w:color="auto"/>
            </w:tcBorders>
            <w:noWrap/>
            <w:hideMark/>
          </w:tcPr>
          <w:p w14:paraId="62A59A8F" w14:textId="3B043823"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56 945</w:t>
            </w:r>
          </w:p>
        </w:tc>
        <w:tc>
          <w:tcPr>
            <w:tcW w:w="487" w:type="pct"/>
            <w:tcBorders>
              <w:top w:val="nil"/>
              <w:left w:val="nil"/>
              <w:bottom w:val="single" w:sz="4" w:space="0" w:color="auto"/>
              <w:right w:val="single" w:sz="4" w:space="0" w:color="auto"/>
            </w:tcBorders>
            <w:noWrap/>
            <w:hideMark/>
          </w:tcPr>
          <w:p w14:paraId="06275C42" w14:textId="5D45B9B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58 095</w:t>
            </w:r>
          </w:p>
        </w:tc>
      </w:tr>
      <w:tr w:rsidR="00E96477" w:rsidRPr="00B67041" w14:paraId="35B6E700"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5687542E"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noWrap/>
            <w:vAlign w:val="bottom"/>
            <w:hideMark/>
          </w:tcPr>
          <w:p w14:paraId="20B549D2"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Město</w:t>
            </w:r>
          </w:p>
        </w:tc>
        <w:tc>
          <w:tcPr>
            <w:tcW w:w="486" w:type="pct"/>
            <w:tcBorders>
              <w:top w:val="nil"/>
              <w:left w:val="nil"/>
              <w:bottom w:val="single" w:sz="4" w:space="0" w:color="auto"/>
              <w:right w:val="single" w:sz="4" w:space="0" w:color="auto"/>
            </w:tcBorders>
            <w:noWrap/>
            <w:hideMark/>
          </w:tcPr>
          <w:p w14:paraId="65DDC059" w14:textId="527FF6B4"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4 735</w:t>
            </w:r>
          </w:p>
        </w:tc>
        <w:tc>
          <w:tcPr>
            <w:tcW w:w="487" w:type="pct"/>
            <w:tcBorders>
              <w:top w:val="nil"/>
              <w:left w:val="nil"/>
              <w:bottom w:val="single" w:sz="4" w:space="0" w:color="auto"/>
              <w:right w:val="single" w:sz="4" w:space="0" w:color="auto"/>
            </w:tcBorders>
            <w:noWrap/>
            <w:hideMark/>
          </w:tcPr>
          <w:p w14:paraId="072905FB" w14:textId="2E81CD3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4 066</w:t>
            </w:r>
          </w:p>
        </w:tc>
        <w:tc>
          <w:tcPr>
            <w:tcW w:w="489" w:type="pct"/>
            <w:tcBorders>
              <w:top w:val="nil"/>
              <w:left w:val="nil"/>
              <w:bottom w:val="single" w:sz="4" w:space="0" w:color="auto"/>
              <w:right w:val="single" w:sz="4" w:space="0" w:color="auto"/>
            </w:tcBorders>
            <w:noWrap/>
            <w:hideMark/>
          </w:tcPr>
          <w:p w14:paraId="4BD71406" w14:textId="014049D5"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4 999</w:t>
            </w:r>
          </w:p>
        </w:tc>
        <w:tc>
          <w:tcPr>
            <w:tcW w:w="489" w:type="pct"/>
            <w:tcBorders>
              <w:top w:val="nil"/>
              <w:left w:val="nil"/>
              <w:bottom w:val="single" w:sz="4" w:space="0" w:color="auto"/>
              <w:right w:val="single" w:sz="4" w:space="0" w:color="auto"/>
            </w:tcBorders>
            <w:noWrap/>
            <w:hideMark/>
          </w:tcPr>
          <w:p w14:paraId="1527F99B" w14:textId="000D7311"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6 349</w:t>
            </w:r>
          </w:p>
        </w:tc>
        <w:tc>
          <w:tcPr>
            <w:tcW w:w="487" w:type="pct"/>
            <w:tcBorders>
              <w:top w:val="nil"/>
              <w:left w:val="nil"/>
              <w:bottom w:val="single" w:sz="4" w:space="0" w:color="auto"/>
              <w:right w:val="single" w:sz="4" w:space="0" w:color="auto"/>
            </w:tcBorders>
            <w:noWrap/>
            <w:hideMark/>
          </w:tcPr>
          <w:p w14:paraId="399F7777" w14:textId="78001C18"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7 557</w:t>
            </w:r>
          </w:p>
        </w:tc>
      </w:tr>
      <w:tr w:rsidR="00E96477" w:rsidRPr="00B67041" w14:paraId="213DA5CC"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44C8AB83"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shd w:val="clear" w:color="auto" w:fill="C1E4F5" w:themeFill="accent1" w:themeFillTint="33"/>
            <w:noWrap/>
            <w:vAlign w:val="bottom"/>
            <w:hideMark/>
          </w:tcPr>
          <w:p w14:paraId="6168A97D"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Celkem</w:t>
            </w:r>
          </w:p>
        </w:tc>
        <w:tc>
          <w:tcPr>
            <w:tcW w:w="486" w:type="pct"/>
            <w:tcBorders>
              <w:top w:val="nil"/>
              <w:left w:val="nil"/>
              <w:bottom w:val="single" w:sz="4" w:space="0" w:color="auto"/>
              <w:right w:val="single" w:sz="4" w:space="0" w:color="auto"/>
            </w:tcBorders>
            <w:shd w:val="clear" w:color="auto" w:fill="C1E4F5" w:themeFill="accent1" w:themeFillTint="33"/>
            <w:noWrap/>
            <w:hideMark/>
          </w:tcPr>
          <w:p w14:paraId="073B05A4" w14:textId="15600C6B"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46 039</w:t>
            </w:r>
          </w:p>
        </w:tc>
        <w:tc>
          <w:tcPr>
            <w:tcW w:w="487" w:type="pct"/>
            <w:tcBorders>
              <w:top w:val="nil"/>
              <w:left w:val="nil"/>
              <w:bottom w:val="single" w:sz="4" w:space="0" w:color="auto"/>
              <w:right w:val="single" w:sz="4" w:space="0" w:color="auto"/>
            </w:tcBorders>
            <w:shd w:val="clear" w:color="auto" w:fill="C1E4F5" w:themeFill="accent1" w:themeFillTint="33"/>
            <w:noWrap/>
            <w:hideMark/>
          </w:tcPr>
          <w:p w14:paraId="7E542743" w14:textId="5D5EC403"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51 784</w:t>
            </w:r>
          </w:p>
        </w:tc>
        <w:tc>
          <w:tcPr>
            <w:tcW w:w="489" w:type="pct"/>
            <w:tcBorders>
              <w:top w:val="nil"/>
              <w:left w:val="nil"/>
              <w:bottom w:val="single" w:sz="4" w:space="0" w:color="auto"/>
              <w:right w:val="single" w:sz="4" w:space="0" w:color="auto"/>
            </w:tcBorders>
            <w:shd w:val="clear" w:color="auto" w:fill="C1E4F5" w:themeFill="accent1" w:themeFillTint="33"/>
            <w:noWrap/>
            <w:hideMark/>
          </w:tcPr>
          <w:p w14:paraId="7D732880" w14:textId="6C3D870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55 244</w:t>
            </w:r>
          </w:p>
        </w:tc>
        <w:tc>
          <w:tcPr>
            <w:tcW w:w="489" w:type="pct"/>
            <w:tcBorders>
              <w:top w:val="nil"/>
              <w:left w:val="nil"/>
              <w:bottom w:val="single" w:sz="4" w:space="0" w:color="auto"/>
              <w:right w:val="single" w:sz="4" w:space="0" w:color="auto"/>
            </w:tcBorders>
            <w:shd w:val="clear" w:color="auto" w:fill="C1E4F5" w:themeFill="accent1" w:themeFillTint="33"/>
            <w:noWrap/>
            <w:hideMark/>
          </w:tcPr>
          <w:p w14:paraId="45E5BDBF" w14:textId="4684C14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63 294</w:t>
            </w:r>
          </w:p>
        </w:tc>
        <w:tc>
          <w:tcPr>
            <w:tcW w:w="487" w:type="pct"/>
            <w:tcBorders>
              <w:top w:val="nil"/>
              <w:left w:val="nil"/>
              <w:bottom w:val="single" w:sz="4" w:space="0" w:color="auto"/>
              <w:right w:val="single" w:sz="4" w:space="0" w:color="auto"/>
            </w:tcBorders>
            <w:shd w:val="clear" w:color="auto" w:fill="C1E4F5" w:themeFill="accent1" w:themeFillTint="33"/>
            <w:noWrap/>
          </w:tcPr>
          <w:p w14:paraId="19AD1CFC" w14:textId="6F8CB316"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65 652</w:t>
            </w:r>
          </w:p>
        </w:tc>
      </w:tr>
      <w:tr w:rsidR="00E96477" w:rsidRPr="00B67041" w14:paraId="3224FB9C" w14:textId="77777777" w:rsidTr="00A35FF2">
        <w:trPr>
          <w:trHeight w:val="300"/>
        </w:trPr>
        <w:tc>
          <w:tcPr>
            <w:tcW w:w="1761" w:type="pct"/>
            <w:vMerge w:val="restart"/>
            <w:tcBorders>
              <w:top w:val="nil"/>
              <w:left w:val="single" w:sz="4" w:space="0" w:color="auto"/>
              <w:bottom w:val="single" w:sz="4" w:space="0" w:color="auto"/>
              <w:right w:val="single" w:sz="4" w:space="0" w:color="auto"/>
            </w:tcBorders>
            <w:shd w:val="clear" w:color="auto" w:fill="C1E4F5" w:themeFill="accent1" w:themeFillTint="33"/>
            <w:noWrap/>
            <w:vAlign w:val="center"/>
            <w:hideMark/>
          </w:tcPr>
          <w:p w14:paraId="550E4A11"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ZŠ Březové Hory, Prokopská 337</w:t>
            </w:r>
          </w:p>
        </w:tc>
        <w:tc>
          <w:tcPr>
            <w:tcW w:w="801" w:type="pct"/>
            <w:tcBorders>
              <w:top w:val="nil"/>
              <w:left w:val="nil"/>
              <w:bottom w:val="single" w:sz="4" w:space="0" w:color="auto"/>
              <w:right w:val="single" w:sz="4" w:space="0" w:color="auto"/>
            </w:tcBorders>
            <w:noWrap/>
            <w:vAlign w:val="bottom"/>
            <w:hideMark/>
          </w:tcPr>
          <w:p w14:paraId="203C488B"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Kraj, SF, ost.</w:t>
            </w:r>
          </w:p>
        </w:tc>
        <w:tc>
          <w:tcPr>
            <w:tcW w:w="486" w:type="pct"/>
            <w:tcBorders>
              <w:top w:val="nil"/>
              <w:left w:val="nil"/>
              <w:bottom w:val="single" w:sz="4" w:space="0" w:color="auto"/>
              <w:right w:val="single" w:sz="4" w:space="0" w:color="auto"/>
            </w:tcBorders>
            <w:noWrap/>
            <w:hideMark/>
          </w:tcPr>
          <w:p w14:paraId="43B7B238" w14:textId="5EBC2D57"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31 962</w:t>
            </w:r>
          </w:p>
        </w:tc>
        <w:tc>
          <w:tcPr>
            <w:tcW w:w="487" w:type="pct"/>
            <w:tcBorders>
              <w:top w:val="nil"/>
              <w:left w:val="nil"/>
              <w:bottom w:val="single" w:sz="4" w:space="0" w:color="auto"/>
              <w:right w:val="single" w:sz="4" w:space="0" w:color="auto"/>
            </w:tcBorders>
            <w:noWrap/>
            <w:hideMark/>
          </w:tcPr>
          <w:p w14:paraId="793CF13F" w14:textId="2E748479"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36 446</w:t>
            </w:r>
          </w:p>
        </w:tc>
        <w:tc>
          <w:tcPr>
            <w:tcW w:w="489" w:type="pct"/>
            <w:tcBorders>
              <w:top w:val="nil"/>
              <w:left w:val="nil"/>
              <w:bottom w:val="single" w:sz="4" w:space="0" w:color="auto"/>
              <w:right w:val="single" w:sz="4" w:space="0" w:color="auto"/>
            </w:tcBorders>
            <w:noWrap/>
            <w:hideMark/>
          </w:tcPr>
          <w:p w14:paraId="31FFF519" w14:textId="08C3C09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39 685</w:t>
            </w:r>
          </w:p>
        </w:tc>
        <w:tc>
          <w:tcPr>
            <w:tcW w:w="489" w:type="pct"/>
            <w:tcBorders>
              <w:top w:val="nil"/>
              <w:left w:val="nil"/>
              <w:bottom w:val="single" w:sz="4" w:space="0" w:color="auto"/>
              <w:right w:val="single" w:sz="4" w:space="0" w:color="auto"/>
            </w:tcBorders>
            <w:noWrap/>
            <w:hideMark/>
          </w:tcPr>
          <w:p w14:paraId="436A999F" w14:textId="7F377B2C"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45 067</w:t>
            </w:r>
          </w:p>
        </w:tc>
        <w:tc>
          <w:tcPr>
            <w:tcW w:w="487" w:type="pct"/>
            <w:tcBorders>
              <w:top w:val="nil"/>
              <w:left w:val="nil"/>
              <w:bottom w:val="single" w:sz="4" w:space="0" w:color="auto"/>
              <w:right w:val="single" w:sz="4" w:space="0" w:color="auto"/>
            </w:tcBorders>
            <w:noWrap/>
            <w:hideMark/>
          </w:tcPr>
          <w:p w14:paraId="6B9444EC" w14:textId="74E1E80C"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44 654</w:t>
            </w:r>
          </w:p>
        </w:tc>
      </w:tr>
      <w:tr w:rsidR="00E96477" w:rsidRPr="00B67041" w14:paraId="6820236C"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4FD55C79"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noWrap/>
            <w:vAlign w:val="bottom"/>
            <w:hideMark/>
          </w:tcPr>
          <w:p w14:paraId="47496EC4"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Město</w:t>
            </w:r>
          </w:p>
        </w:tc>
        <w:tc>
          <w:tcPr>
            <w:tcW w:w="486" w:type="pct"/>
            <w:tcBorders>
              <w:top w:val="nil"/>
              <w:left w:val="nil"/>
              <w:bottom w:val="single" w:sz="4" w:space="0" w:color="auto"/>
              <w:right w:val="single" w:sz="4" w:space="0" w:color="auto"/>
            </w:tcBorders>
            <w:noWrap/>
            <w:hideMark/>
          </w:tcPr>
          <w:p w14:paraId="672B22C0" w14:textId="4574E106"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3 120</w:t>
            </w:r>
          </w:p>
        </w:tc>
        <w:tc>
          <w:tcPr>
            <w:tcW w:w="487" w:type="pct"/>
            <w:tcBorders>
              <w:top w:val="nil"/>
              <w:left w:val="nil"/>
              <w:bottom w:val="single" w:sz="4" w:space="0" w:color="auto"/>
              <w:right w:val="single" w:sz="4" w:space="0" w:color="auto"/>
            </w:tcBorders>
            <w:noWrap/>
            <w:hideMark/>
          </w:tcPr>
          <w:p w14:paraId="7CE11FE0" w14:textId="2D87824E"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3 390</w:t>
            </w:r>
          </w:p>
        </w:tc>
        <w:tc>
          <w:tcPr>
            <w:tcW w:w="489" w:type="pct"/>
            <w:tcBorders>
              <w:top w:val="nil"/>
              <w:left w:val="nil"/>
              <w:bottom w:val="single" w:sz="4" w:space="0" w:color="auto"/>
              <w:right w:val="single" w:sz="4" w:space="0" w:color="auto"/>
            </w:tcBorders>
            <w:noWrap/>
            <w:hideMark/>
          </w:tcPr>
          <w:p w14:paraId="6390C571" w14:textId="5F462A9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3 811</w:t>
            </w:r>
          </w:p>
        </w:tc>
        <w:tc>
          <w:tcPr>
            <w:tcW w:w="489" w:type="pct"/>
            <w:tcBorders>
              <w:top w:val="nil"/>
              <w:left w:val="nil"/>
              <w:bottom w:val="single" w:sz="4" w:space="0" w:color="auto"/>
              <w:right w:val="single" w:sz="4" w:space="0" w:color="auto"/>
            </w:tcBorders>
            <w:noWrap/>
            <w:hideMark/>
          </w:tcPr>
          <w:p w14:paraId="43F35DA3" w14:textId="516D3E23"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5 385</w:t>
            </w:r>
          </w:p>
        </w:tc>
        <w:tc>
          <w:tcPr>
            <w:tcW w:w="487" w:type="pct"/>
            <w:tcBorders>
              <w:top w:val="nil"/>
              <w:left w:val="nil"/>
              <w:bottom w:val="single" w:sz="4" w:space="0" w:color="auto"/>
              <w:right w:val="single" w:sz="4" w:space="0" w:color="auto"/>
            </w:tcBorders>
            <w:noWrap/>
            <w:hideMark/>
          </w:tcPr>
          <w:p w14:paraId="6A5C0B08" w14:textId="799F4A6F"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4 900</w:t>
            </w:r>
          </w:p>
        </w:tc>
      </w:tr>
      <w:tr w:rsidR="00E96477" w:rsidRPr="00B67041" w14:paraId="19BACB71"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33FBC731"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shd w:val="clear" w:color="auto" w:fill="C1E4F5" w:themeFill="accent1" w:themeFillTint="33"/>
            <w:noWrap/>
            <w:vAlign w:val="bottom"/>
            <w:hideMark/>
          </w:tcPr>
          <w:p w14:paraId="5D157E49"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Celkem</w:t>
            </w:r>
          </w:p>
        </w:tc>
        <w:tc>
          <w:tcPr>
            <w:tcW w:w="486" w:type="pct"/>
            <w:tcBorders>
              <w:top w:val="nil"/>
              <w:left w:val="nil"/>
              <w:bottom w:val="single" w:sz="4" w:space="0" w:color="auto"/>
              <w:right w:val="single" w:sz="4" w:space="0" w:color="auto"/>
            </w:tcBorders>
            <w:shd w:val="clear" w:color="auto" w:fill="C1E4F5" w:themeFill="accent1" w:themeFillTint="33"/>
            <w:noWrap/>
            <w:hideMark/>
          </w:tcPr>
          <w:p w14:paraId="1C9AAE68" w14:textId="26E0B52C"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35 082</w:t>
            </w:r>
          </w:p>
        </w:tc>
        <w:tc>
          <w:tcPr>
            <w:tcW w:w="487" w:type="pct"/>
            <w:tcBorders>
              <w:top w:val="nil"/>
              <w:left w:val="nil"/>
              <w:bottom w:val="single" w:sz="4" w:space="0" w:color="auto"/>
              <w:right w:val="single" w:sz="4" w:space="0" w:color="auto"/>
            </w:tcBorders>
            <w:shd w:val="clear" w:color="auto" w:fill="C1E4F5" w:themeFill="accent1" w:themeFillTint="33"/>
            <w:noWrap/>
          </w:tcPr>
          <w:p w14:paraId="7521973B" w14:textId="4693CE0E"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39 836</w:t>
            </w:r>
          </w:p>
        </w:tc>
        <w:tc>
          <w:tcPr>
            <w:tcW w:w="489" w:type="pct"/>
            <w:tcBorders>
              <w:top w:val="nil"/>
              <w:left w:val="nil"/>
              <w:bottom w:val="single" w:sz="4" w:space="0" w:color="auto"/>
              <w:right w:val="single" w:sz="4" w:space="0" w:color="auto"/>
            </w:tcBorders>
            <w:shd w:val="clear" w:color="auto" w:fill="C1E4F5" w:themeFill="accent1" w:themeFillTint="33"/>
            <w:noWrap/>
            <w:hideMark/>
          </w:tcPr>
          <w:p w14:paraId="24B3AF44" w14:textId="626DC09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43 496</w:t>
            </w:r>
          </w:p>
        </w:tc>
        <w:tc>
          <w:tcPr>
            <w:tcW w:w="489" w:type="pct"/>
            <w:tcBorders>
              <w:top w:val="nil"/>
              <w:left w:val="nil"/>
              <w:bottom w:val="single" w:sz="4" w:space="0" w:color="auto"/>
              <w:right w:val="single" w:sz="4" w:space="0" w:color="auto"/>
            </w:tcBorders>
            <w:shd w:val="clear" w:color="auto" w:fill="C1E4F5" w:themeFill="accent1" w:themeFillTint="33"/>
            <w:noWrap/>
          </w:tcPr>
          <w:p w14:paraId="1C578EDC" w14:textId="6E966BC4"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50 452</w:t>
            </w:r>
          </w:p>
        </w:tc>
        <w:tc>
          <w:tcPr>
            <w:tcW w:w="487" w:type="pct"/>
            <w:tcBorders>
              <w:top w:val="nil"/>
              <w:left w:val="nil"/>
              <w:bottom w:val="single" w:sz="4" w:space="0" w:color="auto"/>
              <w:right w:val="single" w:sz="4" w:space="0" w:color="auto"/>
            </w:tcBorders>
            <w:shd w:val="clear" w:color="auto" w:fill="C1E4F5" w:themeFill="accent1" w:themeFillTint="33"/>
            <w:noWrap/>
            <w:hideMark/>
          </w:tcPr>
          <w:p w14:paraId="66104884" w14:textId="77B4448C"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49 554</w:t>
            </w:r>
          </w:p>
        </w:tc>
      </w:tr>
      <w:tr w:rsidR="00E96477" w:rsidRPr="00B67041" w14:paraId="1C09DBC2" w14:textId="77777777" w:rsidTr="00A35FF2">
        <w:trPr>
          <w:trHeight w:val="300"/>
        </w:trPr>
        <w:tc>
          <w:tcPr>
            <w:tcW w:w="1761" w:type="pct"/>
            <w:vMerge w:val="restart"/>
            <w:tcBorders>
              <w:top w:val="nil"/>
              <w:left w:val="single" w:sz="4" w:space="0" w:color="auto"/>
              <w:bottom w:val="single" w:sz="4" w:space="0" w:color="auto"/>
              <w:right w:val="single" w:sz="4" w:space="0" w:color="auto"/>
            </w:tcBorders>
            <w:shd w:val="clear" w:color="auto" w:fill="C1E4F5" w:themeFill="accent1" w:themeFillTint="33"/>
            <w:noWrap/>
            <w:vAlign w:val="center"/>
            <w:hideMark/>
          </w:tcPr>
          <w:p w14:paraId="2E1B7F93"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ZŠ Příbram II, Jiráskovy sady 273</w:t>
            </w:r>
          </w:p>
        </w:tc>
        <w:tc>
          <w:tcPr>
            <w:tcW w:w="801" w:type="pct"/>
            <w:tcBorders>
              <w:top w:val="nil"/>
              <w:left w:val="nil"/>
              <w:bottom w:val="single" w:sz="4" w:space="0" w:color="auto"/>
              <w:right w:val="single" w:sz="4" w:space="0" w:color="auto"/>
            </w:tcBorders>
            <w:noWrap/>
            <w:vAlign w:val="bottom"/>
            <w:hideMark/>
          </w:tcPr>
          <w:p w14:paraId="6FF9F5DA"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Kraj, SF, ost.</w:t>
            </w:r>
          </w:p>
        </w:tc>
        <w:tc>
          <w:tcPr>
            <w:tcW w:w="486" w:type="pct"/>
            <w:tcBorders>
              <w:top w:val="nil"/>
              <w:left w:val="nil"/>
              <w:bottom w:val="single" w:sz="4" w:space="0" w:color="auto"/>
              <w:right w:val="single" w:sz="4" w:space="0" w:color="auto"/>
            </w:tcBorders>
            <w:noWrap/>
            <w:hideMark/>
          </w:tcPr>
          <w:p w14:paraId="6359A906" w14:textId="4C53596E"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37 982</w:t>
            </w:r>
          </w:p>
        </w:tc>
        <w:tc>
          <w:tcPr>
            <w:tcW w:w="487" w:type="pct"/>
            <w:tcBorders>
              <w:top w:val="nil"/>
              <w:left w:val="nil"/>
              <w:bottom w:val="single" w:sz="4" w:space="0" w:color="auto"/>
              <w:right w:val="single" w:sz="4" w:space="0" w:color="auto"/>
            </w:tcBorders>
            <w:noWrap/>
            <w:hideMark/>
          </w:tcPr>
          <w:p w14:paraId="01B63CB3" w14:textId="2C7D6D4F"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41 229</w:t>
            </w:r>
          </w:p>
        </w:tc>
        <w:tc>
          <w:tcPr>
            <w:tcW w:w="489" w:type="pct"/>
            <w:tcBorders>
              <w:top w:val="nil"/>
              <w:left w:val="nil"/>
              <w:bottom w:val="single" w:sz="4" w:space="0" w:color="auto"/>
              <w:right w:val="single" w:sz="4" w:space="0" w:color="auto"/>
            </w:tcBorders>
            <w:noWrap/>
            <w:hideMark/>
          </w:tcPr>
          <w:p w14:paraId="4743599F" w14:textId="77EAE7C7"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43 656</w:t>
            </w:r>
          </w:p>
        </w:tc>
        <w:tc>
          <w:tcPr>
            <w:tcW w:w="489" w:type="pct"/>
            <w:tcBorders>
              <w:top w:val="nil"/>
              <w:left w:val="nil"/>
              <w:bottom w:val="single" w:sz="4" w:space="0" w:color="auto"/>
              <w:right w:val="single" w:sz="4" w:space="0" w:color="auto"/>
            </w:tcBorders>
            <w:noWrap/>
            <w:hideMark/>
          </w:tcPr>
          <w:p w14:paraId="7DD20440" w14:textId="3EB846C8"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45 280</w:t>
            </w:r>
          </w:p>
        </w:tc>
        <w:tc>
          <w:tcPr>
            <w:tcW w:w="487" w:type="pct"/>
            <w:tcBorders>
              <w:top w:val="nil"/>
              <w:left w:val="nil"/>
              <w:bottom w:val="single" w:sz="4" w:space="0" w:color="auto"/>
              <w:right w:val="single" w:sz="4" w:space="0" w:color="auto"/>
            </w:tcBorders>
            <w:noWrap/>
            <w:hideMark/>
          </w:tcPr>
          <w:p w14:paraId="7CF9F3C6" w14:textId="59D532B2"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45 040</w:t>
            </w:r>
          </w:p>
        </w:tc>
      </w:tr>
      <w:tr w:rsidR="00E96477" w:rsidRPr="00B67041" w14:paraId="341AF8CF"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41405973"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noWrap/>
            <w:vAlign w:val="bottom"/>
            <w:hideMark/>
          </w:tcPr>
          <w:p w14:paraId="5CB45E8D"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Město</w:t>
            </w:r>
          </w:p>
        </w:tc>
        <w:tc>
          <w:tcPr>
            <w:tcW w:w="486" w:type="pct"/>
            <w:tcBorders>
              <w:top w:val="nil"/>
              <w:left w:val="nil"/>
              <w:bottom w:val="single" w:sz="4" w:space="0" w:color="auto"/>
              <w:right w:val="single" w:sz="4" w:space="0" w:color="auto"/>
            </w:tcBorders>
            <w:noWrap/>
            <w:hideMark/>
          </w:tcPr>
          <w:p w14:paraId="0E9C35E5" w14:textId="1323F13C"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3 730</w:t>
            </w:r>
          </w:p>
        </w:tc>
        <w:tc>
          <w:tcPr>
            <w:tcW w:w="487" w:type="pct"/>
            <w:tcBorders>
              <w:top w:val="nil"/>
              <w:left w:val="nil"/>
              <w:bottom w:val="single" w:sz="4" w:space="0" w:color="auto"/>
              <w:right w:val="single" w:sz="4" w:space="0" w:color="auto"/>
            </w:tcBorders>
            <w:noWrap/>
          </w:tcPr>
          <w:p w14:paraId="19CC5089" w14:textId="0CBF4E70"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3 598</w:t>
            </w:r>
          </w:p>
        </w:tc>
        <w:tc>
          <w:tcPr>
            <w:tcW w:w="489" w:type="pct"/>
            <w:tcBorders>
              <w:top w:val="nil"/>
              <w:left w:val="nil"/>
              <w:bottom w:val="single" w:sz="4" w:space="0" w:color="auto"/>
              <w:right w:val="single" w:sz="4" w:space="0" w:color="auto"/>
            </w:tcBorders>
            <w:noWrap/>
          </w:tcPr>
          <w:p w14:paraId="4E3A500A" w14:textId="453ACF98"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4 337</w:t>
            </w:r>
          </w:p>
        </w:tc>
        <w:tc>
          <w:tcPr>
            <w:tcW w:w="489" w:type="pct"/>
            <w:tcBorders>
              <w:top w:val="nil"/>
              <w:left w:val="nil"/>
              <w:bottom w:val="single" w:sz="4" w:space="0" w:color="auto"/>
              <w:right w:val="single" w:sz="4" w:space="0" w:color="auto"/>
            </w:tcBorders>
            <w:noWrap/>
          </w:tcPr>
          <w:p w14:paraId="2E1D7948" w14:textId="78F728D5"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6 055</w:t>
            </w:r>
          </w:p>
        </w:tc>
        <w:tc>
          <w:tcPr>
            <w:tcW w:w="487" w:type="pct"/>
            <w:tcBorders>
              <w:top w:val="nil"/>
              <w:left w:val="nil"/>
              <w:bottom w:val="single" w:sz="4" w:space="0" w:color="auto"/>
              <w:right w:val="single" w:sz="4" w:space="0" w:color="auto"/>
            </w:tcBorders>
            <w:noWrap/>
          </w:tcPr>
          <w:p w14:paraId="3BC29D57" w14:textId="6EB0BB19"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6 717</w:t>
            </w:r>
          </w:p>
        </w:tc>
      </w:tr>
      <w:tr w:rsidR="00E96477" w:rsidRPr="00B67041" w14:paraId="1FFBC4C3"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09C7EDC0"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shd w:val="clear" w:color="auto" w:fill="C1E4F5" w:themeFill="accent1" w:themeFillTint="33"/>
            <w:noWrap/>
            <w:vAlign w:val="bottom"/>
            <w:hideMark/>
          </w:tcPr>
          <w:p w14:paraId="55F89C57"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Celkem</w:t>
            </w:r>
          </w:p>
        </w:tc>
        <w:tc>
          <w:tcPr>
            <w:tcW w:w="486" w:type="pct"/>
            <w:tcBorders>
              <w:top w:val="nil"/>
              <w:left w:val="nil"/>
              <w:bottom w:val="single" w:sz="4" w:space="0" w:color="auto"/>
              <w:right w:val="single" w:sz="4" w:space="0" w:color="auto"/>
            </w:tcBorders>
            <w:shd w:val="clear" w:color="auto" w:fill="C1E4F5" w:themeFill="accent1" w:themeFillTint="33"/>
            <w:noWrap/>
            <w:hideMark/>
          </w:tcPr>
          <w:p w14:paraId="3D929B49" w14:textId="5444D919"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41 712</w:t>
            </w:r>
          </w:p>
        </w:tc>
        <w:tc>
          <w:tcPr>
            <w:tcW w:w="487" w:type="pct"/>
            <w:tcBorders>
              <w:top w:val="nil"/>
              <w:left w:val="nil"/>
              <w:bottom w:val="single" w:sz="4" w:space="0" w:color="auto"/>
              <w:right w:val="single" w:sz="4" w:space="0" w:color="auto"/>
            </w:tcBorders>
            <w:shd w:val="clear" w:color="auto" w:fill="C1E4F5" w:themeFill="accent1" w:themeFillTint="33"/>
            <w:noWrap/>
          </w:tcPr>
          <w:p w14:paraId="3C5C05A7" w14:textId="4A8C799B"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44 827</w:t>
            </w:r>
          </w:p>
        </w:tc>
        <w:tc>
          <w:tcPr>
            <w:tcW w:w="489" w:type="pct"/>
            <w:tcBorders>
              <w:top w:val="nil"/>
              <w:left w:val="nil"/>
              <w:bottom w:val="single" w:sz="4" w:space="0" w:color="auto"/>
              <w:right w:val="single" w:sz="4" w:space="0" w:color="auto"/>
            </w:tcBorders>
            <w:shd w:val="clear" w:color="auto" w:fill="C1E4F5" w:themeFill="accent1" w:themeFillTint="33"/>
            <w:noWrap/>
          </w:tcPr>
          <w:p w14:paraId="3151B21C" w14:textId="585DF61C"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47 993</w:t>
            </w:r>
          </w:p>
        </w:tc>
        <w:tc>
          <w:tcPr>
            <w:tcW w:w="489" w:type="pct"/>
            <w:tcBorders>
              <w:top w:val="nil"/>
              <w:left w:val="nil"/>
              <w:bottom w:val="single" w:sz="4" w:space="0" w:color="auto"/>
              <w:right w:val="single" w:sz="4" w:space="0" w:color="auto"/>
            </w:tcBorders>
            <w:shd w:val="clear" w:color="auto" w:fill="C1E4F5" w:themeFill="accent1" w:themeFillTint="33"/>
            <w:noWrap/>
          </w:tcPr>
          <w:p w14:paraId="262A98DE" w14:textId="46A39623"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51 335</w:t>
            </w:r>
          </w:p>
        </w:tc>
        <w:tc>
          <w:tcPr>
            <w:tcW w:w="487" w:type="pct"/>
            <w:tcBorders>
              <w:top w:val="nil"/>
              <w:left w:val="nil"/>
              <w:bottom w:val="single" w:sz="4" w:space="0" w:color="auto"/>
              <w:right w:val="single" w:sz="4" w:space="0" w:color="auto"/>
            </w:tcBorders>
            <w:shd w:val="clear" w:color="auto" w:fill="C1E4F5" w:themeFill="accent1" w:themeFillTint="33"/>
            <w:noWrap/>
          </w:tcPr>
          <w:p w14:paraId="4B373512" w14:textId="442371E6"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51 757</w:t>
            </w:r>
          </w:p>
        </w:tc>
      </w:tr>
      <w:tr w:rsidR="00E96477" w:rsidRPr="00B67041" w14:paraId="3B4F630C" w14:textId="77777777" w:rsidTr="00A35FF2">
        <w:trPr>
          <w:trHeight w:val="300"/>
        </w:trPr>
        <w:tc>
          <w:tcPr>
            <w:tcW w:w="1761" w:type="pct"/>
            <w:vMerge w:val="restart"/>
            <w:tcBorders>
              <w:top w:val="nil"/>
              <w:left w:val="single" w:sz="4" w:space="0" w:color="auto"/>
              <w:bottom w:val="single" w:sz="4" w:space="0" w:color="auto"/>
              <w:right w:val="single" w:sz="4" w:space="0" w:color="auto"/>
            </w:tcBorders>
            <w:shd w:val="clear" w:color="auto" w:fill="C1E4F5" w:themeFill="accent1" w:themeFillTint="33"/>
            <w:noWrap/>
            <w:vAlign w:val="center"/>
            <w:hideMark/>
          </w:tcPr>
          <w:p w14:paraId="18B842C9"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ZŠ Příbram VII, Bratří Čapků 279</w:t>
            </w:r>
          </w:p>
        </w:tc>
        <w:tc>
          <w:tcPr>
            <w:tcW w:w="801" w:type="pct"/>
            <w:tcBorders>
              <w:top w:val="nil"/>
              <w:left w:val="nil"/>
              <w:bottom w:val="single" w:sz="4" w:space="0" w:color="auto"/>
              <w:right w:val="single" w:sz="4" w:space="0" w:color="auto"/>
            </w:tcBorders>
            <w:noWrap/>
            <w:vAlign w:val="bottom"/>
            <w:hideMark/>
          </w:tcPr>
          <w:p w14:paraId="6FE6D99B"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Kraj, SF, ost.</w:t>
            </w:r>
          </w:p>
        </w:tc>
        <w:tc>
          <w:tcPr>
            <w:tcW w:w="486" w:type="pct"/>
            <w:tcBorders>
              <w:top w:val="nil"/>
              <w:left w:val="nil"/>
              <w:bottom w:val="single" w:sz="4" w:space="0" w:color="auto"/>
              <w:right w:val="single" w:sz="4" w:space="0" w:color="auto"/>
            </w:tcBorders>
            <w:noWrap/>
            <w:hideMark/>
          </w:tcPr>
          <w:p w14:paraId="0636FF2E" w14:textId="7B3F929A"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39 987</w:t>
            </w:r>
          </w:p>
        </w:tc>
        <w:tc>
          <w:tcPr>
            <w:tcW w:w="487" w:type="pct"/>
            <w:tcBorders>
              <w:top w:val="nil"/>
              <w:left w:val="nil"/>
              <w:bottom w:val="single" w:sz="4" w:space="0" w:color="auto"/>
              <w:right w:val="single" w:sz="4" w:space="0" w:color="auto"/>
            </w:tcBorders>
            <w:noWrap/>
            <w:hideMark/>
          </w:tcPr>
          <w:p w14:paraId="06E84289" w14:textId="7138C7D0"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46 610</w:t>
            </w:r>
          </w:p>
        </w:tc>
        <w:tc>
          <w:tcPr>
            <w:tcW w:w="489" w:type="pct"/>
            <w:tcBorders>
              <w:top w:val="nil"/>
              <w:left w:val="nil"/>
              <w:bottom w:val="single" w:sz="4" w:space="0" w:color="auto"/>
              <w:right w:val="single" w:sz="4" w:space="0" w:color="auto"/>
            </w:tcBorders>
            <w:noWrap/>
            <w:hideMark/>
          </w:tcPr>
          <w:p w14:paraId="174D2570" w14:textId="4E1A9CC9"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53 460</w:t>
            </w:r>
          </w:p>
        </w:tc>
        <w:tc>
          <w:tcPr>
            <w:tcW w:w="489" w:type="pct"/>
            <w:tcBorders>
              <w:top w:val="nil"/>
              <w:left w:val="nil"/>
              <w:bottom w:val="single" w:sz="4" w:space="0" w:color="auto"/>
              <w:right w:val="single" w:sz="4" w:space="0" w:color="auto"/>
            </w:tcBorders>
            <w:noWrap/>
            <w:hideMark/>
          </w:tcPr>
          <w:p w14:paraId="05A1FEDA" w14:textId="375F7572"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61 281</w:t>
            </w:r>
          </w:p>
        </w:tc>
        <w:tc>
          <w:tcPr>
            <w:tcW w:w="487" w:type="pct"/>
            <w:tcBorders>
              <w:top w:val="nil"/>
              <w:left w:val="nil"/>
              <w:bottom w:val="single" w:sz="4" w:space="0" w:color="auto"/>
              <w:right w:val="single" w:sz="4" w:space="0" w:color="auto"/>
            </w:tcBorders>
            <w:noWrap/>
            <w:hideMark/>
          </w:tcPr>
          <w:p w14:paraId="32BA9769" w14:textId="260BF08B"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62 293</w:t>
            </w:r>
          </w:p>
        </w:tc>
      </w:tr>
      <w:tr w:rsidR="00E96477" w:rsidRPr="00B67041" w14:paraId="111F2950"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6F979D45"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noWrap/>
            <w:vAlign w:val="bottom"/>
            <w:hideMark/>
          </w:tcPr>
          <w:p w14:paraId="26795F12"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Město</w:t>
            </w:r>
          </w:p>
        </w:tc>
        <w:tc>
          <w:tcPr>
            <w:tcW w:w="486" w:type="pct"/>
            <w:tcBorders>
              <w:top w:val="nil"/>
              <w:left w:val="nil"/>
              <w:bottom w:val="single" w:sz="4" w:space="0" w:color="auto"/>
              <w:right w:val="single" w:sz="4" w:space="0" w:color="auto"/>
            </w:tcBorders>
            <w:noWrap/>
            <w:hideMark/>
          </w:tcPr>
          <w:p w14:paraId="19410AE3" w14:textId="343DEBFC"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2 388</w:t>
            </w:r>
          </w:p>
        </w:tc>
        <w:tc>
          <w:tcPr>
            <w:tcW w:w="487" w:type="pct"/>
            <w:tcBorders>
              <w:top w:val="nil"/>
              <w:left w:val="nil"/>
              <w:bottom w:val="single" w:sz="4" w:space="0" w:color="auto"/>
              <w:right w:val="single" w:sz="4" w:space="0" w:color="auto"/>
            </w:tcBorders>
            <w:noWrap/>
          </w:tcPr>
          <w:p w14:paraId="6F4B55AB" w14:textId="10E06885"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3 825</w:t>
            </w:r>
          </w:p>
        </w:tc>
        <w:tc>
          <w:tcPr>
            <w:tcW w:w="489" w:type="pct"/>
            <w:tcBorders>
              <w:top w:val="nil"/>
              <w:left w:val="nil"/>
              <w:bottom w:val="single" w:sz="4" w:space="0" w:color="auto"/>
              <w:right w:val="single" w:sz="4" w:space="0" w:color="auto"/>
            </w:tcBorders>
            <w:noWrap/>
            <w:hideMark/>
          </w:tcPr>
          <w:p w14:paraId="38226B98" w14:textId="517572F9"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3 691</w:t>
            </w:r>
          </w:p>
        </w:tc>
        <w:tc>
          <w:tcPr>
            <w:tcW w:w="489" w:type="pct"/>
            <w:tcBorders>
              <w:top w:val="nil"/>
              <w:left w:val="nil"/>
              <w:bottom w:val="single" w:sz="4" w:space="0" w:color="auto"/>
              <w:right w:val="single" w:sz="4" w:space="0" w:color="auto"/>
            </w:tcBorders>
            <w:noWrap/>
          </w:tcPr>
          <w:p w14:paraId="1B868468" w14:textId="256CCA9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3 538</w:t>
            </w:r>
          </w:p>
        </w:tc>
        <w:tc>
          <w:tcPr>
            <w:tcW w:w="487" w:type="pct"/>
            <w:tcBorders>
              <w:top w:val="nil"/>
              <w:left w:val="nil"/>
              <w:bottom w:val="single" w:sz="4" w:space="0" w:color="auto"/>
              <w:right w:val="single" w:sz="4" w:space="0" w:color="auto"/>
            </w:tcBorders>
            <w:noWrap/>
          </w:tcPr>
          <w:p w14:paraId="129249A0" w14:textId="43A585EA"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4 523</w:t>
            </w:r>
          </w:p>
        </w:tc>
      </w:tr>
      <w:tr w:rsidR="00E96477" w:rsidRPr="00B67041" w14:paraId="41C1D36B"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73809FA7"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shd w:val="clear" w:color="auto" w:fill="C1E4F5" w:themeFill="accent1" w:themeFillTint="33"/>
            <w:noWrap/>
            <w:vAlign w:val="bottom"/>
            <w:hideMark/>
          </w:tcPr>
          <w:p w14:paraId="2879AF59"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Celkem</w:t>
            </w:r>
          </w:p>
        </w:tc>
        <w:tc>
          <w:tcPr>
            <w:tcW w:w="486" w:type="pct"/>
            <w:tcBorders>
              <w:top w:val="nil"/>
              <w:left w:val="nil"/>
              <w:bottom w:val="single" w:sz="4" w:space="0" w:color="auto"/>
              <w:right w:val="single" w:sz="4" w:space="0" w:color="auto"/>
            </w:tcBorders>
            <w:shd w:val="clear" w:color="auto" w:fill="C1E4F5" w:themeFill="accent1" w:themeFillTint="33"/>
            <w:noWrap/>
            <w:hideMark/>
          </w:tcPr>
          <w:p w14:paraId="5F48AF8A" w14:textId="231609E7"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42 375</w:t>
            </w:r>
          </w:p>
        </w:tc>
        <w:tc>
          <w:tcPr>
            <w:tcW w:w="487" w:type="pct"/>
            <w:tcBorders>
              <w:top w:val="nil"/>
              <w:left w:val="nil"/>
              <w:bottom w:val="single" w:sz="4" w:space="0" w:color="auto"/>
              <w:right w:val="single" w:sz="4" w:space="0" w:color="auto"/>
            </w:tcBorders>
            <w:shd w:val="clear" w:color="auto" w:fill="C1E4F5" w:themeFill="accent1" w:themeFillTint="33"/>
            <w:noWrap/>
          </w:tcPr>
          <w:p w14:paraId="0283228B" w14:textId="0CF347F3"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50 435</w:t>
            </w:r>
          </w:p>
        </w:tc>
        <w:tc>
          <w:tcPr>
            <w:tcW w:w="489" w:type="pct"/>
            <w:tcBorders>
              <w:top w:val="nil"/>
              <w:left w:val="nil"/>
              <w:bottom w:val="single" w:sz="4" w:space="0" w:color="auto"/>
              <w:right w:val="single" w:sz="4" w:space="0" w:color="auto"/>
            </w:tcBorders>
            <w:shd w:val="clear" w:color="auto" w:fill="C1E4F5" w:themeFill="accent1" w:themeFillTint="33"/>
            <w:noWrap/>
            <w:hideMark/>
          </w:tcPr>
          <w:p w14:paraId="7BD0E710" w14:textId="0452D616"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57 151</w:t>
            </w:r>
          </w:p>
        </w:tc>
        <w:tc>
          <w:tcPr>
            <w:tcW w:w="489" w:type="pct"/>
            <w:tcBorders>
              <w:top w:val="nil"/>
              <w:left w:val="nil"/>
              <w:bottom w:val="single" w:sz="4" w:space="0" w:color="auto"/>
              <w:right w:val="single" w:sz="4" w:space="0" w:color="auto"/>
            </w:tcBorders>
            <w:shd w:val="clear" w:color="auto" w:fill="C1E4F5" w:themeFill="accent1" w:themeFillTint="33"/>
            <w:noWrap/>
          </w:tcPr>
          <w:p w14:paraId="183D5657" w14:textId="041315D3"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64 819</w:t>
            </w:r>
          </w:p>
        </w:tc>
        <w:tc>
          <w:tcPr>
            <w:tcW w:w="487" w:type="pct"/>
            <w:tcBorders>
              <w:top w:val="nil"/>
              <w:left w:val="nil"/>
              <w:bottom w:val="single" w:sz="4" w:space="0" w:color="auto"/>
              <w:right w:val="single" w:sz="4" w:space="0" w:color="auto"/>
            </w:tcBorders>
            <w:shd w:val="clear" w:color="auto" w:fill="C1E4F5" w:themeFill="accent1" w:themeFillTint="33"/>
            <w:noWrap/>
          </w:tcPr>
          <w:p w14:paraId="04260606" w14:textId="03FEFD37"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66 816</w:t>
            </w:r>
          </w:p>
        </w:tc>
      </w:tr>
      <w:tr w:rsidR="00E96477" w:rsidRPr="00B67041" w14:paraId="7BC00356" w14:textId="77777777" w:rsidTr="00A35FF2">
        <w:trPr>
          <w:trHeight w:val="300"/>
        </w:trPr>
        <w:tc>
          <w:tcPr>
            <w:tcW w:w="1761" w:type="pct"/>
            <w:vMerge w:val="restart"/>
            <w:tcBorders>
              <w:top w:val="nil"/>
              <w:left w:val="single" w:sz="4" w:space="0" w:color="auto"/>
              <w:bottom w:val="single" w:sz="4" w:space="0" w:color="auto"/>
              <w:right w:val="single" w:sz="4" w:space="0" w:color="auto"/>
            </w:tcBorders>
            <w:shd w:val="clear" w:color="auto" w:fill="C1E4F5" w:themeFill="accent1" w:themeFillTint="33"/>
            <w:noWrap/>
            <w:vAlign w:val="center"/>
            <w:hideMark/>
          </w:tcPr>
          <w:p w14:paraId="43D89566"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ZŠ Příbram VIII, Školní 75</w:t>
            </w:r>
          </w:p>
        </w:tc>
        <w:tc>
          <w:tcPr>
            <w:tcW w:w="801" w:type="pct"/>
            <w:tcBorders>
              <w:top w:val="nil"/>
              <w:left w:val="nil"/>
              <w:bottom w:val="single" w:sz="4" w:space="0" w:color="auto"/>
              <w:right w:val="single" w:sz="4" w:space="0" w:color="auto"/>
            </w:tcBorders>
            <w:noWrap/>
            <w:vAlign w:val="bottom"/>
            <w:hideMark/>
          </w:tcPr>
          <w:p w14:paraId="66E8489D"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Kraj, SF, ost.</w:t>
            </w:r>
          </w:p>
        </w:tc>
        <w:tc>
          <w:tcPr>
            <w:tcW w:w="486" w:type="pct"/>
            <w:tcBorders>
              <w:top w:val="nil"/>
              <w:left w:val="nil"/>
              <w:bottom w:val="single" w:sz="4" w:space="0" w:color="auto"/>
              <w:right w:val="single" w:sz="4" w:space="0" w:color="auto"/>
            </w:tcBorders>
            <w:noWrap/>
            <w:hideMark/>
          </w:tcPr>
          <w:p w14:paraId="783691B6" w14:textId="33751813"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48 395</w:t>
            </w:r>
          </w:p>
        </w:tc>
        <w:tc>
          <w:tcPr>
            <w:tcW w:w="487" w:type="pct"/>
            <w:tcBorders>
              <w:top w:val="nil"/>
              <w:left w:val="nil"/>
              <w:bottom w:val="single" w:sz="4" w:space="0" w:color="auto"/>
              <w:right w:val="single" w:sz="4" w:space="0" w:color="auto"/>
            </w:tcBorders>
            <w:noWrap/>
            <w:hideMark/>
          </w:tcPr>
          <w:p w14:paraId="6080FBC9" w14:textId="0533153C"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55 120</w:t>
            </w:r>
          </w:p>
        </w:tc>
        <w:tc>
          <w:tcPr>
            <w:tcW w:w="489" w:type="pct"/>
            <w:tcBorders>
              <w:top w:val="nil"/>
              <w:left w:val="nil"/>
              <w:bottom w:val="single" w:sz="4" w:space="0" w:color="auto"/>
              <w:right w:val="single" w:sz="4" w:space="0" w:color="auto"/>
            </w:tcBorders>
            <w:noWrap/>
            <w:hideMark/>
          </w:tcPr>
          <w:p w14:paraId="4F4833D9" w14:textId="214E13EE"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56 620</w:t>
            </w:r>
          </w:p>
        </w:tc>
        <w:tc>
          <w:tcPr>
            <w:tcW w:w="489" w:type="pct"/>
            <w:tcBorders>
              <w:top w:val="nil"/>
              <w:left w:val="nil"/>
              <w:bottom w:val="single" w:sz="4" w:space="0" w:color="auto"/>
              <w:right w:val="single" w:sz="4" w:space="0" w:color="auto"/>
            </w:tcBorders>
            <w:noWrap/>
            <w:hideMark/>
          </w:tcPr>
          <w:p w14:paraId="1FF9DFE7" w14:textId="24DE0F14"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60 800</w:t>
            </w:r>
          </w:p>
        </w:tc>
        <w:tc>
          <w:tcPr>
            <w:tcW w:w="487" w:type="pct"/>
            <w:tcBorders>
              <w:top w:val="nil"/>
              <w:left w:val="nil"/>
              <w:bottom w:val="single" w:sz="4" w:space="0" w:color="auto"/>
              <w:right w:val="single" w:sz="4" w:space="0" w:color="auto"/>
            </w:tcBorders>
            <w:noWrap/>
            <w:hideMark/>
          </w:tcPr>
          <w:p w14:paraId="500F731D" w14:textId="5E3BFC11"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64 038</w:t>
            </w:r>
          </w:p>
        </w:tc>
      </w:tr>
      <w:tr w:rsidR="00E96477" w:rsidRPr="00B67041" w14:paraId="4275BC02"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104CF85A"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noWrap/>
            <w:vAlign w:val="bottom"/>
            <w:hideMark/>
          </w:tcPr>
          <w:p w14:paraId="73E03CC7"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Město</w:t>
            </w:r>
          </w:p>
        </w:tc>
        <w:tc>
          <w:tcPr>
            <w:tcW w:w="486" w:type="pct"/>
            <w:tcBorders>
              <w:top w:val="nil"/>
              <w:left w:val="nil"/>
              <w:bottom w:val="single" w:sz="4" w:space="0" w:color="auto"/>
              <w:right w:val="single" w:sz="4" w:space="0" w:color="auto"/>
            </w:tcBorders>
            <w:noWrap/>
            <w:hideMark/>
          </w:tcPr>
          <w:p w14:paraId="7C88A54F" w14:textId="03BD4BD1"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3 340</w:t>
            </w:r>
          </w:p>
        </w:tc>
        <w:tc>
          <w:tcPr>
            <w:tcW w:w="487" w:type="pct"/>
            <w:tcBorders>
              <w:top w:val="nil"/>
              <w:left w:val="nil"/>
              <w:bottom w:val="single" w:sz="4" w:space="0" w:color="auto"/>
              <w:right w:val="single" w:sz="4" w:space="0" w:color="auto"/>
            </w:tcBorders>
            <w:noWrap/>
            <w:hideMark/>
          </w:tcPr>
          <w:p w14:paraId="213AD431" w14:textId="294CA447"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3 214</w:t>
            </w:r>
          </w:p>
        </w:tc>
        <w:tc>
          <w:tcPr>
            <w:tcW w:w="489" w:type="pct"/>
            <w:tcBorders>
              <w:top w:val="nil"/>
              <w:left w:val="nil"/>
              <w:bottom w:val="single" w:sz="4" w:space="0" w:color="auto"/>
              <w:right w:val="single" w:sz="4" w:space="0" w:color="auto"/>
            </w:tcBorders>
            <w:noWrap/>
            <w:hideMark/>
          </w:tcPr>
          <w:p w14:paraId="68EB2574" w14:textId="4D9EC3F9"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4 005</w:t>
            </w:r>
          </w:p>
        </w:tc>
        <w:tc>
          <w:tcPr>
            <w:tcW w:w="489" w:type="pct"/>
            <w:tcBorders>
              <w:top w:val="nil"/>
              <w:left w:val="nil"/>
              <w:bottom w:val="single" w:sz="4" w:space="0" w:color="auto"/>
              <w:right w:val="single" w:sz="4" w:space="0" w:color="auto"/>
            </w:tcBorders>
            <w:noWrap/>
            <w:hideMark/>
          </w:tcPr>
          <w:p w14:paraId="2008C230" w14:textId="1176A5F1"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4 309</w:t>
            </w:r>
          </w:p>
        </w:tc>
        <w:tc>
          <w:tcPr>
            <w:tcW w:w="487" w:type="pct"/>
            <w:tcBorders>
              <w:top w:val="nil"/>
              <w:left w:val="nil"/>
              <w:bottom w:val="single" w:sz="4" w:space="0" w:color="auto"/>
              <w:right w:val="single" w:sz="4" w:space="0" w:color="auto"/>
            </w:tcBorders>
            <w:noWrap/>
            <w:hideMark/>
          </w:tcPr>
          <w:p w14:paraId="0B0E6643" w14:textId="259A0344"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4 417</w:t>
            </w:r>
          </w:p>
        </w:tc>
      </w:tr>
      <w:tr w:rsidR="00E96477" w:rsidRPr="00B67041" w14:paraId="342FE386"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39BA5DE3"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shd w:val="clear" w:color="auto" w:fill="C1E4F5" w:themeFill="accent1" w:themeFillTint="33"/>
            <w:noWrap/>
            <w:vAlign w:val="bottom"/>
            <w:hideMark/>
          </w:tcPr>
          <w:p w14:paraId="3DB09A0B"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Celkem</w:t>
            </w:r>
          </w:p>
        </w:tc>
        <w:tc>
          <w:tcPr>
            <w:tcW w:w="486" w:type="pct"/>
            <w:tcBorders>
              <w:top w:val="nil"/>
              <w:left w:val="nil"/>
              <w:bottom w:val="single" w:sz="4" w:space="0" w:color="auto"/>
              <w:right w:val="single" w:sz="4" w:space="0" w:color="auto"/>
            </w:tcBorders>
            <w:shd w:val="clear" w:color="auto" w:fill="C1E4F5" w:themeFill="accent1" w:themeFillTint="33"/>
            <w:noWrap/>
            <w:hideMark/>
          </w:tcPr>
          <w:p w14:paraId="3B1263E6" w14:textId="52BE3E96"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51 735</w:t>
            </w:r>
          </w:p>
        </w:tc>
        <w:tc>
          <w:tcPr>
            <w:tcW w:w="487" w:type="pct"/>
            <w:tcBorders>
              <w:top w:val="nil"/>
              <w:left w:val="nil"/>
              <w:bottom w:val="single" w:sz="4" w:space="0" w:color="auto"/>
              <w:right w:val="single" w:sz="4" w:space="0" w:color="auto"/>
            </w:tcBorders>
            <w:shd w:val="clear" w:color="auto" w:fill="C1E4F5" w:themeFill="accent1" w:themeFillTint="33"/>
            <w:noWrap/>
            <w:hideMark/>
          </w:tcPr>
          <w:p w14:paraId="4B8F4878" w14:textId="612D1054"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58 334</w:t>
            </w:r>
          </w:p>
        </w:tc>
        <w:tc>
          <w:tcPr>
            <w:tcW w:w="489" w:type="pct"/>
            <w:tcBorders>
              <w:top w:val="nil"/>
              <w:left w:val="nil"/>
              <w:bottom w:val="single" w:sz="4" w:space="0" w:color="auto"/>
              <w:right w:val="single" w:sz="4" w:space="0" w:color="auto"/>
            </w:tcBorders>
            <w:shd w:val="clear" w:color="auto" w:fill="C1E4F5" w:themeFill="accent1" w:themeFillTint="33"/>
            <w:noWrap/>
            <w:hideMark/>
          </w:tcPr>
          <w:p w14:paraId="52DBFC3C" w14:textId="3BB3AE86"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60 625</w:t>
            </w:r>
          </w:p>
        </w:tc>
        <w:tc>
          <w:tcPr>
            <w:tcW w:w="489" w:type="pct"/>
            <w:tcBorders>
              <w:top w:val="nil"/>
              <w:left w:val="nil"/>
              <w:bottom w:val="single" w:sz="4" w:space="0" w:color="auto"/>
              <w:right w:val="single" w:sz="4" w:space="0" w:color="auto"/>
            </w:tcBorders>
            <w:shd w:val="clear" w:color="auto" w:fill="C1E4F5" w:themeFill="accent1" w:themeFillTint="33"/>
            <w:noWrap/>
          </w:tcPr>
          <w:p w14:paraId="5C685F10" w14:textId="31FD9F1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65 109</w:t>
            </w:r>
          </w:p>
        </w:tc>
        <w:tc>
          <w:tcPr>
            <w:tcW w:w="487" w:type="pct"/>
            <w:tcBorders>
              <w:top w:val="nil"/>
              <w:left w:val="nil"/>
              <w:bottom w:val="single" w:sz="4" w:space="0" w:color="auto"/>
              <w:right w:val="single" w:sz="4" w:space="0" w:color="auto"/>
            </w:tcBorders>
            <w:shd w:val="clear" w:color="auto" w:fill="C1E4F5" w:themeFill="accent1" w:themeFillTint="33"/>
            <w:noWrap/>
          </w:tcPr>
          <w:p w14:paraId="2B13DDC7" w14:textId="18D8E8C3"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68 455</w:t>
            </w:r>
          </w:p>
        </w:tc>
      </w:tr>
      <w:tr w:rsidR="00E96477" w:rsidRPr="00B67041" w14:paraId="3093AC52" w14:textId="77777777" w:rsidTr="00A35FF2">
        <w:trPr>
          <w:trHeight w:val="300"/>
        </w:trPr>
        <w:tc>
          <w:tcPr>
            <w:tcW w:w="1761" w:type="pct"/>
            <w:vMerge w:val="restart"/>
            <w:tcBorders>
              <w:top w:val="nil"/>
              <w:left w:val="single" w:sz="4" w:space="0" w:color="auto"/>
              <w:bottom w:val="single" w:sz="4" w:space="0" w:color="auto"/>
              <w:right w:val="single" w:sz="4" w:space="0" w:color="auto"/>
            </w:tcBorders>
            <w:shd w:val="clear" w:color="auto" w:fill="C1E4F5" w:themeFill="accent1" w:themeFillTint="33"/>
            <w:noWrap/>
            <w:vAlign w:val="center"/>
            <w:hideMark/>
          </w:tcPr>
          <w:p w14:paraId="2C38696B"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ZŠ Příbram VII, 28. října 1</w:t>
            </w:r>
          </w:p>
        </w:tc>
        <w:tc>
          <w:tcPr>
            <w:tcW w:w="801" w:type="pct"/>
            <w:tcBorders>
              <w:top w:val="nil"/>
              <w:left w:val="nil"/>
              <w:bottom w:val="single" w:sz="4" w:space="0" w:color="auto"/>
              <w:right w:val="single" w:sz="4" w:space="0" w:color="auto"/>
            </w:tcBorders>
            <w:noWrap/>
            <w:vAlign w:val="bottom"/>
            <w:hideMark/>
          </w:tcPr>
          <w:p w14:paraId="0B30EA44"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Kraj, SF, ost.</w:t>
            </w:r>
          </w:p>
        </w:tc>
        <w:tc>
          <w:tcPr>
            <w:tcW w:w="486" w:type="pct"/>
            <w:tcBorders>
              <w:top w:val="nil"/>
              <w:left w:val="nil"/>
              <w:bottom w:val="single" w:sz="4" w:space="0" w:color="auto"/>
              <w:right w:val="single" w:sz="4" w:space="0" w:color="auto"/>
            </w:tcBorders>
            <w:noWrap/>
            <w:hideMark/>
          </w:tcPr>
          <w:p w14:paraId="6E97F59D" w14:textId="72F9F62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48 444</w:t>
            </w:r>
          </w:p>
        </w:tc>
        <w:tc>
          <w:tcPr>
            <w:tcW w:w="487" w:type="pct"/>
            <w:tcBorders>
              <w:top w:val="nil"/>
              <w:left w:val="nil"/>
              <w:bottom w:val="single" w:sz="4" w:space="0" w:color="auto"/>
              <w:right w:val="single" w:sz="4" w:space="0" w:color="auto"/>
            </w:tcBorders>
            <w:noWrap/>
            <w:hideMark/>
          </w:tcPr>
          <w:p w14:paraId="56B669BE" w14:textId="3A4B2001"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53 676</w:t>
            </w:r>
          </w:p>
        </w:tc>
        <w:tc>
          <w:tcPr>
            <w:tcW w:w="489" w:type="pct"/>
            <w:tcBorders>
              <w:top w:val="nil"/>
              <w:left w:val="nil"/>
              <w:bottom w:val="single" w:sz="4" w:space="0" w:color="auto"/>
              <w:right w:val="single" w:sz="4" w:space="0" w:color="auto"/>
            </w:tcBorders>
            <w:noWrap/>
            <w:hideMark/>
          </w:tcPr>
          <w:p w14:paraId="2F037278" w14:textId="7897BA7D"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56 929</w:t>
            </w:r>
          </w:p>
        </w:tc>
        <w:tc>
          <w:tcPr>
            <w:tcW w:w="489" w:type="pct"/>
            <w:tcBorders>
              <w:top w:val="nil"/>
              <w:left w:val="nil"/>
              <w:bottom w:val="single" w:sz="4" w:space="0" w:color="auto"/>
              <w:right w:val="single" w:sz="4" w:space="0" w:color="auto"/>
            </w:tcBorders>
            <w:noWrap/>
            <w:hideMark/>
          </w:tcPr>
          <w:p w14:paraId="324B3445" w14:textId="2672BFAE"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61 459</w:t>
            </w:r>
          </w:p>
        </w:tc>
        <w:tc>
          <w:tcPr>
            <w:tcW w:w="487" w:type="pct"/>
            <w:tcBorders>
              <w:top w:val="nil"/>
              <w:left w:val="nil"/>
              <w:bottom w:val="single" w:sz="4" w:space="0" w:color="auto"/>
              <w:right w:val="single" w:sz="4" w:space="0" w:color="auto"/>
            </w:tcBorders>
            <w:noWrap/>
            <w:hideMark/>
          </w:tcPr>
          <w:p w14:paraId="0A210A45" w14:textId="227F8DD1"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60 647</w:t>
            </w:r>
          </w:p>
        </w:tc>
      </w:tr>
      <w:tr w:rsidR="00E96477" w:rsidRPr="00B67041" w14:paraId="0B0253CF"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2C46828F"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noWrap/>
            <w:vAlign w:val="bottom"/>
            <w:hideMark/>
          </w:tcPr>
          <w:p w14:paraId="280B6757"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Město</w:t>
            </w:r>
          </w:p>
        </w:tc>
        <w:tc>
          <w:tcPr>
            <w:tcW w:w="486" w:type="pct"/>
            <w:tcBorders>
              <w:top w:val="nil"/>
              <w:left w:val="nil"/>
              <w:bottom w:val="single" w:sz="4" w:space="0" w:color="auto"/>
              <w:right w:val="single" w:sz="4" w:space="0" w:color="auto"/>
            </w:tcBorders>
            <w:noWrap/>
            <w:hideMark/>
          </w:tcPr>
          <w:p w14:paraId="588841B5" w14:textId="7B04D9D3"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4 240</w:t>
            </w:r>
          </w:p>
        </w:tc>
        <w:tc>
          <w:tcPr>
            <w:tcW w:w="487" w:type="pct"/>
            <w:tcBorders>
              <w:top w:val="nil"/>
              <w:left w:val="nil"/>
              <w:bottom w:val="single" w:sz="4" w:space="0" w:color="auto"/>
              <w:right w:val="single" w:sz="4" w:space="0" w:color="auto"/>
            </w:tcBorders>
            <w:noWrap/>
            <w:hideMark/>
          </w:tcPr>
          <w:p w14:paraId="7E4D9311" w14:textId="285992A8"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4 160</w:t>
            </w:r>
          </w:p>
        </w:tc>
        <w:tc>
          <w:tcPr>
            <w:tcW w:w="489" w:type="pct"/>
            <w:tcBorders>
              <w:top w:val="nil"/>
              <w:left w:val="nil"/>
              <w:bottom w:val="single" w:sz="4" w:space="0" w:color="auto"/>
              <w:right w:val="single" w:sz="4" w:space="0" w:color="auto"/>
            </w:tcBorders>
            <w:noWrap/>
            <w:hideMark/>
          </w:tcPr>
          <w:p w14:paraId="010FFCF9" w14:textId="58314181"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4 907</w:t>
            </w:r>
          </w:p>
        </w:tc>
        <w:tc>
          <w:tcPr>
            <w:tcW w:w="489" w:type="pct"/>
            <w:tcBorders>
              <w:top w:val="nil"/>
              <w:left w:val="nil"/>
              <w:bottom w:val="single" w:sz="4" w:space="0" w:color="auto"/>
              <w:right w:val="single" w:sz="4" w:space="0" w:color="auto"/>
            </w:tcBorders>
            <w:noWrap/>
            <w:hideMark/>
          </w:tcPr>
          <w:p w14:paraId="5D68916E" w14:textId="58F6574F"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4 527</w:t>
            </w:r>
          </w:p>
        </w:tc>
        <w:tc>
          <w:tcPr>
            <w:tcW w:w="487" w:type="pct"/>
            <w:tcBorders>
              <w:top w:val="nil"/>
              <w:left w:val="nil"/>
              <w:bottom w:val="single" w:sz="4" w:space="0" w:color="auto"/>
              <w:right w:val="single" w:sz="4" w:space="0" w:color="auto"/>
            </w:tcBorders>
            <w:noWrap/>
            <w:hideMark/>
          </w:tcPr>
          <w:p w14:paraId="0FA012EA" w14:textId="40402363"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7 137</w:t>
            </w:r>
          </w:p>
        </w:tc>
      </w:tr>
      <w:tr w:rsidR="00E96477" w:rsidRPr="00B67041" w14:paraId="5B967C0E" w14:textId="77777777" w:rsidTr="00A35FF2">
        <w:trPr>
          <w:trHeight w:val="300"/>
        </w:trPr>
        <w:tc>
          <w:tcPr>
            <w:tcW w:w="1761" w:type="pct"/>
            <w:vMerge/>
            <w:tcBorders>
              <w:top w:val="nil"/>
              <w:left w:val="single" w:sz="4" w:space="0" w:color="auto"/>
              <w:bottom w:val="single" w:sz="4" w:space="0" w:color="auto"/>
              <w:right w:val="single" w:sz="4" w:space="0" w:color="auto"/>
            </w:tcBorders>
            <w:shd w:val="clear" w:color="auto" w:fill="C1E4F5" w:themeFill="accent1" w:themeFillTint="33"/>
            <w:vAlign w:val="center"/>
            <w:hideMark/>
          </w:tcPr>
          <w:p w14:paraId="7355D389"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p>
        </w:tc>
        <w:tc>
          <w:tcPr>
            <w:tcW w:w="801" w:type="pct"/>
            <w:tcBorders>
              <w:top w:val="nil"/>
              <w:left w:val="nil"/>
              <w:bottom w:val="single" w:sz="4" w:space="0" w:color="auto"/>
              <w:right w:val="single" w:sz="4" w:space="0" w:color="auto"/>
            </w:tcBorders>
            <w:shd w:val="clear" w:color="000000" w:fill="CAEDFB"/>
            <w:noWrap/>
            <w:vAlign w:val="bottom"/>
            <w:hideMark/>
          </w:tcPr>
          <w:p w14:paraId="3EA11678" w14:textId="77777777" w:rsidR="00E96477" w:rsidRPr="00B67041" w:rsidRDefault="00E96477" w:rsidP="00E96477">
            <w:pPr>
              <w:spacing w:before="40" w:after="40"/>
              <w:rPr>
                <w:rFonts w:eastAsia="Times New Roman" w:cstheme="minorHAnsi"/>
                <w:color w:val="000000"/>
                <w:kern w:val="0"/>
                <w:sz w:val="20"/>
                <w:szCs w:val="20"/>
                <w:lang w:eastAsia="cs-CZ"/>
                <w14:ligatures w14:val="none"/>
              </w:rPr>
            </w:pPr>
            <w:r w:rsidRPr="00B67041">
              <w:rPr>
                <w:rFonts w:eastAsia="Times New Roman" w:cstheme="minorHAnsi"/>
                <w:color w:val="000000"/>
                <w:kern w:val="0"/>
                <w:sz w:val="20"/>
                <w:szCs w:val="20"/>
                <w:lang w:eastAsia="cs-CZ"/>
                <w14:ligatures w14:val="none"/>
              </w:rPr>
              <w:t>Celkem</w:t>
            </w:r>
          </w:p>
        </w:tc>
        <w:tc>
          <w:tcPr>
            <w:tcW w:w="486" w:type="pct"/>
            <w:tcBorders>
              <w:top w:val="nil"/>
              <w:left w:val="nil"/>
              <w:bottom w:val="single" w:sz="4" w:space="0" w:color="auto"/>
              <w:right w:val="single" w:sz="4" w:space="0" w:color="auto"/>
            </w:tcBorders>
            <w:shd w:val="clear" w:color="auto" w:fill="C1E4F5" w:themeFill="accent1" w:themeFillTint="33"/>
            <w:noWrap/>
            <w:hideMark/>
          </w:tcPr>
          <w:p w14:paraId="44E7E26B" w14:textId="7AA8B005"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52 684</w:t>
            </w:r>
          </w:p>
        </w:tc>
        <w:tc>
          <w:tcPr>
            <w:tcW w:w="487" w:type="pct"/>
            <w:tcBorders>
              <w:top w:val="nil"/>
              <w:left w:val="nil"/>
              <w:bottom w:val="single" w:sz="4" w:space="0" w:color="auto"/>
              <w:right w:val="single" w:sz="4" w:space="0" w:color="auto"/>
            </w:tcBorders>
            <w:shd w:val="clear" w:color="auto" w:fill="C1E4F5" w:themeFill="accent1" w:themeFillTint="33"/>
            <w:noWrap/>
            <w:hideMark/>
          </w:tcPr>
          <w:p w14:paraId="0EE60122" w14:textId="21B50427"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57 836</w:t>
            </w:r>
          </w:p>
        </w:tc>
        <w:tc>
          <w:tcPr>
            <w:tcW w:w="489" w:type="pct"/>
            <w:tcBorders>
              <w:top w:val="nil"/>
              <w:left w:val="nil"/>
              <w:bottom w:val="single" w:sz="4" w:space="0" w:color="auto"/>
              <w:right w:val="single" w:sz="4" w:space="0" w:color="auto"/>
            </w:tcBorders>
            <w:shd w:val="clear" w:color="auto" w:fill="C1E4F5" w:themeFill="accent1" w:themeFillTint="33"/>
            <w:noWrap/>
            <w:hideMark/>
          </w:tcPr>
          <w:p w14:paraId="28C63C29" w14:textId="4A6CB988"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61 836</w:t>
            </w:r>
          </w:p>
        </w:tc>
        <w:tc>
          <w:tcPr>
            <w:tcW w:w="489" w:type="pct"/>
            <w:tcBorders>
              <w:top w:val="nil"/>
              <w:left w:val="nil"/>
              <w:bottom w:val="single" w:sz="4" w:space="0" w:color="auto"/>
              <w:right w:val="single" w:sz="4" w:space="0" w:color="auto"/>
            </w:tcBorders>
            <w:shd w:val="clear" w:color="auto" w:fill="C1E4F5" w:themeFill="accent1" w:themeFillTint="33"/>
            <w:noWrap/>
          </w:tcPr>
          <w:p w14:paraId="57FEBD52" w14:textId="229D32E0"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65 986</w:t>
            </w:r>
          </w:p>
        </w:tc>
        <w:tc>
          <w:tcPr>
            <w:tcW w:w="487" w:type="pct"/>
            <w:tcBorders>
              <w:top w:val="nil"/>
              <w:left w:val="nil"/>
              <w:bottom w:val="single" w:sz="4" w:space="0" w:color="auto"/>
              <w:right w:val="single" w:sz="4" w:space="0" w:color="auto"/>
            </w:tcBorders>
            <w:shd w:val="clear" w:color="auto" w:fill="C1E4F5" w:themeFill="accent1" w:themeFillTint="33"/>
            <w:noWrap/>
          </w:tcPr>
          <w:p w14:paraId="62B1D71E" w14:textId="66446682" w:rsidR="00E96477" w:rsidRPr="00E96477" w:rsidRDefault="00E96477" w:rsidP="00E96477">
            <w:pPr>
              <w:spacing w:before="40" w:after="40"/>
              <w:jc w:val="right"/>
              <w:rPr>
                <w:rFonts w:eastAsia="Times New Roman" w:cstheme="minorHAnsi"/>
                <w:color w:val="000000"/>
                <w:kern w:val="0"/>
                <w:sz w:val="20"/>
                <w:szCs w:val="20"/>
                <w:lang w:eastAsia="cs-CZ"/>
                <w14:ligatures w14:val="none"/>
              </w:rPr>
            </w:pPr>
            <w:r w:rsidRPr="00E96477">
              <w:rPr>
                <w:sz w:val="20"/>
                <w:szCs w:val="20"/>
              </w:rPr>
              <w:t>67 784</w:t>
            </w:r>
          </w:p>
        </w:tc>
      </w:tr>
    </w:tbl>
    <w:p w14:paraId="60DA5942" w14:textId="660A498D" w:rsidR="00F70164" w:rsidRPr="00752753" w:rsidRDefault="00F70164" w:rsidP="00FA0999">
      <w:pPr>
        <w:jc w:val="both"/>
        <w:rPr>
          <w:b/>
          <w:bCs/>
        </w:rPr>
      </w:pPr>
      <w:r w:rsidRPr="00752753">
        <w:rPr>
          <w:b/>
          <w:bCs/>
        </w:rPr>
        <w:t>Celkový vývoj transferů vůči školským zařízením ze strany města Příbram v posledních letech ukazuje následující graf.</w:t>
      </w:r>
    </w:p>
    <w:p w14:paraId="339F124B" w14:textId="3C880BE8" w:rsidR="00F70164" w:rsidRPr="00752753" w:rsidRDefault="00F70164" w:rsidP="00F70164">
      <w:pPr>
        <w:pStyle w:val="Titulek"/>
        <w:rPr>
          <w:b/>
          <w:bCs/>
        </w:rPr>
      </w:pPr>
      <w:bookmarkStart w:id="148" w:name="_Toc201305462"/>
      <w:bookmarkStart w:id="149" w:name="_Toc205971978"/>
      <w:bookmarkStart w:id="150" w:name="_Toc210822403"/>
      <w:r w:rsidRPr="00752753">
        <w:t xml:space="preserve">Graf </w:t>
      </w:r>
      <w:r w:rsidR="00297550">
        <w:fldChar w:fldCharType="begin"/>
      </w:r>
      <w:r w:rsidR="00297550">
        <w:instrText xml:space="preserve"> SEQ Graf \* ARABIC </w:instrText>
      </w:r>
      <w:r w:rsidR="00297550">
        <w:fldChar w:fldCharType="separate"/>
      </w:r>
      <w:r w:rsidR="00297550">
        <w:rPr>
          <w:noProof/>
        </w:rPr>
        <w:t>3</w:t>
      </w:r>
      <w:r w:rsidR="00297550">
        <w:rPr>
          <w:noProof/>
        </w:rPr>
        <w:fldChar w:fldCharType="end"/>
      </w:r>
      <w:r w:rsidRPr="00752753">
        <w:t>: Vývoj finančních transferů města Příbram na financování ZŠ v období 2020–2024</w:t>
      </w:r>
      <w:bookmarkEnd w:id="148"/>
      <w:bookmarkEnd w:id="149"/>
      <w:bookmarkEnd w:id="150"/>
    </w:p>
    <w:p w14:paraId="788D8E80" w14:textId="77777777" w:rsidR="00F70164" w:rsidRPr="00752753" w:rsidRDefault="00F70164" w:rsidP="00F70164">
      <w:r w:rsidRPr="00752753">
        <w:rPr>
          <w:noProof/>
          <w:lang w:eastAsia="cs-CZ"/>
        </w:rPr>
        <w:lastRenderedPageBreak/>
        <w:drawing>
          <wp:inline distT="0" distB="0" distL="0" distR="0" wp14:anchorId="39831435" wp14:editId="34F25E58">
            <wp:extent cx="5760720" cy="2933700"/>
            <wp:effectExtent l="0" t="0" r="11430" b="0"/>
            <wp:docPr id="994452775" name="Graf 1">
              <a:extLst xmlns:a="http://schemas.openxmlformats.org/drawingml/2006/main">
                <a:ext uri="{FF2B5EF4-FFF2-40B4-BE49-F238E27FC236}">
                  <a16:creationId xmlns:a16="http://schemas.microsoft.com/office/drawing/2014/main" id="{C48EFF69-F74C-ED78-DDE5-EE4866B0B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69A0BABC" w14:textId="7CA3CC7B" w:rsidR="00F70164" w:rsidRPr="00752753" w:rsidRDefault="00F70164" w:rsidP="00F70164">
      <w:pPr>
        <w:pStyle w:val="Titulek"/>
        <w:rPr>
          <w:b/>
          <w:bCs/>
        </w:rPr>
      </w:pPr>
      <w:bookmarkStart w:id="151" w:name="_Toc205971979"/>
      <w:bookmarkStart w:id="152" w:name="_Toc210822404"/>
      <w:r w:rsidRPr="00752753">
        <w:t xml:space="preserve">Graf </w:t>
      </w:r>
      <w:r w:rsidR="00297550">
        <w:fldChar w:fldCharType="begin"/>
      </w:r>
      <w:r w:rsidR="00297550">
        <w:instrText xml:space="preserve"> SEQ Graf \* ARABIC </w:instrText>
      </w:r>
      <w:r w:rsidR="00297550">
        <w:fldChar w:fldCharType="separate"/>
      </w:r>
      <w:r w:rsidR="00297550">
        <w:rPr>
          <w:noProof/>
        </w:rPr>
        <w:t>4</w:t>
      </w:r>
      <w:r w:rsidR="00297550">
        <w:rPr>
          <w:noProof/>
        </w:rPr>
        <w:fldChar w:fldCharType="end"/>
      </w:r>
      <w:r w:rsidRPr="00752753">
        <w:t>: Vývoj finančních transferů města Příbram na financování MŠ v období 2020–2024</w:t>
      </w:r>
      <w:bookmarkEnd w:id="151"/>
      <w:bookmarkEnd w:id="152"/>
    </w:p>
    <w:p w14:paraId="5628B069" w14:textId="77777777" w:rsidR="00F70164" w:rsidRPr="00752753" w:rsidRDefault="00F70164" w:rsidP="00F70164">
      <w:pPr>
        <w:rPr>
          <w:b/>
          <w:bCs/>
        </w:rPr>
      </w:pPr>
      <w:r w:rsidRPr="00752753">
        <w:rPr>
          <w:noProof/>
          <w:lang w:eastAsia="cs-CZ"/>
        </w:rPr>
        <w:drawing>
          <wp:inline distT="0" distB="0" distL="0" distR="0" wp14:anchorId="5F13388C" wp14:editId="1719D0FB">
            <wp:extent cx="5760720" cy="3228975"/>
            <wp:effectExtent l="0" t="0" r="11430" b="9525"/>
            <wp:docPr id="368645817" name="Graf 1">
              <a:extLst xmlns:a="http://schemas.openxmlformats.org/drawingml/2006/main">
                <a:ext uri="{FF2B5EF4-FFF2-40B4-BE49-F238E27FC236}">
                  <a16:creationId xmlns:a16="http://schemas.microsoft.com/office/drawing/2014/main" id="{C05649D5-2E55-40FB-B203-6EAB640854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r w:rsidRPr="00752753">
        <w:rPr>
          <w:b/>
          <w:bCs/>
        </w:rPr>
        <w:br w:type="page"/>
      </w:r>
    </w:p>
    <w:p w14:paraId="72049E7B" w14:textId="77777777" w:rsidR="00F70164" w:rsidRPr="00752753" w:rsidRDefault="00F70164" w:rsidP="00F70164">
      <w:pPr>
        <w:pStyle w:val="Nadpis2"/>
      </w:pPr>
      <w:bookmarkStart w:id="153" w:name="_Toc219383024"/>
      <w:r w:rsidRPr="00752753">
        <w:lastRenderedPageBreak/>
        <w:t>Hospodaření základních škol</w:t>
      </w:r>
      <w:bookmarkEnd w:id="153"/>
    </w:p>
    <w:p w14:paraId="3640DBEE" w14:textId="77777777" w:rsidR="00F70164" w:rsidRPr="00752753" w:rsidRDefault="00F70164" w:rsidP="00F70164">
      <w:pPr>
        <w:pStyle w:val="Nadpis3"/>
      </w:pPr>
      <w:bookmarkStart w:id="154" w:name="_Toc219383025"/>
      <w:r w:rsidRPr="00752753">
        <w:t>Náklady základních škol</w:t>
      </w:r>
      <w:bookmarkEnd w:id="154"/>
    </w:p>
    <w:p w14:paraId="71420E0D" w14:textId="4A8CA536" w:rsidR="00F70164" w:rsidRPr="00752753" w:rsidRDefault="00F70164" w:rsidP="00F70164">
      <w:pPr>
        <w:pStyle w:val="Titulek"/>
      </w:pPr>
      <w:bookmarkStart w:id="155" w:name="_Toc201305453"/>
      <w:bookmarkStart w:id="156" w:name="_Toc207982724"/>
      <w:bookmarkStart w:id="157" w:name="_Toc212031486"/>
      <w:r w:rsidRPr="00752753">
        <w:t xml:space="preserve">Tabulka </w:t>
      </w:r>
      <w:r w:rsidR="00297550">
        <w:fldChar w:fldCharType="begin"/>
      </w:r>
      <w:r w:rsidR="00297550">
        <w:instrText xml:space="preserve"> SEQ Tabulka \* ARABIC </w:instrText>
      </w:r>
      <w:r w:rsidR="00297550">
        <w:fldChar w:fldCharType="separate"/>
      </w:r>
      <w:r w:rsidR="00297550">
        <w:rPr>
          <w:noProof/>
        </w:rPr>
        <w:t>41</w:t>
      </w:r>
      <w:r w:rsidR="00297550">
        <w:rPr>
          <w:noProof/>
        </w:rPr>
        <w:fldChar w:fldCharType="end"/>
      </w:r>
      <w:r w:rsidRPr="00752753">
        <w:t>: Náklady</w:t>
      </w:r>
      <w:bookmarkEnd w:id="155"/>
      <w:r w:rsidRPr="00752753">
        <w:t xml:space="preserve"> základních škol v letech </w:t>
      </w:r>
      <w:bookmarkEnd w:id="156"/>
      <w:bookmarkEnd w:id="157"/>
      <w:r w:rsidR="00D857D1" w:rsidRPr="00752753">
        <w:t>2020–2024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7D873D1A" w14:textId="77777777" w:rsidTr="00A35FF2">
        <w:trPr>
          <w:trHeight w:val="300"/>
        </w:trPr>
        <w:tc>
          <w:tcPr>
            <w:tcW w:w="2006" w:type="pct"/>
            <w:shd w:val="clear" w:color="auto" w:fill="45B0E1" w:themeFill="accent1" w:themeFillTint="99"/>
            <w:noWrap/>
            <w:vAlign w:val="bottom"/>
            <w:hideMark/>
          </w:tcPr>
          <w:p w14:paraId="0E220BB3" w14:textId="77777777" w:rsidR="00F70164" w:rsidRPr="00752753" w:rsidRDefault="00F70164" w:rsidP="00A35FF2">
            <w:pPr>
              <w:spacing w:before="40" w:after="40"/>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Základní škola</w:t>
            </w:r>
          </w:p>
        </w:tc>
        <w:tc>
          <w:tcPr>
            <w:tcW w:w="599" w:type="pct"/>
            <w:shd w:val="clear" w:color="auto" w:fill="45B0E1" w:themeFill="accent1" w:themeFillTint="99"/>
            <w:noWrap/>
            <w:vAlign w:val="bottom"/>
            <w:hideMark/>
          </w:tcPr>
          <w:p w14:paraId="4B2798FC"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2020</w:t>
            </w:r>
          </w:p>
        </w:tc>
        <w:tc>
          <w:tcPr>
            <w:tcW w:w="599" w:type="pct"/>
            <w:shd w:val="clear" w:color="auto" w:fill="45B0E1" w:themeFill="accent1" w:themeFillTint="99"/>
            <w:noWrap/>
            <w:vAlign w:val="bottom"/>
            <w:hideMark/>
          </w:tcPr>
          <w:p w14:paraId="4924D5E9"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2021</w:t>
            </w:r>
          </w:p>
        </w:tc>
        <w:tc>
          <w:tcPr>
            <w:tcW w:w="599" w:type="pct"/>
            <w:shd w:val="clear" w:color="auto" w:fill="45B0E1" w:themeFill="accent1" w:themeFillTint="99"/>
            <w:noWrap/>
            <w:vAlign w:val="bottom"/>
            <w:hideMark/>
          </w:tcPr>
          <w:p w14:paraId="252F27BC"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2022</w:t>
            </w:r>
          </w:p>
        </w:tc>
        <w:tc>
          <w:tcPr>
            <w:tcW w:w="599" w:type="pct"/>
            <w:shd w:val="clear" w:color="auto" w:fill="45B0E1" w:themeFill="accent1" w:themeFillTint="99"/>
            <w:noWrap/>
            <w:vAlign w:val="bottom"/>
            <w:hideMark/>
          </w:tcPr>
          <w:p w14:paraId="1D1413D7"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2023</w:t>
            </w:r>
          </w:p>
        </w:tc>
        <w:tc>
          <w:tcPr>
            <w:tcW w:w="597" w:type="pct"/>
            <w:shd w:val="clear" w:color="auto" w:fill="45B0E1" w:themeFill="accent1" w:themeFillTint="99"/>
            <w:noWrap/>
            <w:vAlign w:val="bottom"/>
            <w:hideMark/>
          </w:tcPr>
          <w:p w14:paraId="2649EFF4"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2024</w:t>
            </w:r>
          </w:p>
        </w:tc>
      </w:tr>
      <w:tr w:rsidR="00F70164" w:rsidRPr="00752753" w14:paraId="23990FCA" w14:textId="77777777" w:rsidTr="00A35FF2">
        <w:trPr>
          <w:trHeight w:val="300"/>
        </w:trPr>
        <w:tc>
          <w:tcPr>
            <w:tcW w:w="2006" w:type="pct"/>
            <w:noWrap/>
            <w:vAlign w:val="bottom"/>
            <w:hideMark/>
          </w:tcPr>
          <w:p w14:paraId="48400A00"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Waldorfská škola</w:t>
            </w:r>
          </w:p>
        </w:tc>
        <w:tc>
          <w:tcPr>
            <w:tcW w:w="599" w:type="pct"/>
            <w:noWrap/>
            <w:vAlign w:val="bottom"/>
            <w:hideMark/>
          </w:tcPr>
          <w:p w14:paraId="5BCC901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39 651</w:t>
            </w:r>
          </w:p>
        </w:tc>
        <w:tc>
          <w:tcPr>
            <w:tcW w:w="599" w:type="pct"/>
            <w:noWrap/>
            <w:vAlign w:val="bottom"/>
            <w:hideMark/>
          </w:tcPr>
          <w:p w14:paraId="51BFD5D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45 526</w:t>
            </w:r>
          </w:p>
        </w:tc>
        <w:tc>
          <w:tcPr>
            <w:tcW w:w="599" w:type="pct"/>
            <w:noWrap/>
            <w:vAlign w:val="bottom"/>
            <w:hideMark/>
          </w:tcPr>
          <w:p w14:paraId="477C322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47 652</w:t>
            </w:r>
          </w:p>
        </w:tc>
        <w:tc>
          <w:tcPr>
            <w:tcW w:w="599" w:type="pct"/>
            <w:noWrap/>
            <w:vAlign w:val="bottom"/>
            <w:hideMark/>
          </w:tcPr>
          <w:p w14:paraId="029D358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52 068</w:t>
            </w:r>
          </w:p>
        </w:tc>
        <w:tc>
          <w:tcPr>
            <w:tcW w:w="597" w:type="pct"/>
            <w:noWrap/>
            <w:vAlign w:val="bottom"/>
            <w:hideMark/>
          </w:tcPr>
          <w:p w14:paraId="641C0FD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53 327</w:t>
            </w:r>
          </w:p>
        </w:tc>
      </w:tr>
      <w:tr w:rsidR="00F70164" w:rsidRPr="00752753" w14:paraId="7BD2DD2F" w14:textId="77777777" w:rsidTr="00A35FF2">
        <w:trPr>
          <w:trHeight w:val="300"/>
        </w:trPr>
        <w:tc>
          <w:tcPr>
            <w:tcW w:w="2006" w:type="pct"/>
            <w:noWrap/>
            <w:vAlign w:val="bottom"/>
            <w:hideMark/>
          </w:tcPr>
          <w:p w14:paraId="41FF90F3"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pod Svatou Horou</w:t>
            </w:r>
          </w:p>
        </w:tc>
        <w:tc>
          <w:tcPr>
            <w:tcW w:w="599" w:type="pct"/>
            <w:noWrap/>
            <w:vAlign w:val="bottom"/>
            <w:hideMark/>
          </w:tcPr>
          <w:p w14:paraId="0468889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49 084</w:t>
            </w:r>
          </w:p>
        </w:tc>
        <w:tc>
          <w:tcPr>
            <w:tcW w:w="599" w:type="pct"/>
            <w:noWrap/>
            <w:vAlign w:val="bottom"/>
            <w:hideMark/>
          </w:tcPr>
          <w:p w14:paraId="394C687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55 267</w:t>
            </w:r>
          </w:p>
        </w:tc>
        <w:tc>
          <w:tcPr>
            <w:tcW w:w="599" w:type="pct"/>
            <w:noWrap/>
            <w:vAlign w:val="bottom"/>
            <w:hideMark/>
          </w:tcPr>
          <w:p w14:paraId="43514B4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62 972</w:t>
            </w:r>
          </w:p>
        </w:tc>
        <w:tc>
          <w:tcPr>
            <w:tcW w:w="599" w:type="pct"/>
            <w:noWrap/>
            <w:vAlign w:val="bottom"/>
            <w:hideMark/>
          </w:tcPr>
          <w:p w14:paraId="20C150F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74 265</w:t>
            </w:r>
          </w:p>
        </w:tc>
        <w:tc>
          <w:tcPr>
            <w:tcW w:w="597" w:type="pct"/>
            <w:noWrap/>
            <w:vAlign w:val="bottom"/>
            <w:hideMark/>
          </w:tcPr>
          <w:p w14:paraId="334BBE5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75 803</w:t>
            </w:r>
          </w:p>
        </w:tc>
      </w:tr>
      <w:tr w:rsidR="00F70164" w:rsidRPr="00752753" w14:paraId="5AC91B85" w14:textId="77777777" w:rsidTr="00A35FF2">
        <w:trPr>
          <w:trHeight w:val="300"/>
        </w:trPr>
        <w:tc>
          <w:tcPr>
            <w:tcW w:w="2006" w:type="pct"/>
            <w:noWrap/>
            <w:vAlign w:val="bottom"/>
            <w:hideMark/>
          </w:tcPr>
          <w:p w14:paraId="637C4763"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Březové Hory, Prokopská 337</w:t>
            </w:r>
          </w:p>
        </w:tc>
        <w:tc>
          <w:tcPr>
            <w:tcW w:w="599" w:type="pct"/>
            <w:noWrap/>
            <w:vAlign w:val="bottom"/>
            <w:hideMark/>
          </w:tcPr>
          <w:p w14:paraId="31CB8FC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36 185</w:t>
            </w:r>
          </w:p>
        </w:tc>
        <w:tc>
          <w:tcPr>
            <w:tcW w:w="599" w:type="pct"/>
            <w:noWrap/>
            <w:vAlign w:val="bottom"/>
            <w:hideMark/>
          </w:tcPr>
          <w:p w14:paraId="6957DE4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41 336</w:t>
            </w:r>
          </w:p>
        </w:tc>
        <w:tc>
          <w:tcPr>
            <w:tcW w:w="599" w:type="pct"/>
            <w:noWrap/>
            <w:vAlign w:val="bottom"/>
            <w:hideMark/>
          </w:tcPr>
          <w:p w14:paraId="6AF7E00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46 385</w:t>
            </w:r>
          </w:p>
        </w:tc>
        <w:tc>
          <w:tcPr>
            <w:tcW w:w="599" w:type="pct"/>
            <w:noWrap/>
            <w:vAlign w:val="bottom"/>
            <w:hideMark/>
          </w:tcPr>
          <w:p w14:paraId="42594A6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53 669</w:t>
            </w:r>
          </w:p>
        </w:tc>
        <w:tc>
          <w:tcPr>
            <w:tcW w:w="597" w:type="pct"/>
            <w:noWrap/>
            <w:vAlign w:val="bottom"/>
            <w:hideMark/>
          </w:tcPr>
          <w:p w14:paraId="7688023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52 903</w:t>
            </w:r>
          </w:p>
        </w:tc>
      </w:tr>
      <w:tr w:rsidR="00F70164" w:rsidRPr="00752753" w14:paraId="42AEEEC5" w14:textId="77777777" w:rsidTr="00A35FF2">
        <w:trPr>
          <w:trHeight w:val="300"/>
        </w:trPr>
        <w:tc>
          <w:tcPr>
            <w:tcW w:w="2006" w:type="pct"/>
            <w:noWrap/>
            <w:vAlign w:val="bottom"/>
            <w:hideMark/>
          </w:tcPr>
          <w:p w14:paraId="703191C2"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II, Jiráskovy sady 273</w:t>
            </w:r>
          </w:p>
        </w:tc>
        <w:tc>
          <w:tcPr>
            <w:tcW w:w="599" w:type="pct"/>
            <w:noWrap/>
            <w:vAlign w:val="bottom"/>
            <w:hideMark/>
          </w:tcPr>
          <w:p w14:paraId="38B1B48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42 085</w:t>
            </w:r>
          </w:p>
        </w:tc>
        <w:tc>
          <w:tcPr>
            <w:tcW w:w="599" w:type="pct"/>
            <w:noWrap/>
            <w:vAlign w:val="bottom"/>
            <w:hideMark/>
          </w:tcPr>
          <w:p w14:paraId="1466FB4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45 959</w:t>
            </w:r>
          </w:p>
        </w:tc>
        <w:tc>
          <w:tcPr>
            <w:tcW w:w="599" w:type="pct"/>
            <w:noWrap/>
            <w:vAlign w:val="bottom"/>
            <w:hideMark/>
          </w:tcPr>
          <w:p w14:paraId="4DC3A08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49 583</w:t>
            </w:r>
          </w:p>
        </w:tc>
        <w:tc>
          <w:tcPr>
            <w:tcW w:w="599" w:type="pct"/>
            <w:noWrap/>
            <w:vAlign w:val="bottom"/>
            <w:hideMark/>
          </w:tcPr>
          <w:p w14:paraId="64F20F9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55 214</w:t>
            </w:r>
          </w:p>
        </w:tc>
        <w:tc>
          <w:tcPr>
            <w:tcW w:w="597" w:type="pct"/>
            <w:noWrap/>
            <w:vAlign w:val="bottom"/>
            <w:hideMark/>
          </w:tcPr>
          <w:p w14:paraId="354C142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53 627</w:t>
            </w:r>
          </w:p>
        </w:tc>
      </w:tr>
      <w:tr w:rsidR="00F70164" w:rsidRPr="00752753" w14:paraId="47705217" w14:textId="77777777" w:rsidTr="00A35FF2">
        <w:trPr>
          <w:trHeight w:val="300"/>
        </w:trPr>
        <w:tc>
          <w:tcPr>
            <w:tcW w:w="2006" w:type="pct"/>
            <w:noWrap/>
            <w:vAlign w:val="bottom"/>
            <w:hideMark/>
          </w:tcPr>
          <w:p w14:paraId="4C0ACF09"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Bratří Čapků 279</w:t>
            </w:r>
          </w:p>
        </w:tc>
        <w:tc>
          <w:tcPr>
            <w:tcW w:w="599" w:type="pct"/>
            <w:noWrap/>
            <w:vAlign w:val="bottom"/>
            <w:hideMark/>
          </w:tcPr>
          <w:p w14:paraId="55B5737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43 802</w:t>
            </w:r>
          </w:p>
        </w:tc>
        <w:tc>
          <w:tcPr>
            <w:tcW w:w="599" w:type="pct"/>
            <w:noWrap/>
            <w:vAlign w:val="bottom"/>
            <w:hideMark/>
          </w:tcPr>
          <w:p w14:paraId="2D1ABAD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52 661</w:t>
            </w:r>
          </w:p>
        </w:tc>
        <w:tc>
          <w:tcPr>
            <w:tcW w:w="599" w:type="pct"/>
            <w:noWrap/>
            <w:vAlign w:val="bottom"/>
            <w:hideMark/>
          </w:tcPr>
          <w:p w14:paraId="757E056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60 165</w:t>
            </w:r>
          </w:p>
        </w:tc>
        <w:tc>
          <w:tcPr>
            <w:tcW w:w="599" w:type="pct"/>
            <w:noWrap/>
            <w:vAlign w:val="bottom"/>
            <w:hideMark/>
          </w:tcPr>
          <w:p w14:paraId="7EA1DE3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68 763</w:t>
            </w:r>
          </w:p>
        </w:tc>
        <w:tc>
          <w:tcPr>
            <w:tcW w:w="597" w:type="pct"/>
            <w:noWrap/>
            <w:vAlign w:val="bottom"/>
            <w:hideMark/>
          </w:tcPr>
          <w:p w14:paraId="22D7AF6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70 028</w:t>
            </w:r>
          </w:p>
        </w:tc>
      </w:tr>
      <w:tr w:rsidR="00F70164" w:rsidRPr="00752753" w14:paraId="1046C65D" w14:textId="77777777" w:rsidTr="00A35FF2">
        <w:trPr>
          <w:trHeight w:val="300"/>
        </w:trPr>
        <w:tc>
          <w:tcPr>
            <w:tcW w:w="2006" w:type="pct"/>
            <w:noWrap/>
            <w:vAlign w:val="bottom"/>
            <w:hideMark/>
          </w:tcPr>
          <w:p w14:paraId="3B0A1020"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VIII, Školní 75</w:t>
            </w:r>
          </w:p>
        </w:tc>
        <w:tc>
          <w:tcPr>
            <w:tcW w:w="599" w:type="pct"/>
            <w:noWrap/>
            <w:vAlign w:val="bottom"/>
            <w:hideMark/>
          </w:tcPr>
          <w:p w14:paraId="0C19785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52 531</w:t>
            </w:r>
          </w:p>
        </w:tc>
        <w:tc>
          <w:tcPr>
            <w:tcW w:w="599" w:type="pct"/>
            <w:noWrap/>
            <w:vAlign w:val="bottom"/>
            <w:hideMark/>
          </w:tcPr>
          <w:p w14:paraId="482962F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59 743</w:t>
            </w:r>
          </w:p>
        </w:tc>
        <w:tc>
          <w:tcPr>
            <w:tcW w:w="599" w:type="pct"/>
            <w:noWrap/>
            <w:vAlign w:val="bottom"/>
            <w:hideMark/>
          </w:tcPr>
          <w:p w14:paraId="76C75A2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62 499</w:t>
            </w:r>
          </w:p>
        </w:tc>
        <w:tc>
          <w:tcPr>
            <w:tcW w:w="599" w:type="pct"/>
            <w:noWrap/>
            <w:vAlign w:val="bottom"/>
            <w:hideMark/>
          </w:tcPr>
          <w:p w14:paraId="58DA66A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67 134</w:t>
            </w:r>
          </w:p>
        </w:tc>
        <w:tc>
          <w:tcPr>
            <w:tcW w:w="597" w:type="pct"/>
            <w:noWrap/>
            <w:vAlign w:val="bottom"/>
            <w:hideMark/>
          </w:tcPr>
          <w:p w14:paraId="4DA00E0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70 794</w:t>
            </w:r>
          </w:p>
        </w:tc>
      </w:tr>
      <w:tr w:rsidR="00F70164" w:rsidRPr="00752753" w14:paraId="700BEDAB" w14:textId="77777777" w:rsidTr="00A35FF2">
        <w:trPr>
          <w:trHeight w:val="300"/>
        </w:trPr>
        <w:tc>
          <w:tcPr>
            <w:tcW w:w="2006" w:type="pct"/>
            <w:noWrap/>
            <w:vAlign w:val="bottom"/>
            <w:hideMark/>
          </w:tcPr>
          <w:p w14:paraId="06348A85"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28. října 1</w:t>
            </w:r>
          </w:p>
        </w:tc>
        <w:tc>
          <w:tcPr>
            <w:tcW w:w="599" w:type="pct"/>
            <w:noWrap/>
            <w:vAlign w:val="bottom"/>
            <w:hideMark/>
          </w:tcPr>
          <w:p w14:paraId="28B2D4A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55 286</w:t>
            </w:r>
          </w:p>
        </w:tc>
        <w:tc>
          <w:tcPr>
            <w:tcW w:w="599" w:type="pct"/>
            <w:noWrap/>
            <w:vAlign w:val="bottom"/>
            <w:hideMark/>
          </w:tcPr>
          <w:p w14:paraId="6F94D75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62 682</w:t>
            </w:r>
          </w:p>
        </w:tc>
        <w:tc>
          <w:tcPr>
            <w:tcW w:w="599" w:type="pct"/>
            <w:noWrap/>
            <w:vAlign w:val="bottom"/>
            <w:hideMark/>
          </w:tcPr>
          <w:p w14:paraId="3C1537A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68 368</w:t>
            </w:r>
          </w:p>
        </w:tc>
        <w:tc>
          <w:tcPr>
            <w:tcW w:w="599" w:type="pct"/>
            <w:noWrap/>
            <w:vAlign w:val="bottom"/>
            <w:hideMark/>
          </w:tcPr>
          <w:p w14:paraId="1505245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73 988</w:t>
            </w:r>
          </w:p>
        </w:tc>
        <w:tc>
          <w:tcPr>
            <w:tcW w:w="597" w:type="pct"/>
            <w:noWrap/>
            <w:vAlign w:val="bottom"/>
            <w:hideMark/>
          </w:tcPr>
          <w:p w14:paraId="014FDE3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74 591</w:t>
            </w:r>
          </w:p>
        </w:tc>
      </w:tr>
    </w:tbl>
    <w:p w14:paraId="14A99A3B" w14:textId="46A3E313" w:rsidR="00F70164" w:rsidRPr="00752753" w:rsidRDefault="00F70164" w:rsidP="00F70164">
      <w:pPr>
        <w:pStyle w:val="Titulek"/>
        <w:spacing w:before="120"/>
        <w:rPr>
          <w:b/>
          <w:bCs/>
        </w:rPr>
      </w:pPr>
      <w:bookmarkStart w:id="158" w:name="_Toc201305463"/>
      <w:bookmarkStart w:id="159" w:name="_Toc205971980"/>
      <w:bookmarkStart w:id="160" w:name="_Toc210822405"/>
      <w:r w:rsidRPr="00752753">
        <w:t xml:space="preserve">Graf </w:t>
      </w:r>
      <w:r w:rsidR="00297550">
        <w:fldChar w:fldCharType="begin"/>
      </w:r>
      <w:r w:rsidR="00297550">
        <w:instrText xml:space="preserve"> SEQ Graf \* ARABIC </w:instrText>
      </w:r>
      <w:r w:rsidR="00297550">
        <w:fldChar w:fldCharType="separate"/>
      </w:r>
      <w:r w:rsidR="00297550">
        <w:rPr>
          <w:noProof/>
        </w:rPr>
        <w:t>5</w:t>
      </w:r>
      <w:r w:rsidR="00297550">
        <w:rPr>
          <w:noProof/>
        </w:rPr>
        <w:fldChar w:fldCharType="end"/>
      </w:r>
      <w:r w:rsidRPr="00752753">
        <w:t>: Vývoj nákladů ZŠ a meziroční procentuální změna za období 2020–2024</w:t>
      </w:r>
      <w:bookmarkEnd w:id="158"/>
      <w:bookmarkEnd w:id="159"/>
      <w:bookmarkEnd w:id="160"/>
    </w:p>
    <w:p w14:paraId="498E9808" w14:textId="77777777" w:rsidR="00F70164" w:rsidRPr="00752753" w:rsidRDefault="00F70164" w:rsidP="00F70164">
      <w:pPr>
        <w:rPr>
          <w:b/>
          <w:bCs/>
        </w:rPr>
      </w:pPr>
      <w:r w:rsidRPr="00752753">
        <w:rPr>
          <w:noProof/>
          <w:lang w:eastAsia="cs-CZ"/>
        </w:rPr>
        <w:drawing>
          <wp:inline distT="0" distB="0" distL="0" distR="0" wp14:anchorId="1D7D7C7E" wp14:editId="2B95BB32">
            <wp:extent cx="5838825" cy="3667125"/>
            <wp:effectExtent l="0" t="0" r="9525" b="9525"/>
            <wp:docPr id="1264338325" name="Graf 1">
              <a:extLst xmlns:a="http://schemas.openxmlformats.org/drawingml/2006/main">
                <a:ext uri="{FF2B5EF4-FFF2-40B4-BE49-F238E27FC236}">
                  <a16:creationId xmlns:a16="http://schemas.microsoft.com/office/drawing/2014/main" id="{1080A65B-2DEF-F980-9A86-8EFE815A1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7E6B597F" w14:textId="77777777" w:rsidR="00F70164" w:rsidRPr="00752753" w:rsidRDefault="00F70164" w:rsidP="00F70164">
      <w:r w:rsidRPr="00752753">
        <w:rPr>
          <w:noProof/>
          <w:lang w:eastAsia="cs-CZ"/>
        </w:rPr>
        <w:lastRenderedPageBreak/>
        <w:drawing>
          <wp:inline distT="0" distB="0" distL="0" distR="0" wp14:anchorId="75416B9C" wp14:editId="6E1B3BBB">
            <wp:extent cx="5629275" cy="7686675"/>
            <wp:effectExtent l="0" t="0" r="9525" b="9525"/>
            <wp:docPr id="98157790" name="Graf 1">
              <a:extLst xmlns:a="http://schemas.openxmlformats.org/drawingml/2006/main">
                <a:ext uri="{FF2B5EF4-FFF2-40B4-BE49-F238E27FC236}">
                  <a16:creationId xmlns:a16="http://schemas.microsoft.com/office/drawing/2014/main" id="{BAD1D11B-3A5A-E0DD-4C18-D14EAF1E3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7755613B" w14:textId="7DF15435" w:rsidR="00F70164" w:rsidRPr="00752753" w:rsidRDefault="00F70164" w:rsidP="00F70164">
      <w:pPr>
        <w:jc w:val="both"/>
        <w:rPr>
          <w:b/>
          <w:bCs/>
        </w:rPr>
      </w:pPr>
      <w:r w:rsidRPr="00752753">
        <w:rPr>
          <w:b/>
          <w:bCs/>
        </w:rPr>
        <w:t>Celkové náklady odpovídají velikosti jednotlivých škol. Zajímavá je meziroční procentuální změna</w:t>
      </w:r>
      <w:r w:rsidR="005A35B8">
        <w:rPr>
          <w:rStyle w:val="Znakapoznpodarou"/>
          <w:b/>
          <w:bCs/>
        </w:rPr>
        <w:footnoteReference w:id="10"/>
      </w:r>
      <w:r w:rsidRPr="00752753">
        <w:rPr>
          <w:b/>
          <w:bCs/>
        </w:rPr>
        <w:t>, kdy pouze ZŠ Jiráskovy sady a ZŠ Březové Hory byl</w:t>
      </w:r>
      <w:r w:rsidR="005A35B8">
        <w:rPr>
          <w:b/>
          <w:bCs/>
        </w:rPr>
        <w:t>y</w:t>
      </w:r>
      <w:r w:rsidRPr="00752753">
        <w:rPr>
          <w:b/>
          <w:bCs/>
        </w:rPr>
        <w:t xml:space="preserve"> schopn</w:t>
      </w:r>
      <w:r w:rsidR="005A35B8">
        <w:rPr>
          <w:b/>
          <w:bCs/>
        </w:rPr>
        <w:t>y</w:t>
      </w:r>
      <w:r w:rsidRPr="00752753">
        <w:rPr>
          <w:b/>
          <w:bCs/>
        </w:rPr>
        <w:t xml:space="preserve"> </w:t>
      </w:r>
      <w:r w:rsidRPr="00752753">
        <w:rPr>
          <w:b/>
          <w:bCs/>
        </w:rPr>
        <w:lastRenderedPageBreak/>
        <w:t>celkové náklady v posledním roce sledovaného období snížit. ZŠ Jiráskovy sady zároveň vykazovala nejnižší dynamiku růstu nákladů.</w:t>
      </w:r>
    </w:p>
    <w:p w14:paraId="21801DA1" w14:textId="77777777" w:rsidR="00F70164" w:rsidRPr="00752753" w:rsidRDefault="00F70164" w:rsidP="00F70164">
      <w:pPr>
        <w:pStyle w:val="Nadpis3"/>
      </w:pPr>
      <w:bookmarkStart w:id="161" w:name="_Toc219383026"/>
      <w:r w:rsidRPr="00752753">
        <w:t>Mzdové náklady</w:t>
      </w:r>
      <w:bookmarkEnd w:id="161"/>
    </w:p>
    <w:p w14:paraId="4AFD7371" w14:textId="2A30EC09" w:rsidR="00F70164" w:rsidRPr="00752753" w:rsidRDefault="00F70164" w:rsidP="00F70164">
      <w:pPr>
        <w:pStyle w:val="Titulek"/>
      </w:pPr>
      <w:bookmarkStart w:id="162" w:name="_Toc201305454"/>
      <w:bookmarkStart w:id="163" w:name="_Toc207982725"/>
      <w:bookmarkStart w:id="164" w:name="_Toc212031487"/>
      <w:r w:rsidRPr="00752753">
        <w:t xml:space="preserve">Tabulka </w:t>
      </w:r>
      <w:r w:rsidR="00297550">
        <w:fldChar w:fldCharType="begin"/>
      </w:r>
      <w:r w:rsidR="00297550">
        <w:instrText xml:space="preserve"> SEQ Tabulka \* ARAB</w:instrText>
      </w:r>
      <w:r w:rsidR="00297550">
        <w:instrText xml:space="preserve">IC </w:instrText>
      </w:r>
      <w:r w:rsidR="00297550">
        <w:fldChar w:fldCharType="separate"/>
      </w:r>
      <w:r w:rsidR="00297550">
        <w:rPr>
          <w:noProof/>
        </w:rPr>
        <w:t>42</w:t>
      </w:r>
      <w:r w:rsidR="00297550">
        <w:rPr>
          <w:noProof/>
        </w:rPr>
        <w:fldChar w:fldCharType="end"/>
      </w:r>
      <w:r w:rsidRPr="00752753">
        <w:t>: Mzdové náklady</w:t>
      </w:r>
      <w:bookmarkEnd w:id="162"/>
      <w:r w:rsidRPr="00752753">
        <w:t xml:space="preserve"> ZŠ v letech </w:t>
      </w:r>
      <w:bookmarkEnd w:id="163"/>
      <w:r w:rsidR="004D3C20" w:rsidRPr="00752753">
        <w:t>2020–2024</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37E882F8" w14:textId="77777777" w:rsidTr="00A35FF2">
        <w:trPr>
          <w:trHeight w:val="300"/>
        </w:trPr>
        <w:tc>
          <w:tcPr>
            <w:tcW w:w="2006" w:type="pct"/>
            <w:shd w:val="clear" w:color="auto" w:fill="45B0E1" w:themeFill="accent1" w:themeFillTint="99"/>
            <w:noWrap/>
            <w:vAlign w:val="bottom"/>
            <w:hideMark/>
          </w:tcPr>
          <w:p w14:paraId="78429A9A" w14:textId="77777777" w:rsidR="00F70164" w:rsidRPr="00752753" w:rsidRDefault="00F70164" w:rsidP="00A35FF2">
            <w:pPr>
              <w:spacing w:before="40" w:after="40"/>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Základní škola</w:t>
            </w:r>
          </w:p>
        </w:tc>
        <w:tc>
          <w:tcPr>
            <w:tcW w:w="599" w:type="pct"/>
            <w:shd w:val="clear" w:color="auto" w:fill="45B0E1" w:themeFill="accent1" w:themeFillTint="99"/>
            <w:noWrap/>
            <w:vAlign w:val="bottom"/>
            <w:hideMark/>
          </w:tcPr>
          <w:p w14:paraId="2E31FD02"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2020</w:t>
            </w:r>
          </w:p>
        </w:tc>
        <w:tc>
          <w:tcPr>
            <w:tcW w:w="599" w:type="pct"/>
            <w:shd w:val="clear" w:color="auto" w:fill="45B0E1" w:themeFill="accent1" w:themeFillTint="99"/>
            <w:noWrap/>
            <w:vAlign w:val="bottom"/>
            <w:hideMark/>
          </w:tcPr>
          <w:p w14:paraId="4EC40154"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2021</w:t>
            </w:r>
          </w:p>
        </w:tc>
        <w:tc>
          <w:tcPr>
            <w:tcW w:w="599" w:type="pct"/>
            <w:shd w:val="clear" w:color="auto" w:fill="45B0E1" w:themeFill="accent1" w:themeFillTint="99"/>
            <w:noWrap/>
            <w:vAlign w:val="bottom"/>
            <w:hideMark/>
          </w:tcPr>
          <w:p w14:paraId="5073D7EB"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2022</w:t>
            </w:r>
          </w:p>
        </w:tc>
        <w:tc>
          <w:tcPr>
            <w:tcW w:w="599" w:type="pct"/>
            <w:shd w:val="clear" w:color="auto" w:fill="45B0E1" w:themeFill="accent1" w:themeFillTint="99"/>
            <w:noWrap/>
            <w:vAlign w:val="bottom"/>
            <w:hideMark/>
          </w:tcPr>
          <w:p w14:paraId="072F3B80"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2023</w:t>
            </w:r>
          </w:p>
        </w:tc>
        <w:tc>
          <w:tcPr>
            <w:tcW w:w="597" w:type="pct"/>
            <w:shd w:val="clear" w:color="auto" w:fill="45B0E1" w:themeFill="accent1" w:themeFillTint="99"/>
            <w:noWrap/>
            <w:vAlign w:val="bottom"/>
            <w:hideMark/>
          </w:tcPr>
          <w:p w14:paraId="3A0A4AE8"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2024</w:t>
            </w:r>
          </w:p>
        </w:tc>
      </w:tr>
      <w:tr w:rsidR="00F70164" w:rsidRPr="00752753" w14:paraId="644D13AC" w14:textId="77777777" w:rsidTr="00A35FF2">
        <w:trPr>
          <w:trHeight w:val="300"/>
        </w:trPr>
        <w:tc>
          <w:tcPr>
            <w:tcW w:w="2006" w:type="pct"/>
            <w:noWrap/>
            <w:vAlign w:val="bottom"/>
            <w:hideMark/>
          </w:tcPr>
          <w:p w14:paraId="6DF53204"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Waldorfská škola</w:t>
            </w:r>
          </w:p>
        </w:tc>
        <w:tc>
          <w:tcPr>
            <w:tcW w:w="599" w:type="pct"/>
            <w:noWrap/>
            <w:vAlign w:val="bottom"/>
            <w:hideMark/>
          </w:tcPr>
          <w:p w14:paraId="728CC00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24 804</w:t>
            </w:r>
          </w:p>
        </w:tc>
        <w:tc>
          <w:tcPr>
            <w:tcW w:w="599" w:type="pct"/>
            <w:noWrap/>
            <w:vAlign w:val="bottom"/>
            <w:hideMark/>
          </w:tcPr>
          <w:p w14:paraId="1CB0DBF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29 001</w:t>
            </w:r>
          </w:p>
        </w:tc>
        <w:tc>
          <w:tcPr>
            <w:tcW w:w="599" w:type="pct"/>
            <w:noWrap/>
            <w:vAlign w:val="bottom"/>
            <w:hideMark/>
          </w:tcPr>
          <w:p w14:paraId="47F438F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29 289</w:t>
            </w:r>
          </w:p>
        </w:tc>
        <w:tc>
          <w:tcPr>
            <w:tcW w:w="599" w:type="pct"/>
            <w:noWrap/>
            <w:vAlign w:val="bottom"/>
            <w:hideMark/>
          </w:tcPr>
          <w:p w14:paraId="7F3A8DE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31 241</w:t>
            </w:r>
          </w:p>
        </w:tc>
        <w:tc>
          <w:tcPr>
            <w:tcW w:w="597" w:type="pct"/>
            <w:noWrap/>
            <w:vAlign w:val="bottom"/>
            <w:hideMark/>
          </w:tcPr>
          <w:p w14:paraId="0462FB3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32 195</w:t>
            </w:r>
          </w:p>
        </w:tc>
      </w:tr>
      <w:tr w:rsidR="00F70164" w:rsidRPr="00752753" w14:paraId="511945A3" w14:textId="77777777" w:rsidTr="00A35FF2">
        <w:trPr>
          <w:trHeight w:val="300"/>
        </w:trPr>
        <w:tc>
          <w:tcPr>
            <w:tcW w:w="2006" w:type="pct"/>
            <w:noWrap/>
            <w:vAlign w:val="bottom"/>
            <w:hideMark/>
          </w:tcPr>
          <w:p w14:paraId="7BF89661"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pod Svatou Horou</w:t>
            </w:r>
          </w:p>
        </w:tc>
        <w:tc>
          <w:tcPr>
            <w:tcW w:w="599" w:type="pct"/>
            <w:noWrap/>
            <w:vAlign w:val="bottom"/>
            <w:hideMark/>
          </w:tcPr>
          <w:p w14:paraId="0AAE12D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30 027</w:t>
            </w:r>
          </w:p>
        </w:tc>
        <w:tc>
          <w:tcPr>
            <w:tcW w:w="599" w:type="pct"/>
            <w:noWrap/>
            <w:vAlign w:val="bottom"/>
            <w:hideMark/>
          </w:tcPr>
          <w:p w14:paraId="5315382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34 484</w:t>
            </w:r>
          </w:p>
        </w:tc>
        <w:tc>
          <w:tcPr>
            <w:tcW w:w="599" w:type="pct"/>
            <w:noWrap/>
            <w:vAlign w:val="bottom"/>
            <w:hideMark/>
          </w:tcPr>
          <w:p w14:paraId="701790D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36 689</w:t>
            </w:r>
          </w:p>
        </w:tc>
        <w:tc>
          <w:tcPr>
            <w:tcW w:w="599" w:type="pct"/>
            <w:noWrap/>
            <w:vAlign w:val="bottom"/>
            <w:hideMark/>
          </w:tcPr>
          <w:p w14:paraId="531CB18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41 431</w:t>
            </w:r>
          </w:p>
        </w:tc>
        <w:tc>
          <w:tcPr>
            <w:tcW w:w="597" w:type="pct"/>
            <w:noWrap/>
            <w:vAlign w:val="bottom"/>
            <w:hideMark/>
          </w:tcPr>
          <w:p w14:paraId="0ED3095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42 559</w:t>
            </w:r>
          </w:p>
        </w:tc>
      </w:tr>
      <w:tr w:rsidR="00F70164" w:rsidRPr="00752753" w14:paraId="0439DE66" w14:textId="77777777" w:rsidTr="00A35FF2">
        <w:trPr>
          <w:trHeight w:val="300"/>
        </w:trPr>
        <w:tc>
          <w:tcPr>
            <w:tcW w:w="2006" w:type="pct"/>
            <w:noWrap/>
            <w:vAlign w:val="bottom"/>
            <w:hideMark/>
          </w:tcPr>
          <w:p w14:paraId="5191568E"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Březové Hory, Prokopská 337</w:t>
            </w:r>
          </w:p>
        </w:tc>
        <w:tc>
          <w:tcPr>
            <w:tcW w:w="599" w:type="pct"/>
            <w:noWrap/>
            <w:vAlign w:val="bottom"/>
            <w:hideMark/>
          </w:tcPr>
          <w:p w14:paraId="4FB2655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22 857</w:t>
            </w:r>
          </w:p>
        </w:tc>
        <w:tc>
          <w:tcPr>
            <w:tcW w:w="599" w:type="pct"/>
            <w:noWrap/>
            <w:vAlign w:val="bottom"/>
            <w:hideMark/>
          </w:tcPr>
          <w:p w14:paraId="09E6C00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26 103</w:t>
            </w:r>
          </w:p>
        </w:tc>
        <w:tc>
          <w:tcPr>
            <w:tcW w:w="599" w:type="pct"/>
            <w:noWrap/>
            <w:vAlign w:val="bottom"/>
            <w:hideMark/>
          </w:tcPr>
          <w:p w14:paraId="74629FD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28 926</w:t>
            </w:r>
          </w:p>
        </w:tc>
        <w:tc>
          <w:tcPr>
            <w:tcW w:w="599" w:type="pct"/>
            <w:noWrap/>
            <w:vAlign w:val="bottom"/>
            <w:hideMark/>
          </w:tcPr>
          <w:p w14:paraId="069A00C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33 119</w:t>
            </w:r>
          </w:p>
        </w:tc>
        <w:tc>
          <w:tcPr>
            <w:tcW w:w="597" w:type="pct"/>
            <w:noWrap/>
            <w:vAlign w:val="bottom"/>
            <w:hideMark/>
          </w:tcPr>
          <w:p w14:paraId="5D1B87E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32 714</w:t>
            </w:r>
          </w:p>
        </w:tc>
      </w:tr>
      <w:tr w:rsidR="00F70164" w:rsidRPr="00752753" w14:paraId="5971B60E" w14:textId="77777777" w:rsidTr="00A35FF2">
        <w:trPr>
          <w:trHeight w:val="300"/>
        </w:trPr>
        <w:tc>
          <w:tcPr>
            <w:tcW w:w="2006" w:type="pct"/>
            <w:noWrap/>
            <w:vAlign w:val="bottom"/>
            <w:hideMark/>
          </w:tcPr>
          <w:p w14:paraId="3B159FFC"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II, Jiráskovy sady 273</w:t>
            </w:r>
          </w:p>
        </w:tc>
        <w:tc>
          <w:tcPr>
            <w:tcW w:w="599" w:type="pct"/>
            <w:noWrap/>
            <w:vAlign w:val="bottom"/>
            <w:hideMark/>
          </w:tcPr>
          <w:p w14:paraId="47A7517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27 300</w:t>
            </w:r>
          </w:p>
        </w:tc>
        <w:tc>
          <w:tcPr>
            <w:tcW w:w="599" w:type="pct"/>
            <w:noWrap/>
            <w:vAlign w:val="bottom"/>
            <w:hideMark/>
          </w:tcPr>
          <w:p w14:paraId="78ED815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30 095</w:t>
            </w:r>
          </w:p>
        </w:tc>
        <w:tc>
          <w:tcPr>
            <w:tcW w:w="599" w:type="pct"/>
            <w:noWrap/>
            <w:vAlign w:val="bottom"/>
            <w:hideMark/>
          </w:tcPr>
          <w:p w14:paraId="4A89015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32 088</w:t>
            </w:r>
          </w:p>
        </w:tc>
        <w:tc>
          <w:tcPr>
            <w:tcW w:w="599" w:type="pct"/>
            <w:noWrap/>
            <w:vAlign w:val="bottom"/>
            <w:hideMark/>
          </w:tcPr>
          <w:p w14:paraId="05061D5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33 604</w:t>
            </w:r>
          </w:p>
        </w:tc>
        <w:tc>
          <w:tcPr>
            <w:tcW w:w="597" w:type="pct"/>
            <w:noWrap/>
            <w:vAlign w:val="bottom"/>
            <w:hideMark/>
          </w:tcPr>
          <w:p w14:paraId="56A029D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33 679</w:t>
            </w:r>
          </w:p>
        </w:tc>
      </w:tr>
      <w:tr w:rsidR="00F70164" w:rsidRPr="00752753" w14:paraId="3217FD38" w14:textId="77777777" w:rsidTr="00A35FF2">
        <w:trPr>
          <w:trHeight w:val="300"/>
        </w:trPr>
        <w:tc>
          <w:tcPr>
            <w:tcW w:w="2006" w:type="pct"/>
            <w:noWrap/>
            <w:vAlign w:val="bottom"/>
            <w:hideMark/>
          </w:tcPr>
          <w:p w14:paraId="7A622394"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Bratří Čapků 279</w:t>
            </w:r>
          </w:p>
        </w:tc>
        <w:tc>
          <w:tcPr>
            <w:tcW w:w="599" w:type="pct"/>
            <w:noWrap/>
            <w:vAlign w:val="bottom"/>
            <w:hideMark/>
          </w:tcPr>
          <w:p w14:paraId="21FBE59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28 446</w:t>
            </w:r>
          </w:p>
        </w:tc>
        <w:tc>
          <w:tcPr>
            <w:tcW w:w="599" w:type="pct"/>
            <w:noWrap/>
            <w:vAlign w:val="bottom"/>
            <w:hideMark/>
          </w:tcPr>
          <w:p w14:paraId="57A2CEC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34 018</w:t>
            </w:r>
          </w:p>
        </w:tc>
        <w:tc>
          <w:tcPr>
            <w:tcW w:w="599" w:type="pct"/>
            <w:noWrap/>
            <w:vAlign w:val="bottom"/>
            <w:hideMark/>
          </w:tcPr>
          <w:p w14:paraId="1BE49A9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38 358</w:t>
            </w:r>
          </w:p>
        </w:tc>
        <w:tc>
          <w:tcPr>
            <w:tcW w:w="599" w:type="pct"/>
            <w:noWrap/>
            <w:vAlign w:val="bottom"/>
            <w:hideMark/>
          </w:tcPr>
          <w:p w14:paraId="2C0B5FF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42 882</w:t>
            </w:r>
          </w:p>
        </w:tc>
        <w:tc>
          <w:tcPr>
            <w:tcW w:w="597" w:type="pct"/>
            <w:noWrap/>
            <w:vAlign w:val="bottom"/>
            <w:hideMark/>
          </w:tcPr>
          <w:p w14:paraId="4B6D105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42 623</w:t>
            </w:r>
          </w:p>
        </w:tc>
      </w:tr>
      <w:tr w:rsidR="00F70164" w:rsidRPr="00752753" w14:paraId="7B6C4EC5" w14:textId="77777777" w:rsidTr="00A35FF2">
        <w:trPr>
          <w:trHeight w:val="300"/>
        </w:trPr>
        <w:tc>
          <w:tcPr>
            <w:tcW w:w="2006" w:type="pct"/>
            <w:noWrap/>
            <w:vAlign w:val="bottom"/>
            <w:hideMark/>
          </w:tcPr>
          <w:p w14:paraId="5D5A289B"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VIII, Školní 75</w:t>
            </w:r>
          </w:p>
        </w:tc>
        <w:tc>
          <w:tcPr>
            <w:tcW w:w="599" w:type="pct"/>
            <w:noWrap/>
            <w:vAlign w:val="bottom"/>
            <w:hideMark/>
          </w:tcPr>
          <w:p w14:paraId="66D4A54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34 857</w:t>
            </w:r>
          </w:p>
        </w:tc>
        <w:tc>
          <w:tcPr>
            <w:tcW w:w="599" w:type="pct"/>
            <w:noWrap/>
            <w:vAlign w:val="bottom"/>
            <w:hideMark/>
          </w:tcPr>
          <w:p w14:paraId="06D5DFB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39 549</w:t>
            </w:r>
          </w:p>
        </w:tc>
        <w:tc>
          <w:tcPr>
            <w:tcW w:w="599" w:type="pct"/>
            <w:noWrap/>
            <w:vAlign w:val="bottom"/>
            <w:hideMark/>
          </w:tcPr>
          <w:p w14:paraId="55F3AB5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40 995</w:t>
            </w:r>
          </w:p>
        </w:tc>
        <w:tc>
          <w:tcPr>
            <w:tcW w:w="599" w:type="pct"/>
            <w:noWrap/>
            <w:vAlign w:val="bottom"/>
            <w:hideMark/>
          </w:tcPr>
          <w:p w14:paraId="0002311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44 249</w:t>
            </w:r>
          </w:p>
        </w:tc>
        <w:tc>
          <w:tcPr>
            <w:tcW w:w="597" w:type="pct"/>
            <w:noWrap/>
            <w:vAlign w:val="bottom"/>
            <w:hideMark/>
          </w:tcPr>
          <w:p w14:paraId="6F21B6B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47 009</w:t>
            </w:r>
          </w:p>
        </w:tc>
      </w:tr>
      <w:tr w:rsidR="00F70164" w:rsidRPr="00752753" w14:paraId="10C72A29" w14:textId="77777777" w:rsidTr="00A35FF2">
        <w:trPr>
          <w:trHeight w:val="300"/>
        </w:trPr>
        <w:tc>
          <w:tcPr>
            <w:tcW w:w="2006" w:type="pct"/>
            <w:noWrap/>
            <w:vAlign w:val="bottom"/>
            <w:hideMark/>
          </w:tcPr>
          <w:p w14:paraId="0516C8BE"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28. října 1</w:t>
            </w:r>
          </w:p>
        </w:tc>
        <w:tc>
          <w:tcPr>
            <w:tcW w:w="599" w:type="pct"/>
            <w:noWrap/>
            <w:vAlign w:val="bottom"/>
            <w:hideMark/>
          </w:tcPr>
          <w:p w14:paraId="561FC72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34 844</w:t>
            </w:r>
          </w:p>
        </w:tc>
        <w:tc>
          <w:tcPr>
            <w:tcW w:w="599" w:type="pct"/>
            <w:noWrap/>
            <w:vAlign w:val="bottom"/>
            <w:hideMark/>
          </w:tcPr>
          <w:p w14:paraId="1C285B3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38 625</w:t>
            </w:r>
          </w:p>
        </w:tc>
        <w:tc>
          <w:tcPr>
            <w:tcW w:w="599" w:type="pct"/>
            <w:noWrap/>
            <w:vAlign w:val="bottom"/>
            <w:hideMark/>
          </w:tcPr>
          <w:p w14:paraId="533F44D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41 013</w:t>
            </w:r>
          </w:p>
        </w:tc>
        <w:tc>
          <w:tcPr>
            <w:tcW w:w="599" w:type="pct"/>
            <w:noWrap/>
            <w:vAlign w:val="bottom"/>
            <w:hideMark/>
          </w:tcPr>
          <w:p w14:paraId="3D409E0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44 548</w:t>
            </w:r>
          </w:p>
        </w:tc>
        <w:tc>
          <w:tcPr>
            <w:tcW w:w="597" w:type="pct"/>
            <w:noWrap/>
            <w:vAlign w:val="bottom"/>
            <w:hideMark/>
          </w:tcPr>
          <w:p w14:paraId="72FA8B8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44 852</w:t>
            </w:r>
          </w:p>
        </w:tc>
      </w:tr>
    </w:tbl>
    <w:p w14:paraId="43A92D41" w14:textId="10F847A5" w:rsidR="00F70164" w:rsidRPr="00752753" w:rsidRDefault="00F70164" w:rsidP="00F70164">
      <w:pPr>
        <w:pStyle w:val="Titulek"/>
        <w:spacing w:before="120"/>
        <w:rPr>
          <w:b/>
          <w:bCs/>
        </w:rPr>
      </w:pPr>
      <w:bookmarkStart w:id="165" w:name="_Toc201305464"/>
      <w:bookmarkStart w:id="166" w:name="_Toc205971981"/>
      <w:bookmarkStart w:id="167" w:name="_Toc210822406"/>
      <w:r w:rsidRPr="00752753">
        <w:t xml:space="preserve">Graf </w:t>
      </w:r>
      <w:r w:rsidR="00297550">
        <w:fldChar w:fldCharType="begin"/>
      </w:r>
      <w:r w:rsidR="00297550">
        <w:instrText xml:space="preserve"> SEQ Graf \* ARABIC </w:instrText>
      </w:r>
      <w:r w:rsidR="00297550">
        <w:fldChar w:fldCharType="separate"/>
      </w:r>
      <w:r w:rsidR="00297550">
        <w:rPr>
          <w:noProof/>
        </w:rPr>
        <w:t>6</w:t>
      </w:r>
      <w:r w:rsidR="00297550">
        <w:rPr>
          <w:noProof/>
        </w:rPr>
        <w:fldChar w:fldCharType="end"/>
      </w:r>
      <w:r w:rsidRPr="00752753">
        <w:t>: Vývoj mzdových nákladů ZŠ a procentuální změna za období 2020–2024</w:t>
      </w:r>
      <w:bookmarkEnd w:id="165"/>
      <w:bookmarkEnd w:id="166"/>
      <w:bookmarkEnd w:id="167"/>
    </w:p>
    <w:p w14:paraId="4C39DF98" w14:textId="77777777" w:rsidR="00F70164" w:rsidRPr="00752753" w:rsidRDefault="00F70164" w:rsidP="00F70164">
      <w:r w:rsidRPr="00752753">
        <w:rPr>
          <w:noProof/>
          <w:lang w:eastAsia="cs-CZ"/>
        </w:rPr>
        <w:drawing>
          <wp:inline distT="0" distB="0" distL="0" distR="0" wp14:anchorId="0D6358C0" wp14:editId="6F59E18D">
            <wp:extent cx="5791200" cy="4000500"/>
            <wp:effectExtent l="0" t="0" r="0" b="0"/>
            <wp:docPr id="1363236141" name="Graf 1">
              <a:extLst xmlns:a="http://schemas.openxmlformats.org/drawingml/2006/main">
                <a:ext uri="{FF2B5EF4-FFF2-40B4-BE49-F238E27FC236}">
                  <a16:creationId xmlns:a16="http://schemas.microsoft.com/office/drawing/2014/main" id="{93AA36F8-238F-40A3-AF86-37FFF6E28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6343A0E9" w14:textId="77777777" w:rsidR="00F70164" w:rsidRPr="00752753" w:rsidRDefault="00F70164" w:rsidP="00F70164">
      <w:r w:rsidRPr="00752753">
        <w:rPr>
          <w:noProof/>
          <w:lang w:eastAsia="cs-CZ"/>
        </w:rPr>
        <w:lastRenderedPageBreak/>
        <w:drawing>
          <wp:inline distT="0" distB="0" distL="0" distR="0" wp14:anchorId="2200C7AB" wp14:editId="58E00703">
            <wp:extent cx="5829300" cy="8134350"/>
            <wp:effectExtent l="0" t="0" r="0" b="0"/>
            <wp:docPr id="525893439" name="Graf 1">
              <a:extLst xmlns:a="http://schemas.openxmlformats.org/drawingml/2006/main">
                <a:ext uri="{FF2B5EF4-FFF2-40B4-BE49-F238E27FC236}">
                  <a16:creationId xmlns:a16="http://schemas.microsoft.com/office/drawing/2014/main" id="{A5C06194-BF87-4AF3-989F-04884CBBB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3480EA8E" w14:textId="27E26F7A" w:rsidR="00F70164" w:rsidRPr="00752753" w:rsidRDefault="00F70164" w:rsidP="00F70164">
      <w:pPr>
        <w:jc w:val="both"/>
        <w:rPr>
          <w:b/>
          <w:bCs/>
        </w:rPr>
      </w:pPr>
      <w:r w:rsidRPr="00752753">
        <w:rPr>
          <w:b/>
          <w:bCs/>
        </w:rPr>
        <w:t>Mzdové náklady vykazují u většiny škol mírný nár</w:t>
      </w:r>
      <w:r w:rsidR="00983A87">
        <w:rPr>
          <w:b/>
          <w:bCs/>
        </w:rPr>
        <w:t>ů</w:t>
      </w:r>
      <w:r w:rsidRPr="00752753">
        <w:rPr>
          <w:b/>
          <w:bCs/>
        </w:rPr>
        <w:t>st, či stagnaci v posledním roce sledovaného období, pouze u ZŠ Bratří Čapků a ZŠ Březové Hory došlo v posledním roce ke snížení mzdových nákladů o cca 1 %.</w:t>
      </w:r>
    </w:p>
    <w:p w14:paraId="50B3103E" w14:textId="77777777" w:rsidR="00F70164" w:rsidRPr="00752753" w:rsidRDefault="00F70164" w:rsidP="00F70164">
      <w:pPr>
        <w:pStyle w:val="Nadpis3"/>
      </w:pPr>
      <w:bookmarkStart w:id="168" w:name="_Toc219383027"/>
      <w:r w:rsidRPr="00752753">
        <w:lastRenderedPageBreak/>
        <w:t>Spotřeba materiálu</w:t>
      </w:r>
      <w:bookmarkEnd w:id="168"/>
    </w:p>
    <w:p w14:paraId="0082FF62" w14:textId="15409135" w:rsidR="00F70164" w:rsidRPr="00752753" w:rsidRDefault="00F70164" w:rsidP="00F70164">
      <w:pPr>
        <w:pStyle w:val="Titulek"/>
      </w:pPr>
      <w:bookmarkStart w:id="169" w:name="_Toc201305455"/>
      <w:bookmarkStart w:id="170" w:name="_Toc207982726"/>
      <w:bookmarkStart w:id="171" w:name="_Toc212031488"/>
      <w:r w:rsidRPr="00752753">
        <w:t xml:space="preserve">Tabulka </w:t>
      </w:r>
      <w:r w:rsidR="00297550">
        <w:fldChar w:fldCharType="begin"/>
      </w:r>
      <w:r w:rsidR="00297550">
        <w:instrText xml:space="preserve"> SEQ Tabulka \* ARABIC </w:instrText>
      </w:r>
      <w:r w:rsidR="00297550">
        <w:fldChar w:fldCharType="separate"/>
      </w:r>
      <w:r w:rsidR="00297550">
        <w:rPr>
          <w:noProof/>
        </w:rPr>
        <w:t>43</w:t>
      </w:r>
      <w:r w:rsidR="00297550">
        <w:rPr>
          <w:noProof/>
        </w:rPr>
        <w:fldChar w:fldCharType="end"/>
      </w:r>
      <w:r w:rsidRPr="00752753">
        <w:t>: Spotřeba materiálu</w:t>
      </w:r>
      <w:bookmarkEnd w:id="169"/>
      <w:r w:rsidRPr="00752753">
        <w:t xml:space="preserve"> ZŠ v letech 2020–2024</w:t>
      </w:r>
      <w:bookmarkEnd w:id="170"/>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71BDAEED" w14:textId="77777777" w:rsidTr="00A35FF2">
        <w:trPr>
          <w:trHeight w:val="300"/>
        </w:trPr>
        <w:tc>
          <w:tcPr>
            <w:tcW w:w="2006" w:type="pct"/>
            <w:shd w:val="clear" w:color="auto" w:fill="45B0E1" w:themeFill="accent1" w:themeFillTint="99"/>
            <w:noWrap/>
            <w:vAlign w:val="bottom"/>
            <w:hideMark/>
          </w:tcPr>
          <w:p w14:paraId="3C8BF272" w14:textId="77777777" w:rsidR="00F70164" w:rsidRPr="00752753" w:rsidRDefault="00F70164" w:rsidP="00A35FF2">
            <w:pPr>
              <w:spacing w:before="40" w:after="40"/>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Základní škola</w:t>
            </w:r>
          </w:p>
        </w:tc>
        <w:tc>
          <w:tcPr>
            <w:tcW w:w="599" w:type="pct"/>
            <w:shd w:val="clear" w:color="auto" w:fill="45B0E1" w:themeFill="accent1" w:themeFillTint="99"/>
            <w:noWrap/>
            <w:vAlign w:val="bottom"/>
            <w:hideMark/>
          </w:tcPr>
          <w:p w14:paraId="5FE0E0D2"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2020</w:t>
            </w:r>
          </w:p>
        </w:tc>
        <w:tc>
          <w:tcPr>
            <w:tcW w:w="599" w:type="pct"/>
            <w:shd w:val="clear" w:color="auto" w:fill="45B0E1" w:themeFill="accent1" w:themeFillTint="99"/>
            <w:noWrap/>
            <w:vAlign w:val="bottom"/>
            <w:hideMark/>
          </w:tcPr>
          <w:p w14:paraId="511DC2B0"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2021</w:t>
            </w:r>
          </w:p>
        </w:tc>
        <w:tc>
          <w:tcPr>
            <w:tcW w:w="599" w:type="pct"/>
            <w:shd w:val="clear" w:color="auto" w:fill="45B0E1" w:themeFill="accent1" w:themeFillTint="99"/>
            <w:noWrap/>
            <w:vAlign w:val="bottom"/>
            <w:hideMark/>
          </w:tcPr>
          <w:p w14:paraId="7DC2B113"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2022</w:t>
            </w:r>
          </w:p>
        </w:tc>
        <w:tc>
          <w:tcPr>
            <w:tcW w:w="599" w:type="pct"/>
            <w:shd w:val="clear" w:color="auto" w:fill="45B0E1" w:themeFill="accent1" w:themeFillTint="99"/>
            <w:noWrap/>
            <w:vAlign w:val="bottom"/>
            <w:hideMark/>
          </w:tcPr>
          <w:p w14:paraId="31102F9F"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2023</w:t>
            </w:r>
          </w:p>
        </w:tc>
        <w:tc>
          <w:tcPr>
            <w:tcW w:w="597" w:type="pct"/>
            <w:shd w:val="clear" w:color="auto" w:fill="45B0E1" w:themeFill="accent1" w:themeFillTint="99"/>
            <w:noWrap/>
            <w:vAlign w:val="bottom"/>
            <w:hideMark/>
          </w:tcPr>
          <w:p w14:paraId="54FFBB34"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2024</w:t>
            </w:r>
          </w:p>
        </w:tc>
      </w:tr>
      <w:tr w:rsidR="00F70164" w:rsidRPr="00752753" w14:paraId="373A368E" w14:textId="77777777" w:rsidTr="00A35FF2">
        <w:trPr>
          <w:trHeight w:val="300"/>
        </w:trPr>
        <w:tc>
          <w:tcPr>
            <w:tcW w:w="2006" w:type="pct"/>
            <w:noWrap/>
            <w:vAlign w:val="bottom"/>
            <w:hideMark/>
          </w:tcPr>
          <w:p w14:paraId="14ECAFAA"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Waldorfská škola</w:t>
            </w:r>
          </w:p>
        </w:tc>
        <w:tc>
          <w:tcPr>
            <w:tcW w:w="599" w:type="pct"/>
            <w:noWrap/>
            <w:vAlign w:val="bottom"/>
            <w:hideMark/>
          </w:tcPr>
          <w:p w14:paraId="571BC01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1 643</w:t>
            </w:r>
          </w:p>
        </w:tc>
        <w:tc>
          <w:tcPr>
            <w:tcW w:w="599" w:type="pct"/>
            <w:noWrap/>
            <w:vAlign w:val="bottom"/>
            <w:hideMark/>
          </w:tcPr>
          <w:p w14:paraId="5EA4CFB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2 329</w:t>
            </w:r>
          </w:p>
        </w:tc>
        <w:tc>
          <w:tcPr>
            <w:tcW w:w="599" w:type="pct"/>
            <w:noWrap/>
            <w:vAlign w:val="bottom"/>
            <w:hideMark/>
          </w:tcPr>
          <w:p w14:paraId="73C1F43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2 878</w:t>
            </w:r>
          </w:p>
        </w:tc>
        <w:tc>
          <w:tcPr>
            <w:tcW w:w="599" w:type="pct"/>
            <w:noWrap/>
            <w:vAlign w:val="bottom"/>
            <w:hideMark/>
          </w:tcPr>
          <w:p w14:paraId="72C23C5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3 175</w:t>
            </w:r>
          </w:p>
        </w:tc>
        <w:tc>
          <w:tcPr>
            <w:tcW w:w="597" w:type="pct"/>
            <w:noWrap/>
            <w:vAlign w:val="bottom"/>
            <w:hideMark/>
          </w:tcPr>
          <w:p w14:paraId="2092B51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3 523</w:t>
            </w:r>
          </w:p>
        </w:tc>
      </w:tr>
      <w:tr w:rsidR="00F70164" w:rsidRPr="00752753" w14:paraId="40928E10" w14:textId="77777777" w:rsidTr="00A35FF2">
        <w:trPr>
          <w:trHeight w:val="300"/>
        </w:trPr>
        <w:tc>
          <w:tcPr>
            <w:tcW w:w="2006" w:type="pct"/>
            <w:noWrap/>
            <w:vAlign w:val="bottom"/>
            <w:hideMark/>
          </w:tcPr>
          <w:p w14:paraId="4F4BC173"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pod Svatou Horou</w:t>
            </w:r>
          </w:p>
        </w:tc>
        <w:tc>
          <w:tcPr>
            <w:tcW w:w="599" w:type="pct"/>
            <w:noWrap/>
            <w:vAlign w:val="bottom"/>
            <w:hideMark/>
          </w:tcPr>
          <w:p w14:paraId="284926C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2 312</w:t>
            </w:r>
          </w:p>
        </w:tc>
        <w:tc>
          <w:tcPr>
            <w:tcW w:w="599" w:type="pct"/>
            <w:noWrap/>
            <w:vAlign w:val="bottom"/>
            <w:hideMark/>
          </w:tcPr>
          <w:p w14:paraId="19617D8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3 504</w:t>
            </w:r>
          </w:p>
        </w:tc>
        <w:tc>
          <w:tcPr>
            <w:tcW w:w="599" w:type="pct"/>
            <w:noWrap/>
            <w:vAlign w:val="bottom"/>
            <w:hideMark/>
          </w:tcPr>
          <w:p w14:paraId="4C18963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5 037</w:t>
            </w:r>
          </w:p>
        </w:tc>
        <w:tc>
          <w:tcPr>
            <w:tcW w:w="599" w:type="pct"/>
            <w:noWrap/>
            <w:vAlign w:val="bottom"/>
            <w:hideMark/>
          </w:tcPr>
          <w:p w14:paraId="664728A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5 843</w:t>
            </w:r>
          </w:p>
        </w:tc>
        <w:tc>
          <w:tcPr>
            <w:tcW w:w="597" w:type="pct"/>
            <w:noWrap/>
            <w:vAlign w:val="bottom"/>
            <w:hideMark/>
          </w:tcPr>
          <w:p w14:paraId="52EF476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6 548</w:t>
            </w:r>
          </w:p>
        </w:tc>
      </w:tr>
      <w:tr w:rsidR="00F70164" w:rsidRPr="00752753" w14:paraId="19994B6A" w14:textId="77777777" w:rsidTr="00A35FF2">
        <w:trPr>
          <w:trHeight w:val="300"/>
        </w:trPr>
        <w:tc>
          <w:tcPr>
            <w:tcW w:w="2006" w:type="pct"/>
            <w:noWrap/>
            <w:vAlign w:val="bottom"/>
            <w:hideMark/>
          </w:tcPr>
          <w:p w14:paraId="5160C145"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Březové Hory, Prokopská 337</w:t>
            </w:r>
          </w:p>
        </w:tc>
        <w:tc>
          <w:tcPr>
            <w:tcW w:w="599" w:type="pct"/>
            <w:noWrap/>
            <w:vAlign w:val="bottom"/>
            <w:hideMark/>
          </w:tcPr>
          <w:p w14:paraId="07E35C8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1 746</w:t>
            </w:r>
          </w:p>
        </w:tc>
        <w:tc>
          <w:tcPr>
            <w:tcW w:w="599" w:type="pct"/>
            <w:noWrap/>
            <w:vAlign w:val="bottom"/>
            <w:hideMark/>
          </w:tcPr>
          <w:p w14:paraId="386115B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2 394</w:t>
            </w:r>
          </w:p>
        </w:tc>
        <w:tc>
          <w:tcPr>
            <w:tcW w:w="599" w:type="pct"/>
            <w:noWrap/>
            <w:vAlign w:val="bottom"/>
            <w:hideMark/>
          </w:tcPr>
          <w:p w14:paraId="7F8BA8B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3 300</w:t>
            </w:r>
          </w:p>
        </w:tc>
        <w:tc>
          <w:tcPr>
            <w:tcW w:w="599" w:type="pct"/>
            <w:noWrap/>
            <w:vAlign w:val="bottom"/>
            <w:hideMark/>
          </w:tcPr>
          <w:p w14:paraId="2BD418A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3 902</w:t>
            </w:r>
          </w:p>
        </w:tc>
        <w:tc>
          <w:tcPr>
            <w:tcW w:w="597" w:type="pct"/>
            <w:noWrap/>
            <w:vAlign w:val="bottom"/>
            <w:hideMark/>
          </w:tcPr>
          <w:p w14:paraId="02C34E2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4 339</w:t>
            </w:r>
          </w:p>
        </w:tc>
      </w:tr>
      <w:tr w:rsidR="00F70164" w:rsidRPr="00752753" w14:paraId="156D8AB2" w14:textId="77777777" w:rsidTr="00A35FF2">
        <w:trPr>
          <w:trHeight w:val="300"/>
        </w:trPr>
        <w:tc>
          <w:tcPr>
            <w:tcW w:w="2006" w:type="pct"/>
            <w:noWrap/>
            <w:vAlign w:val="bottom"/>
            <w:hideMark/>
          </w:tcPr>
          <w:p w14:paraId="28EEEBEA"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II, Jiráskovy sady 273</w:t>
            </w:r>
          </w:p>
        </w:tc>
        <w:tc>
          <w:tcPr>
            <w:tcW w:w="599" w:type="pct"/>
            <w:noWrap/>
            <w:vAlign w:val="bottom"/>
            <w:hideMark/>
          </w:tcPr>
          <w:p w14:paraId="70DD48A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1 079</w:t>
            </w:r>
          </w:p>
        </w:tc>
        <w:tc>
          <w:tcPr>
            <w:tcW w:w="599" w:type="pct"/>
            <w:noWrap/>
            <w:vAlign w:val="bottom"/>
            <w:hideMark/>
          </w:tcPr>
          <w:p w14:paraId="7438DD9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1 445</w:t>
            </w:r>
          </w:p>
        </w:tc>
        <w:tc>
          <w:tcPr>
            <w:tcW w:w="599" w:type="pct"/>
            <w:noWrap/>
            <w:vAlign w:val="bottom"/>
            <w:hideMark/>
          </w:tcPr>
          <w:p w14:paraId="44991F2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1 156</w:t>
            </w:r>
          </w:p>
        </w:tc>
        <w:tc>
          <w:tcPr>
            <w:tcW w:w="599" w:type="pct"/>
            <w:noWrap/>
            <w:vAlign w:val="bottom"/>
            <w:hideMark/>
          </w:tcPr>
          <w:p w14:paraId="414CF16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1 092</w:t>
            </w:r>
          </w:p>
        </w:tc>
        <w:tc>
          <w:tcPr>
            <w:tcW w:w="597" w:type="pct"/>
            <w:noWrap/>
            <w:vAlign w:val="bottom"/>
            <w:hideMark/>
          </w:tcPr>
          <w:p w14:paraId="3FD6259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1 158</w:t>
            </w:r>
          </w:p>
        </w:tc>
      </w:tr>
      <w:tr w:rsidR="00F70164" w:rsidRPr="00752753" w14:paraId="4A23703D" w14:textId="77777777" w:rsidTr="00A35FF2">
        <w:trPr>
          <w:trHeight w:val="300"/>
        </w:trPr>
        <w:tc>
          <w:tcPr>
            <w:tcW w:w="2006" w:type="pct"/>
            <w:noWrap/>
            <w:vAlign w:val="bottom"/>
            <w:hideMark/>
          </w:tcPr>
          <w:p w14:paraId="266E8AE9"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Bratří Čapků 279</w:t>
            </w:r>
          </w:p>
        </w:tc>
        <w:tc>
          <w:tcPr>
            <w:tcW w:w="599" w:type="pct"/>
            <w:noWrap/>
            <w:vAlign w:val="bottom"/>
            <w:hideMark/>
          </w:tcPr>
          <w:p w14:paraId="79D3C19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2 200</w:t>
            </w:r>
          </w:p>
        </w:tc>
        <w:tc>
          <w:tcPr>
            <w:tcW w:w="599" w:type="pct"/>
            <w:noWrap/>
            <w:vAlign w:val="bottom"/>
            <w:hideMark/>
          </w:tcPr>
          <w:p w14:paraId="4BB7B45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3 014</w:t>
            </w:r>
          </w:p>
        </w:tc>
        <w:tc>
          <w:tcPr>
            <w:tcW w:w="599" w:type="pct"/>
            <w:noWrap/>
            <w:vAlign w:val="bottom"/>
            <w:hideMark/>
          </w:tcPr>
          <w:p w14:paraId="618E8E2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3 609</w:t>
            </w:r>
          </w:p>
        </w:tc>
        <w:tc>
          <w:tcPr>
            <w:tcW w:w="599" w:type="pct"/>
            <w:noWrap/>
            <w:vAlign w:val="bottom"/>
            <w:hideMark/>
          </w:tcPr>
          <w:p w14:paraId="34F1380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3 889</w:t>
            </w:r>
          </w:p>
        </w:tc>
        <w:tc>
          <w:tcPr>
            <w:tcW w:w="597" w:type="pct"/>
            <w:noWrap/>
            <w:vAlign w:val="bottom"/>
            <w:hideMark/>
          </w:tcPr>
          <w:p w14:paraId="24FE482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5 358</w:t>
            </w:r>
          </w:p>
        </w:tc>
      </w:tr>
      <w:tr w:rsidR="00F70164" w:rsidRPr="00752753" w14:paraId="64D80464" w14:textId="77777777" w:rsidTr="00A35FF2">
        <w:trPr>
          <w:trHeight w:val="300"/>
        </w:trPr>
        <w:tc>
          <w:tcPr>
            <w:tcW w:w="2006" w:type="pct"/>
            <w:noWrap/>
            <w:vAlign w:val="bottom"/>
            <w:hideMark/>
          </w:tcPr>
          <w:p w14:paraId="4C95AD19"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VIII, Školní 75</w:t>
            </w:r>
          </w:p>
        </w:tc>
        <w:tc>
          <w:tcPr>
            <w:tcW w:w="599" w:type="pct"/>
            <w:noWrap/>
            <w:vAlign w:val="bottom"/>
            <w:hideMark/>
          </w:tcPr>
          <w:p w14:paraId="251E893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1 312</w:t>
            </w:r>
          </w:p>
        </w:tc>
        <w:tc>
          <w:tcPr>
            <w:tcW w:w="599" w:type="pct"/>
            <w:noWrap/>
            <w:vAlign w:val="bottom"/>
            <w:hideMark/>
          </w:tcPr>
          <w:p w14:paraId="1F83343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2 025</w:t>
            </w:r>
          </w:p>
        </w:tc>
        <w:tc>
          <w:tcPr>
            <w:tcW w:w="599" w:type="pct"/>
            <w:noWrap/>
            <w:vAlign w:val="bottom"/>
            <w:hideMark/>
          </w:tcPr>
          <w:p w14:paraId="0775DF2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1 598</w:t>
            </w:r>
          </w:p>
        </w:tc>
        <w:tc>
          <w:tcPr>
            <w:tcW w:w="599" w:type="pct"/>
            <w:noWrap/>
            <w:vAlign w:val="bottom"/>
            <w:hideMark/>
          </w:tcPr>
          <w:p w14:paraId="4FFF444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1 669</w:t>
            </w:r>
          </w:p>
        </w:tc>
        <w:tc>
          <w:tcPr>
            <w:tcW w:w="597" w:type="pct"/>
            <w:noWrap/>
            <w:vAlign w:val="bottom"/>
            <w:hideMark/>
          </w:tcPr>
          <w:p w14:paraId="0EEAE82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1 464</w:t>
            </w:r>
          </w:p>
        </w:tc>
      </w:tr>
      <w:tr w:rsidR="00F70164" w:rsidRPr="00752753" w14:paraId="452B13B6" w14:textId="77777777" w:rsidTr="00A35FF2">
        <w:trPr>
          <w:trHeight w:val="300"/>
        </w:trPr>
        <w:tc>
          <w:tcPr>
            <w:tcW w:w="2006" w:type="pct"/>
            <w:noWrap/>
            <w:vAlign w:val="bottom"/>
            <w:hideMark/>
          </w:tcPr>
          <w:p w14:paraId="4E2D5854"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28. října 1</w:t>
            </w:r>
          </w:p>
        </w:tc>
        <w:tc>
          <w:tcPr>
            <w:tcW w:w="599" w:type="pct"/>
            <w:noWrap/>
            <w:vAlign w:val="bottom"/>
            <w:hideMark/>
          </w:tcPr>
          <w:p w14:paraId="3CA26CD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2 498</w:t>
            </w:r>
          </w:p>
        </w:tc>
        <w:tc>
          <w:tcPr>
            <w:tcW w:w="599" w:type="pct"/>
            <w:noWrap/>
            <w:vAlign w:val="bottom"/>
            <w:hideMark/>
          </w:tcPr>
          <w:p w14:paraId="3E36B4F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3 381</w:t>
            </w:r>
          </w:p>
        </w:tc>
        <w:tc>
          <w:tcPr>
            <w:tcW w:w="599" w:type="pct"/>
            <w:noWrap/>
            <w:vAlign w:val="bottom"/>
            <w:hideMark/>
          </w:tcPr>
          <w:p w14:paraId="53C97CC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4 484</w:t>
            </w:r>
          </w:p>
        </w:tc>
        <w:tc>
          <w:tcPr>
            <w:tcW w:w="599" w:type="pct"/>
            <w:noWrap/>
            <w:vAlign w:val="bottom"/>
            <w:hideMark/>
          </w:tcPr>
          <w:p w14:paraId="73C4298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4 360</w:t>
            </w:r>
          </w:p>
        </w:tc>
        <w:tc>
          <w:tcPr>
            <w:tcW w:w="597" w:type="pct"/>
            <w:noWrap/>
            <w:vAlign w:val="bottom"/>
            <w:hideMark/>
          </w:tcPr>
          <w:p w14:paraId="477A982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5 115</w:t>
            </w:r>
          </w:p>
        </w:tc>
      </w:tr>
    </w:tbl>
    <w:p w14:paraId="20A01246" w14:textId="1577610B" w:rsidR="00F70164" w:rsidRPr="00752753" w:rsidRDefault="00F70164" w:rsidP="00F70164">
      <w:pPr>
        <w:pStyle w:val="Titulek"/>
        <w:spacing w:before="120"/>
        <w:rPr>
          <w:b/>
          <w:bCs/>
        </w:rPr>
      </w:pPr>
      <w:bookmarkStart w:id="172" w:name="_Toc201305465"/>
      <w:bookmarkStart w:id="173" w:name="_Toc205971982"/>
      <w:bookmarkStart w:id="174" w:name="_Toc210822407"/>
      <w:r w:rsidRPr="00752753">
        <w:t xml:space="preserve">Graf </w:t>
      </w:r>
      <w:r w:rsidR="00297550">
        <w:fldChar w:fldCharType="begin"/>
      </w:r>
      <w:r w:rsidR="00297550">
        <w:instrText xml:space="preserve"> SEQ Graf \* ARABIC </w:instrText>
      </w:r>
      <w:r w:rsidR="00297550">
        <w:fldChar w:fldCharType="separate"/>
      </w:r>
      <w:r w:rsidR="00297550">
        <w:rPr>
          <w:noProof/>
        </w:rPr>
        <w:t>7</w:t>
      </w:r>
      <w:r w:rsidR="00297550">
        <w:rPr>
          <w:noProof/>
        </w:rPr>
        <w:fldChar w:fldCharType="end"/>
      </w:r>
      <w:r w:rsidRPr="00752753">
        <w:t>: Vývoj nákladů ZŠ za spotřebu materiálu a procentuální změna za období 2020–2024</w:t>
      </w:r>
      <w:bookmarkEnd w:id="172"/>
      <w:bookmarkEnd w:id="173"/>
      <w:bookmarkEnd w:id="174"/>
    </w:p>
    <w:p w14:paraId="37E9C326" w14:textId="77777777" w:rsidR="00F70164" w:rsidRPr="00752753" w:rsidRDefault="00F70164" w:rsidP="00F70164">
      <w:pPr>
        <w:rPr>
          <w:b/>
          <w:bCs/>
        </w:rPr>
      </w:pPr>
      <w:r w:rsidRPr="00752753">
        <w:rPr>
          <w:noProof/>
          <w:lang w:eastAsia="cs-CZ"/>
        </w:rPr>
        <w:drawing>
          <wp:inline distT="0" distB="0" distL="0" distR="0" wp14:anchorId="6BDCCC38" wp14:editId="0F092C27">
            <wp:extent cx="5724525" cy="4724400"/>
            <wp:effectExtent l="0" t="0" r="9525" b="0"/>
            <wp:docPr id="930689985" name="Graf 1">
              <a:extLst xmlns:a="http://schemas.openxmlformats.org/drawingml/2006/main">
                <a:ext uri="{FF2B5EF4-FFF2-40B4-BE49-F238E27FC236}">
                  <a16:creationId xmlns:a16="http://schemas.microsoft.com/office/drawing/2014/main" id="{8CF7C622-0BE9-47D4-AD3B-452BDD3E9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DF059BB" w14:textId="77777777" w:rsidR="00F70164" w:rsidRPr="00752753" w:rsidRDefault="00F70164" w:rsidP="00F70164">
      <w:pPr>
        <w:rPr>
          <w:b/>
          <w:bCs/>
        </w:rPr>
      </w:pPr>
      <w:r w:rsidRPr="00752753">
        <w:rPr>
          <w:noProof/>
          <w:lang w:eastAsia="cs-CZ"/>
        </w:rPr>
        <w:lastRenderedPageBreak/>
        <w:drawing>
          <wp:inline distT="0" distB="0" distL="0" distR="0" wp14:anchorId="0381062A" wp14:editId="1C469E7D">
            <wp:extent cx="5686425" cy="7820025"/>
            <wp:effectExtent l="0" t="0" r="9525" b="9525"/>
            <wp:docPr id="317833402" name="Graf 1">
              <a:extLst xmlns:a="http://schemas.openxmlformats.org/drawingml/2006/main">
                <a:ext uri="{FF2B5EF4-FFF2-40B4-BE49-F238E27FC236}">
                  <a16:creationId xmlns:a16="http://schemas.microsoft.com/office/drawing/2014/main" id="{9027FC78-5B29-4CB4-9377-43ED9045F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5FC5986F" w14:textId="59EA549F" w:rsidR="00F70164" w:rsidRPr="004D3C20" w:rsidRDefault="00F70164" w:rsidP="00F70164">
      <w:pPr>
        <w:jc w:val="both"/>
        <w:rPr>
          <w:b/>
          <w:bCs/>
        </w:rPr>
      </w:pPr>
      <w:r w:rsidRPr="00752753">
        <w:rPr>
          <w:b/>
          <w:bCs/>
        </w:rPr>
        <w:t xml:space="preserve">Diametrální rozdíl mezi jednotlivými ZŠ je v položce rozpočtu „náklady na materiál“. Výrazná dynamika růstu těchto nákladů je zřejmá u ZŠ pod Svatou Horou, kdy za období posledních 5 let se jedná kumulativně o částku atakující 25 mil. Kč, což je způsobeno postupným přebíráním budov bývalého gymnázia. Celkové náklady na materiál jsou </w:t>
      </w:r>
      <w:r w:rsidRPr="00752753">
        <w:rPr>
          <w:b/>
          <w:bCs/>
        </w:rPr>
        <w:lastRenderedPageBreak/>
        <w:t>výrazně ovlivněny přítomností školních jídelen (ZŠ Školní a ZS Jiráskovy sady nemají vlastní jídelnu).</w:t>
      </w:r>
    </w:p>
    <w:p w14:paraId="3A75C8B2" w14:textId="77777777" w:rsidR="00F70164" w:rsidRPr="00752753" w:rsidRDefault="00F70164" w:rsidP="00F70164">
      <w:pPr>
        <w:pStyle w:val="Nadpis3"/>
      </w:pPr>
      <w:bookmarkStart w:id="175" w:name="_Toc219383028"/>
      <w:r w:rsidRPr="00752753">
        <w:t>Spotřeba energie</w:t>
      </w:r>
      <w:bookmarkEnd w:id="175"/>
    </w:p>
    <w:p w14:paraId="53A11D7E" w14:textId="615027CB" w:rsidR="00F70164" w:rsidRPr="00752753" w:rsidRDefault="00F70164" w:rsidP="00F70164">
      <w:pPr>
        <w:pStyle w:val="Titulek"/>
      </w:pPr>
      <w:bookmarkStart w:id="176" w:name="_Toc201305456"/>
      <w:bookmarkStart w:id="177" w:name="_Toc207982727"/>
      <w:bookmarkStart w:id="178" w:name="_Toc212031489"/>
      <w:r w:rsidRPr="00752753">
        <w:t xml:space="preserve">Tabulka </w:t>
      </w:r>
      <w:r w:rsidR="00297550">
        <w:fldChar w:fldCharType="begin"/>
      </w:r>
      <w:r w:rsidR="00297550">
        <w:instrText xml:space="preserve"> SEQ Tabulka \* ARABIC </w:instrText>
      </w:r>
      <w:r w:rsidR="00297550">
        <w:fldChar w:fldCharType="separate"/>
      </w:r>
      <w:r w:rsidR="00297550">
        <w:rPr>
          <w:noProof/>
        </w:rPr>
        <w:t>44</w:t>
      </w:r>
      <w:r w:rsidR="00297550">
        <w:rPr>
          <w:noProof/>
        </w:rPr>
        <w:fldChar w:fldCharType="end"/>
      </w:r>
      <w:r w:rsidRPr="00752753">
        <w:t>: Spotřeba energie</w:t>
      </w:r>
      <w:bookmarkEnd w:id="176"/>
      <w:r w:rsidRPr="00752753">
        <w:t xml:space="preserve"> ZŠ v letech 2020–2024</w:t>
      </w:r>
      <w:bookmarkEnd w:id="177"/>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5168C7A5" w14:textId="77777777" w:rsidTr="00A35FF2">
        <w:trPr>
          <w:trHeight w:val="300"/>
        </w:trPr>
        <w:tc>
          <w:tcPr>
            <w:tcW w:w="2006" w:type="pct"/>
            <w:shd w:val="clear" w:color="auto" w:fill="45B0E1" w:themeFill="accent1" w:themeFillTint="99"/>
            <w:noWrap/>
            <w:vAlign w:val="bottom"/>
            <w:hideMark/>
          </w:tcPr>
          <w:p w14:paraId="66F559E4" w14:textId="77777777" w:rsidR="00F70164" w:rsidRPr="00752753" w:rsidRDefault="00F70164" w:rsidP="00A35FF2">
            <w:pPr>
              <w:spacing w:before="40" w:after="40"/>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Základní škola</w:t>
            </w:r>
          </w:p>
        </w:tc>
        <w:tc>
          <w:tcPr>
            <w:tcW w:w="599" w:type="pct"/>
            <w:shd w:val="clear" w:color="auto" w:fill="45B0E1" w:themeFill="accent1" w:themeFillTint="99"/>
            <w:noWrap/>
            <w:vAlign w:val="bottom"/>
            <w:hideMark/>
          </w:tcPr>
          <w:p w14:paraId="6D8667FA"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2020</w:t>
            </w:r>
          </w:p>
        </w:tc>
        <w:tc>
          <w:tcPr>
            <w:tcW w:w="599" w:type="pct"/>
            <w:shd w:val="clear" w:color="auto" w:fill="45B0E1" w:themeFill="accent1" w:themeFillTint="99"/>
            <w:noWrap/>
            <w:vAlign w:val="bottom"/>
            <w:hideMark/>
          </w:tcPr>
          <w:p w14:paraId="584FCE17"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2021</w:t>
            </w:r>
          </w:p>
        </w:tc>
        <w:tc>
          <w:tcPr>
            <w:tcW w:w="599" w:type="pct"/>
            <w:shd w:val="clear" w:color="auto" w:fill="45B0E1" w:themeFill="accent1" w:themeFillTint="99"/>
            <w:noWrap/>
            <w:vAlign w:val="bottom"/>
            <w:hideMark/>
          </w:tcPr>
          <w:p w14:paraId="08A23455"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2022</w:t>
            </w:r>
          </w:p>
        </w:tc>
        <w:tc>
          <w:tcPr>
            <w:tcW w:w="599" w:type="pct"/>
            <w:shd w:val="clear" w:color="auto" w:fill="45B0E1" w:themeFill="accent1" w:themeFillTint="99"/>
            <w:noWrap/>
            <w:vAlign w:val="bottom"/>
            <w:hideMark/>
          </w:tcPr>
          <w:p w14:paraId="51BE4A8A"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2023</w:t>
            </w:r>
          </w:p>
        </w:tc>
        <w:tc>
          <w:tcPr>
            <w:tcW w:w="597" w:type="pct"/>
            <w:shd w:val="clear" w:color="auto" w:fill="45B0E1" w:themeFill="accent1" w:themeFillTint="99"/>
            <w:noWrap/>
            <w:vAlign w:val="bottom"/>
            <w:hideMark/>
          </w:tcPr>
          <w:p w14:paraId="0C3E69AD"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2024</w:t>
            </w:r>
          </w:p>
        </w:tc>
      </w:tr>
      <w:tr w:rsidR="00F70164" w:rsidRPr="00752753" w14:paraId="67D2EAD4" w14:textId="77777777" w:rsidTr="00A35FF2">
        <w:trPr>
          <w:trHeight w:val="300"/>
        </w:trPr>
        <w:tc>
          <w:tcPr>
            <w:tcW w:w="2006" w:type="pct"/>
            <w:noWrap/>
            <w:vAlign w:val="bottom"/>
            <w:hideMark/>
          </w:tcPr>
          <w:p w14:paraId="3BBFEED1"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Waldorfská škola</w:t>
            </w:r>
          </w:p>
        </w:tc>
        <w:tc>
          <w:tcPr>
            <w:tcW w:w="599" w:type="pct"/>
            <w:noWrap/>
            <w:vAlign w:val="bottom"/>
            <w:hideMark/>
          </w:tcPr>
          <w:p w14:paraId="4D3994A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1 303</w:t>
            </w:r>
          </w:p>
        </w:tc>
        <w:tc>
          <w:tcPr>
            <w:tcW w:w="599" w:type="pct"/>
            <w:noWrap/>
            <w:vAlign w:val="bottom"/>
            <w:hideMark/>
          </w:tcPr>
          <w:p w14:paraId="3508A48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1 443</w:t>
            </w:r>
          </w:p>
        </w:tc>
        <w:tc>
          <w:tcPr>
            <w:tcW w:w="599" w:type="pct"/>
            <w:noWrap/>
            <w:vAlign w:val="bottom"/>
            <w:hideMark/>
          </w:tcPr>
          <w:p w14:paraId="279BE0E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1 707</w:t>
            </w:r>
          </w:p>
        </w:tc>
        <w:tc>
          <w:tcPr>
            <w:tcW w:w="599" w:type="pct"/>
            <w:noWrap/>
            <w:vAlign w:val="bottom"/>
            <w:hideMark/>
          </w:tcPr>
          <w:p w14:paraId="220FB0F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2 979</w:t>
            </w:r>
          </w:p>
        </w:tc>
        <w:tc>
          <w:tcPr>
            <w:tcW w:w="597" w:type="pct"/>
            <w:noWrap/>
            <w:vAlign w:val="bottom"/>
            <w:hideMark/>
          </w:tcPr>
          <w:p w14:paraId="4F04022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2 617</w:t>
            </w:r>
          </w:p>
        </w:tc>
      </w:tr>
      <w:tr w:rsidR="00F70164" w:rsidRPr="00752753" w14:paraId="6052A108" w14:textId="77777777" w:rsidTr="00A35FF2">
        <w:trPr>
          <w:trHeight w:val="300"/>
        </w:trPr>
        <w:tc>
          <w:tcPr>
            <w:tcW w:w="2006" w:type="pct"/>
            <w:noWrap/>
            <w:vAlign w:val="bottom"/>
            <w:hideMark/>
          </w:tcPr>
          <w:p w14:paraId="2187B95C"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pod Svatou Horou</w:t>
            </w:r>
          </w:p>
        </w:tc>
        <w:tc>
          <w:tcPr>
            <w:tcW w:w="599" w:type="pct"/>
            <w:noWrap/>
            <w:vAlign w:val="bottom"/>
            <w:hideMark/>
          </w:tcPr>
          <w:p w14:paraId="6EDEB8F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1 558</w:t>
            </w:r>
          </w:p>
        </w:tc>
        <w:tc>
          <w:tcPr>
            <w:tcW w:w="599" w:type="pct"/>
            <w:noWrap/>
            <w:vAlign w:val="bottom"/>
            <w:hideMark/>
          </w:tcPr>
          <w:p w14:paraId="7169CA1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1 518</w:t>
            </w:r>
          </w:p>
        </w:tc>
        <w:tc>
          <w:tcPr>
            <w:tcW w:w="599" w:type="pct"/>
            <w:noWrap/>
            <w:vAlign w:val="bottom"/>
            <w:hideMark/>
          </w:tcPr>
          <w:p w14:paraId="0279EA3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2 106</w:t>
            </w:r>
          </w:p>
        </w:tc>
        <w:tc>
          <w:tcPr>
            <w:tcW w:w="599" w:type="pct"/>
            <w:noWrap/>
            <w:vAlign w:val="bottom"/>
            <w:hideMark/>
          </w:tcPr>
          <w:p w14:paraId="1A19D83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3 973</w:t>
            </w:r>
          </w:p>
        </w:tc>
        <w:tc>
          <w:tcPr>
            <w:tcW w:w="597" w:type="pct"/>
            <w:noWrap/>
            <w:vAlign w:val="bottom"/>
            <w:hideMark/>
          </w:tcPr>
          <w:p w14:paraId="6C890A0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3 246</w:t>
            </w:r>
          </w:p>
        </w:tc>
      </w:tr>
      <w:tr w:rsidR="00F70164" w:rsidRPr="00752753" w14:paraId="12F0D726" w14:textId="77777777" w:rsidTr="00A35FF2">
        <w:trPr>
          <w:trHeight w:val="300"/>
        </w:trPr>
        <w:tc>
          <w:tcPr>
            <w:tcW w:w="2006" w:type="pct"/>
            <w:noWrap/>
            <w:vAlign w:val="bottom"/>
            <w:hideMark/>
          </w:tcPr>
          <w:p w14:paraId="5CF89EB9"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Březové Hory, Prokopská 337</w:t>
            </w:r>
          </w:p>
        </w:tc>
        <w:tc>
          <w:tcPr>
            <w:tcW w:w="599" w:type="pct"/>
            <w:noWrap/>
            <w:vAlign w:val="bottom"/>
            <w:hideMark/>
          </w:tcPr>
          <w:p w14:paraId="48EE11D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1 216</w:t>
            </w:r>
          </w:p>
        </w:tc>
        <w:tc>
          <w:tcPr>
            <w:tcW w:w="599" w:type="pct"/>
            <w:noWrap/>
            <w:vAlign w:val="bottom"/>
            <w:hideMark/>
          </w:tcPr>
          <w:p w14:paraId="702F883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1 091</w:t>
            </w:r>
          </w:p>
        </w:tc>
        <w:tc>
          <w:tcPr>
            <w:tcW w:w="599" w:type="pct"/>
            <w:noWrap/>
            <w:vAlign w:val="bottom"/>
            <w:hideMark/>
          </w:tcPr>
          <w:p w14:paraId="6A89DD1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1 137</w:t>
            </w:r>
          </w:p>
        </w:tc>
        <w:tc>
          <w:tcPr>
            <w:tcW w:w="599" w:type="pct"/>
            <w:noWrap/>
            <w:vAlign w:val="bottom"/>
            <w:hideMark/>
          </w:tcPr>
          <w:p w14:paraId="45F42BF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2 372</w:t>
            </w:r>
          </w:p>
        </w:tc>
        <w:tc>
          <w:tcPr>
            <w:tcW w:w="597" w:type="pct"/>
            <w:noWrap/>
            <w:vAlign w:val="bottom"/>
            <w:hideMark/>
          </w:tcPr>
          <w:p w14:paraId="4346ECA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1 866</w:t>
            </w:r>
          </w:p>
        </w:tc>
      </w:tr>
      <w:tr w:rsidR="00F70164" w:rsidRPr="00752753" w14:paraId="3AC4EA9E" w14:textId="77777777" w:rsidTr="00A35FF2">
        <w:trPr>
          <w:trHeight w:val="300"/>
        </w:trPr>
        <w:tc>
          <w:tcPr>
            <w:tcW w:w="2006" w:type="pct"/>
            <w:noWrap/>
            <w:vAlign w:val="bottom"/>
            <w:hideMark/>
          </w:tcPr>
          <w:p w14:paraId="3C7A8D8B"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II, Jiráskovy sady 273</w:t>
            </w:r>
          </w:p>
        </w:tc>
        <w:tc>
          <w:tcPr>
            <w:tcW w:w="599" w:type="pct"/>
            <w:noWrap/>
            <w:vAlign w:val="bottom"/>
            <w:hideMark/>
          </w:tcPr>
          <w:p w14:paraId="4494E4F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976</w:t>
            </w:r>
          </w:p>
        </w:tc>
        <w:tc>
          <w:tcPr>
            <w:tcW w:w="599" w:type="pct"/>
            <w:noWrap/>
            <w:vAlign w:val="bottom"/>
            <w:hideMark/>
          </w:tcPr>
          <w:p w14:paraId="1F1FA40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977</w:t>
            </w:r>
          </w:p>
        </w:tc>
        <w:tc>
          <w:tcPr>
            <w:tcW w:w="599" w:type="pct"/>
            <w:noWrap/>
            <w:vAlign w:val="bottom"/>
            <w:hideMark/>
          </w:tcPr>
          <w:p w14:paraId="1BE570E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1 062</w:t>
            </w:r>
          </w:p>
        </w:tc>
        <w:tc>
          <w:tcPr>
            <w:tcW w:w="599" w:type="pct"/>
            <w:noWrap/>
            <w:vAlign w:val="bottom"/>
            <w:hideMark/>
          </w:tcPr>
          <w:p w14:paraId="4C28E9C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2 314</w:t>
            </w:r>
          </w:p>
        </w:tc>
        <w:tc>
          <w:tcPr>
            <w:tcW w:w="597" w:type="pct"/>
            <w:noWrap/>
            <w:vAlign w:val="bottom"/>
            <w:hideMark/>
          </w:tcPr>
          <w:p w14:paraId="589DDA1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1 960</w:t>
            </w:r>
          </w:p>
        </w:tc>
      </w:tr>
      <w:tr w:rsidR="00F70164" w:rsidRPr="00752753" w14:paraId="212D1B55" w14:textId="77777777" w:rsidTr="00A35FF2">
        <w:trPr>
          <w:trHeight w:val="300"/>
        </w:trPr>
        <w:tc>
          <w:tcPr>
            <w:tcW w:w="2006" w:type="pct"/>
            <w:noWrap/>
            <w:vAlign w:val="bottom"/>
            <w:hideMark/>
          </w:tcPr>
          <w:p w14:paraId="2F697AB4"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Bratří Čapků 279</w:t>
            </w:r>
          </w:p>
        </w:tc>
        <w:tc>
          <w:tcPr>
            <w:tcW w:w="599" w:type="pct"/>
            <w:noWrap/>
            <w:vAlign w:val="bottom"/>
            <w:hideMark/>
          </w:tcPr>
          <w:p w14:paraId="7C9513E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450</w:t>
            </w:r>
          </w:p>
        </w:tc>
        <w:tc>
          <w:tcPr>
            <w:tcW w:w="599" w:type="pct"/>
            <w:noWrap/>
            <w:vAlign w:val="bottom"/>
            <w:hideMark/>
          </w:tcPr>
          <w:p w14:paraId="7E2A17F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482</w:t>
            </w:r>
          </w:p>
        </w:tc>
        <w:tc>
          <w:tcPr>
            <w:tcW w:w="599" w:type="pct"/>
            <w:noWrap/>
            <w:vAlign w:val="bottom"/>
            <w:hideMark/>
          </w:tcPr>
          <w:p w14:paraId="2FE6CA8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666</w:t>
            </w:r>
          </w:p>
        </w:tc>
        <w:tc>
          <w:tcPr>
            <w:tcW w:w="599" w:type="pct"/>
            <w:noWrap/>
            <w:vAlign w:val="bottom"/>
            <w:hideMark/>
          </w:tcPr>
          <w:p w14:paraId="43F48ED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1 019</w:t>
            </w:r>
          </w:p>
        </w:tc>
        <w:tc>
          <w:tcPr>
            <w:tcW w:w="597" w:type="pct"/>
            <w:noWrap/>
            <w:vAlign w:val="bottom"/>
            <w:hideMark/>
          </w:tcPr>
          <w:p w14:paraId="1819646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1 068</w:t>
            </w:r>
          </w:p>
        </w:tc>
      </w:tr>
      <w:tr w:rsidR="00F70164" w:rsidRPr="00752753" w14:paraId="5B4E930C" w14:textId="77777777" w:rsidTr="00A35FF2">
        <w:trPr>
          <w:trHeight w:val="300"/>
        </w:trPr>
        <w:tc>
          <w:tcPr>
            <w:tcW w:w="2006" w:type="pct"/>
            <w:noWrap/>
            <w:vAlign w:val="bottom"/>
            <w:hideMark/>
          </w:tcPr>
          <w:p w14:paraId="5A7E5EE6"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VIII, Školní 75</w:t>
            </w:r>
          </w:p>
        </w:tc>
        <w:tc>
          <w:tcPr>
            <w:tcW w:w="599" w:type="pct"/>
            <w:noWrap/>
            <w:vAlign w:val="bottom"/>
            <w:hideMark/>
          </w:tcPr>
          <w:p w14:paraId="3D0B814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484</w:t>
            </w:r>
          </w:p>
        </w:tc>
        <w:tc>
          <w:tcPr>
            <w:tcW w:w="599" w:type="pct"/>
            <w:noWrap/>
            <w:vAlign w:val="bottom"/>
            <w:hideMark/>
          </w:tcPr>
          <w:p w14:paraId="7D6B9E4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453</w:t>
            </w:r>
          </w:p>
        </w:tc>
        <w:tc>
          <w:tcPr>
            <w:tcW w:w="599" w:type="pct"/>
            <w:noWrap/>
            <w:vAlign w:val="bottom"/>
            <w:hideMark/>
          </w:tcPr>
          <w:p w14:paraId="24A475B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544</w:t>
            </w:r>
          </w:p>
        </w:tc>
        <w:tc>
          <w:tcPr>
            <w:tcW w:w="599" w:type="pct"/>
            <w:noWrap/>
            <w:vAlign w:val="bottom"/>
            <w:hideMark/>
          </w:tcPr>
          <w:p w14:paraId="5445D36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761</w:t>
            </w:r>
          </w:p>
        </w:tc>
        <w:tc>
          <w:tcPr>
            <w:tcW w:w="597" w:type="pct"/>
            <w:noWrap/>
            <w:vAlign w:val="bottom"/>
            <w:hideMark/>
          </w:tcPr>
          <w:p w14:paraId="15CC57B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547</w:t>
            </w:r>
          </w:p>
        </w:tc>
      </w:tr>
      <w:tr w:rsidR="00F70164" w:rsidRPr="00752753" w14:paraId="32075C4E" w14:textId="77777777" w:rsidTr="00A35FF2">
        <w:trPr>
          <w:trHeight w:val="300"/>
        </w:trPr>
        <w:tc>
          <w:tcPr>
            <w:tcW w:w="2006" w:type="pct"/>
            <w:noWrap/>
            <w:vAlign w:val="bottom"/>
            <w:hideMark/>
          </w:tcPr>
          <w:p w14:paraId="706C25B3"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28. října 1</w:t>
            </w:r>
          </w:p>
        </w:tc>
        <w:tc>
          <w:tcPr>
            <w:tcW w:w="599" w:type="pct"/>
            <w:noWrap/>
            <w:vAlign w:val="bottom"/>
            <w:hideMark/>
          </w:tcPr>
          <w:p w14:paraId="7FEF24E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1 412</w:t>
            </w:r>
          </w:p>
        </w:tc>
        <w:tc>
          <w:tcPr>
            <w:tcW w:w="599" w:type="pct"/>
            <w:noWrap/>
            <w:vAlign w:val="bottom"/>
            <w:hideMark/>
          </w:tcPr>
          <w:p w14:paraId="1467D33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1 621</w:t>
            </w:r>
          </w:p>
        </w:tc>
        <w:tc>
          <w:tcPr>
            <w:tcW w:w="599" w:type="pct"/>
            <w:noWrap/>
            <w:vAlign w:val="bottom"/>
            <w:hideMark/>
          </w:tcPr>
          <w:p w14:paraId="6E1FA7D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1 978</w:t>
            </w:r>
          </w:p>
        </w:tc>
        <w:tc>
          <w:tcPr>
            <w:tcW w:w="599" w:type="pct"/>
            <w:noWrap/>
            <w:vAlign w:val="bottom"/>
            <w:hideMark/>
          </w:tcPr>
          <w:p w14:paraId="4F76FDC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2 422</w:t>
            </w:r>
          </w:p>
        </w:tc>
        <w:tc>
          <w:tcPr>
            <w:tcW w:w="597" w:type="pct"/>
            <w:noWrap/>
            <w:vAlign w:val="bottom"/>
            <w:hideMark/>
          </w:tcPr>
          <w:p w14:paraId="22F1D1B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2 580</w:t>
            </w:r>
          </w:p>
        </w:tc>
      </w:tr>
    </w:tbl>
    <w:p w14:paraId="5F6CFBB8" w14:textId="32F3483A" w:rsidR="00F70164" w:rsidRPr="00752753" w:rsidRDefault="00F70164" w:rsidP="00F70164">
      <w:pPr>
        <w:pStyle w:val="Titulek"/>
        <w:spacing w:before="120"/>
        <w:rPr>
          <w:b/>
          <w:bCs/>
        </w:rPr>
      </w:pPr>
      <w:bookmarkStart w:id="179" w:name="_Toc201305466"/>
      <w:bookmarkStart w:id="180" w:name="_Toc205971983"/>
      <w:bookmarkStart w:id="181" w:name="_Toc210822408"/>
      <w:r w:rsidRPr="00752753">
        <w:t xml:space="preserve">Graf </w:t>
      </w:r>
      <w:r w:rsidR="00297550">
        <w:fldChar w:fldCharType="begin"/>
      </w:r>
      <w:r w:rsidR="00297550">
        <w:instrText xml:space="preserve"> SEQ Graf \* ARABIC </w:instrText>
      </w:r>
      <w:r w:rsidR="00297550">
        <w:fldChar w:fldCharType="separate"/>
      </w:r>
      <w:r w:rsidR="00297550">
        <w:rPr>
          <w:noProof/>
        </w:rPr>
        <w:t>8</w:t>
      </w:r>
      <w:r w:rsidR="00297550">
        <w:rPr>
          <w:noProof/>
        </w:rPr>
        <w:fldChar w:fldCharType="end"/>
      </w:r>
      <w:r w:rsidRPr="00752753">
        <w:t>: Vývoj nákladů ZŠ za spotřebu energie a procentuální změna za období 2020–2024</w:t>
      </w:r>
      <w:bookmarkEnd w:id="179"/>
      <w:bookmarkEnd w:id="180"/>
      <w:bookmarkEnd w:id="181"/>
    </w:p>
    <w:p w14:paraId="7301A472" w14:textId="77777777" w:rsidR="00F70164" w:rsidRPr="00752753" w:rsidRDefault="00F70164" w:rsidP="00F70164">
      <w:pPr>
        <w:rPr>
          <w:b/>
          <w:bCs/>
        </w:rPr>
      </w:pPr>
      <w:r w:rsidRPr="00752753">
        <w:rPr>
          <w:noProof/>
          <w:lang w:eastAsia="cs-CZ"/>
        </w:rPr>
        <w:drawing>
          <wp:inline distT="0" distB="0" distL="0" distR="0" wp14:anchorId="3BB33A2C" wp14:editId="342464D1">
            <wp:extent cx="5759450" cy="4619625"/>
            <wp:effectExtent l="0" t="0" r="12700" b="9525"/>
            <wp:docPr id="1522523798" name="Graf 1">
              <a:extLst xmlns:a="http://schemas.openxmlformats.org/drawingml/2006/main">
                <a:ext uri="{FF2B5EF4-FFF2-40B4-BE49-F238E27FC236}">
                  <a16:creationId xmlns:a16="http://schemas.microsoft.com/office/drawing/2014/main" id="{D23BABC8-7A1E-4B17-BE65-4F8981288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210EAB1E" w14:textId="77777777" w:rsidR="00F70164" w:rsidRPr="00752753" w:rsidRDefault="00F70164" w:rsidP="00F70164">
      <w:pPr>
        <w:rPr>
          <w:b/>
          <w:bCs/>
        </w:rPr>
      </w:pPr>
      <w:r w:rsidRPr="00752753">
        <w:rPr>
          <w:noProof/>
          <w:lang w:eastAsia="cs-CZ"/>
        </w:rPr>
        <w:lastRenderedPageBreak/>
        <w:drawing>
          <wp:inline distT="0" distB="0" distL="0" distR="0" wp14:anchorId="4A08F8C8" wp14:editId="06896A3C">
            <wp:extent cx="5667375" cy="7153275"/>
            <wp:effectExtent l="0" t="0" r="9525" b="9525"/>
            <wp:docPr id="473266957" name="Graf 1">
              <a:extLst xmlns:a="http://schemas.openxmlformats.org/drawingml/2006/main">
                <a:ext uri="{FF2B5EF4-FFF2-40B4-BE49-F238E27FC236}">
                  <a16:creationId xmlns:a16="http://schemas.microsoft.com/office/drawing/2014/main" id="{67F90896-0884-44D4-9FE0-31C3809D7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4AC7618F" w14:textId="77777777" w:rsidR="00F70164" w:rsidRPr="00752753" w:rsidRDefault="00F70164" w:rsidP="00F70164">
      <w:pPr>
        <w:jc w:val="both"/>
        <w:rPr>
          <w:b/>
          <w:bCs/>
        </w:rPr>
      </w:pPr>
      <w:r w:rsidRPr="00752753">
        <w:rPr>
          <w:b/>
          <w:bCs/>
        </w:rPr>
        <w:t>Všech škol se dotklo skokové zdražení energie mezi lety 2021 až 2023, kdy došlo k více jak dvojnásobnému navýšení nákladů na energie. V roce 2024 již většina škol zaznamenala výrazný pokles těchto nákladů, nejvýznamnější pokles (téměř na minimum) zaznamenala ZŠ Školní, což je kapacitně největší škola. Naopak u ZŠ Bratří Čapků a ZŠ 28. října náklady na energie dále rostly.</w:t>
      </w:r>
    </w:p>
    <w:p w14:paraId="5DF6859C" w14:textId="77777777" w:rsidR="00F70164" w:rsidRPr="00752753" w:rsidRDefault="00F70164" w:rsidP="00F70164">
      <w:pPr>
        <w:rPr>
          <w:b/>
          <w:bCs/>
          <w:color w:val="C00000"/>
        </w:rPr>
      </w:pPr>
      <w:r w:rsidRPr="00752753">
        <w:rPr>
          <w:b/>
          <w:bCs/>
          <w:color w:val="C00000"/>
        </w:rPr>
        <w:br w:type="page"/>
      </w:r>
    </w:p>
    <w:p w14:paraId="5570A9A2" w14:textId="77777777" w:rsidR="00F70164" w:rsidRPr="00752753" w:rsidRDefault="00F70164" w:rsidP="00F70164">
      <w:pPr>
        <w:pStyle w:val="Nadpis2"/>
      </w:pPr>
      <w:bookmarkStart w:id="182" w:name="_Toc219383029"/>
      <w:r w:rsidRPr="00752753">
        <w:lastRenderedPageBreak/>
        <w:t>Výnosy</w:t>
      </w:r>
      <w:bookmarkEnd w:id="182"/>
    </w:p>
    <w:p w14:paraId="5E287E45" w14:textId="15D340FF" w:rsidR="00F70164" w:rsidRPr="00752753" w:rsidRDefault="00F70164" w:rsidP="00F70164">
      <w:pPr>
        <w:pStyle w:val="Titulek"/>
      </w:pPr>
      <w:bookmarkStart w:id="183" w:name="_Toc201305457"/>
      <w:bookmarkStart w:id="184" w:name="_Toc207982728"/>
      <w:bookmarkStart w:id="185" w:name="_Toc212031490"/>
      <w:r w:rsidRPr="00752753">
        <w:t xml:space="preserve">Tabulka </w:t>
      </w:r>
      <w:r w:rsidR="00297550">
        <w:fldChar w:fldCharType="begin"/>
      </w:r>
      <w:r w:rsidR="00297550">
        <w:instrText xml:space="preserve"> SEQ Tabulka \* ARABIC </w:instrText>
      </w:r>
      <w:r w:rsidR="00297550">
        <w:fldChar w:fldCharType="separate"/>
      </w:r>
      <w:r w:rsidR="00297550">
        <w:rPr>
          <w:noProof/>
        </w:rPr>
        <w:t>45</w:t>
      </w:r>
      <w:r w:rsidR="00297550">
        <w:rPr>
          <w:noProof/>
        </w:rPr>
        <w:fldChar w:fldCharType="end"/>
      </w:r>
      <w:r w:rsidRPr="00752753">
        <w:t>: Výnosy základní škol celkem</w:t>
      </w:r>
      <w:bookmarkEnd w:id="183"/>
      <w:r w:rsidRPr="00752753">
        <w:t xml:space="preserve"> v letech </w:t>
      </w:r>
      <w:bookmarkEnd w:id="184"/>
      <w:r w:rsidR="004D3C20" w:rsidRPr="00752753">
        <w:t>2020–2024</w:t>
      </w:r>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3EF4E48A" w14:textId="77777777" w:rsidTr="00A35FF2">
        <w:trPr>
          <w:trHeight w:val="300"/>
        </w:trPr>
        <w:tc>
          <w:tcPr>
            <w:tcW w:w="2006" w:type="pct"/>
            <w:shd w:val="clear" w:color="auto" w:fill="45B0E1" w:themeFill="accent1" w:themeFillTint="99"/>
            <w:noWrap/>
            <w:vAlign w:val="bottom"/>
            <w:hideMark/>
          </w:tcPr>
          <w:p w14:paraId="528115C6" w14:textId="77777777" w:rsidR="00F70164" w:rsidRPr="00752753" w:rsidRDefault="00F70164" w:rsidP="00A35FF2">
            <w:pPr>
              <w:spacing w:before="40" w:after="40"/>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Základní škola</w:t>
            </w:r>
          </w:p>
        </w:tc>
        <w:tc>
          <w:tcPr>
            <w:tcW w:w="599" w:type="pct"/>
            <w:shd w:val="clear" w:color="auto" w:fill="45B0E1" w:themeFill="accent1" w:themeFillTint="99"/>
            <w:noWrap/>
            <w:vAlign w:val="bottom"/>
            <w:hideMark/>
          </w:tcPr>
          <w:p w14:paraId="3D2D3EAC"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2020</w:t>
            </w:r>
          </w:p>
        </w:tc>
        <w:tc>
          <w:tcPr>
            <w:tcW w:w="599" w:type="pct"/>
            <w:shd w:val="clear" w:color="auto" w:fill="45B0E1" w:themeFill="accent1" w:themeFillTint="99"/>
            <w:noWrap/>
            <w:vAlign w:val="bottom"/>
            <w:hideMark/>
          </w:tcPr>
          <w:p w14:paraId="0BCA1BFD"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2021</w:t>
            </w:r>
          </w:p>
        </w:tc>
        <w:tc>
          <w:tcPr>
            <w:tcW w:w="599" w:type="pct"/>
            <w:shd w:val="clear" w:color="auto" w:fill="45B0E1" w:themeFill="accent1" w:themeFillTint="99"/>
            <w:noWrap/>
            <w:vAlign w:val="bottom"/>
            <w:hideMark/>
          </w:tcPr>
          <w:p w14:paraId="63A061AB"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2022</w:t>
            </w:r>
          </w:p>
        </w:tc>
        <w:tc>
          <w:tcPr>
            <w:tcW w:w="599" w:type="pct"/>
            <w:shd w:val="clear" w:color="auto" w:fill="45B0E1" w:themeFill="accent1" w:themeFillTint="99"/>
            <w:noWrap/>
            <w:vAlign w:val="bottom"/>
            <w:hideMark/>
          </w:tcPr>
          <w:p w14:paraId="1ACFD622"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2023</w:t>
            </w:r>
          </w:p>
        </w:tc>
        <w:tc>
          <w:tcPr>
            <w:tcW w:w="597" w:type="pct"/>
            <w:shd w:val="clear" w:color="auto" w:fill="45B0E1" w:themeFill="accent1" w:themeFillTint="99"/>
            <w:noWrap/>
            <w:vAlign w:val="bottom"/>
            <w:hideMark/>
          </w:tcPr>
          <w:p w14:paraId="3256973E"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2024</w:t>
            </w:r>
          </w:p>
        </w:tc>
      </w:tr>
      <w:tr w:rsidR="00F70164" w:rsidRPr="00752753" w14:paraId="3A6B0091" w14:textId="77777777" w:rsidTr="00A35FF2">
        <w:trPr>
          <w:trHeight w:val="300"/>
        </w:trPr>
        <w:tc>
          <w:tcPr>
            <w:tcW w:w="2006" w:type="pct"/>
            <w:noWrap/>
            <w:vAlign w:val="bottom"/>
            <w:hideMark/>
          </w:tcPr>
          <w:p w14:paraId="53F052C1"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Waldorfská škola</w:t>
            </w:r>
          </w:p>
        </w:tc>
        <w:tc>
          <w:tcPr>
            <w:tcW w:w="599" w:type="pct"/>
            <w:noWrap/>
          </w:tcPr>
          <w:p w14:paraId="45A3A10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39 716</w:t>
            </w:r>
          </w:p>
        </w:tc>
        <w:tc>
          <w:tcPr>
            <w:tcW w:w="599" w:type="pct"/>
            <w:noWrap/>
          </w:tcPr>
          <w:p w14:paraId="3165B7D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45 590</w:t>
            </w:r>
          </w:p>
        </w:tc>
        <w:tc>
          <w:tcPr>
            <w:tcW w:w="599" w:type="pct"/>
            <w:noWrap/>
          </w:tcPr>
          <w:p w14:paraId="264A068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47 727</w:t>
            </w:r>
          </w:p>
        </w:tc>
        <w:tc>
          <w:tcPr>
            <w:tcW w:w="599" w:type="pct"/>
            <w:noWrap/>
          </w:tcPr>
          <w:p w14:paraId="00E9199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52 109</w:t>
            </w:r>
          </w:p>
        </w:tc>
        <w:tc>
          <w:tcPr>
            <w:tcW w:w="597" w:type="pct"/>
            <w:noWrap/>
          </w:tcPr>
          <w:p w14:paraId="0987D10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53 329</w:t>
            </w:r>
          </w:p>
        </w:tc>
      </w:tr>
      <w:tr w:rsidR="00F70164" w:rsidRPr="00752753" w14:paraId="414BBC71" w14:textId="77777777" w:rsidTr="00A35FF2">
        <w:trPr>
          <w:trHeight w:val="300"/>
        </w:trPr>
        <w:tc>
          <w:tcPr>
            <w:tcW w:w="2006" w:type="pct"/>
            <w:noWrap/>
            <w:vAlign w:val="bottom"/>
            <w:hideMark/>
          </w:tcPr>
          <w:p w14:paraId="360185CB"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pod Svatou Horou</w:t>
            </w:r>
          </w:p>
        </w:tc>
        <w:tc>
          <w:tcPr>
            <w:tcW w:w="599" w:type="pct"/>
            <w:noWrap/>
          </w:tcPr>
          <w:p w14:paraId="7376871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49 085</w:t>
            </w:r>
          </w:p>
        </w:tc>
        <w:tc>
          <w:tcPr>
            <w:tcW w:w="599" w:type="pct"/>
            <w:noWrap/>
          </w:tcPr>
          <w:p w14:paraId="2528C4F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55 514</w:t>
            </w:r>
          </w:p>
        </w:tc>
        <w:tc>
          <w:tcPr>
            <w:tcW w:w="599" w:type="pct"/>
            <w:noWrap/>
          </w:tcPr>
          <w:p w14:paraId="2817E75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63 081</w:t>
            </w:r>
          </w:p>
        </w:tc>
        <w:tc>
          <w:tcPr>
            <w:tcW w:w="599" w:type="pct"/>
            <w:noWrap/>
          </w:tcPr>
          <w:p w14:paraId="3813626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74 390</w:t>
            </w:r>
          </w:p>
        </w:tc>
        <w:tc>
          <w:tcPr>
            <w:tcW w:w="597" w:type="pct"/>
            <w:noWrap/>
          </w:tcPr>
          <w:p w14:paraId="5AB3DDA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76 198</w:t>
            </w:r>
          </w:p>
        </w:tc>
      </w:tr>
      <w:tr w:rsidR="00F70164" w:rsidRPr="00752753" w14:paraId="74FD5146" w14:textId="77777777" w:rsidTr="00A35FF2">
        <w:trPr>
          <w:trHeight w:val="300"/>
        </w:trPr>
        <w:tc>
          <w:tcPr>
            <w:tcW w:w="2006" w:type="pct"/>
            <w:noWrap/>
            <w:vAlign w:val="bottom"/>
            <w:hideMark/>
          </w:tcPr>
          <w:p w14:paraId="1189144B"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Březové Hory, Prokopská 337</w:t>
            </w:r>
          </w:p>
        </w:tc>
        <w:tc>
          <w:tcPr>
            <w:tcW w:w="599" w:type="pct"/>
            <w:noWrap/>
          </w:tcPr>
          <w:p w14:paraId="52DC418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36 266</w:t>
            </w:r>
          </w:p>
        </w:tc>
        <w:tc>
          <w:tcPr>
            <w:tcW w:w="599" w:type="pct"/>
            <w:noWrap/>
          </w:tcPr>
          <w:p w14:paraId="66CAF8C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41 495</w:t>
            </w:r>
          </w:p>
        </w:tc>
        <w:tc>
          <w:tcPr>
            <w:tcW w:w="599" w:type="pct"/>
            <w:noWrap/>
          </w:tcPr>
          <w:p w14:paraId="13B6426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46 385</w:t>
            </w:r>
          </w:p>
        </w:tc>
        <w:tc>
          <w:tcPr>
            <w:tcW w:w="599" w:type="pct"/>
            <w:noWrap/>
          </w:tcPr>
          <w:p w14:paraId="521F5DE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53 675</w:t>
            </w:r>
          </w:p>
        </w:tc>
        <w:tc>
          <w:tcPr>
            <w:tcW w:w="597" w:type="pct"/>
            <w:noWrap/>
          </w:tcPr>
          <w:p w14:paraId="1861A4D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52 909</w:t>
            </w:r>
          </w:p>
        </w:tc>
      </w:tr>
      <w:tr w:rsidR="00F70164" w:rsidRPr="00752753" w14:paraId="20C32D27" w14:textId="77777777" w:rsidTr="00A35FF2">
        <w:trPr>
          <w:trHeight w:val="300"/>
        </w:trPr>
        <w:tc>
          <w:tcPr>
            <w:tcW w:w="2006" w:type="pct"/>
            <w:noWrap/>
            <w:vAlign w:val="bottom"/>
            <w:hideMark/>
          </w:tcPr>
          <w:p w14:paraId="3523D8BA"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II, Jiráskovy sady 273</w:t>
            </w:r>
          </w:p>
        </w:tc>
        <w:tc>
          <w:tcPr>
            <w:tcW w:w="599" w:type="pct"/>
            <w:noWrap/>
          </w:tcPr>
          <w:p w14:paraId="3B3E196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42 216</w:t>
            </w:r>
          </w:p>
        </w:tc>
        <w:tc>
          <w:tcPr>
            <w:tcW w:w="599" w:type="pct"/>
            <w:noWrap/>
          </w:tcPr>
          <w:p w14:paraId="5862843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46 035</w:t>
            </w:r>
          </w:p>
        </w:tc>
        <w:tc>
          <w:tcPr>
            <w:tcW w:w="599" w:type="pct"/>
            <w:noWrap/>
          </w:tcPr>
          <w:p w14:paraId="5676804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50 176</w:t>
            </w:r>
          </w:p>
        </w:tc>
        <w:tc>
          <w:tcPr>
            <w:tcW w:w="599" w:type="pct"/>
            <w:noWrap/>
          </w:tcPr>
          <w:p w14:paraId="1B24F9C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55 161</w:t>
            </w:r>
          </w:p>
        </w:tc>
        <w:tc>
          <w:tcPr>
            <w:tcW w:w="597" w:type="pct"/>
            <w:noWrap/>
          </w:tcPr>
          <w:p w14:paraId="748EAE5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54 020</w:t>
            </w:r>
          </w:p>
        </w:tc>
      </w:tr>
      <w:tr w:rsidR="00F70164" w:rsidRPr="00752753" w14:paraId="36DE1B5D" w14:textId="77777777" w:rsidTr="00A35FF2">
        <w:trPr>
          <w:trHeight w:val="300"/>
        </w:trPr>
        <w:tc>
          <w:tcPr>
            <w:tcW w:w="2006" w:type="pct"/>
            <w:noWrap/>
            <w:vAlign w:val="bottom"/>
            <w:hideMark/>
          </w:tcPr>
          <w:p w14:paraId="7AA7FA38"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Bratří Čapků 279</w:t>
            </w:r>
          </w:p>
        </w:tc>
        <w:tc>
          <w:tcPr>
            <w:tcW w:w="599" w:type="pct"/>
            <w:noWrap/>
          </w:tcPr>
          <w:p w14:paraId="19373A5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43 814</w:t>
            </w:r>
          </w:p>
        </w:tc>
        <w:tc>
          <w:tcPr>
            <w:tcW w:w="599" w:type="pct"/>
            <w:noWrap/>
          </w:tcPr>
          <w:p w14:paraId="76C7041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52 674</w:t>
            </w:r>
          </w:p>
        </w:tc>
        <w:tc>
          <w:tcPr>
            <w:tcW w:w="599" w:type="pct"/>
            <w:noWrap/>
          </w:tcPr>
          <w:p w14:paraId="4BF494F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60 360</w:t>
            </w:r>
          </w:p>
        </w:tc>
        <w:tc>
          <w:tcPr>
            <w:tcW w:w="599" w:type="pct"/>
            <w:noWrap/>
          </w:tcPr>
          <w:p w14:paraId="01037A9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68 763</w:t>
            </w:r>
          </w:p>
        </w:tc>
        <w:tc>
          <w:tcPr>
            <w:tcW w:w="597" w:type="pct"/>
            <w:noWrap/>
          </w:tcPr>
          <w:p w14:paraId="7D8372F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70 161</w:t>
            </w:r>
          </w:p>
        </w:tc>
      </w:tr>
      <w:tr w:rsidR="00F70164" w:rsidRPr="00752753" w14:paraId="193BD7B0" w14:textId="77777777" w:rsidTr="00A35FF2">
        <w:trPr>
          <w:trHeight w:val="300"/>
        </w:trPr>
        <w:tc>
          <w:tcPr>
            <w:tcW w:w="2006" w:type="pct"/>
            <w:noWrap/>
            <w:vAlign w:val="bottom"/>
            <w:hideMark/>
          </w:tcPr>
          <w:p w14:paraId="01CC95A2"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VIII, Školní 75</w:t>
            </w:r>
          </w:p>
        </w:tc>
        <w:tc>
          <w:tcPr>
            <w:tcW w:w="599" w:type="pct"/>
            <w:noWrap/>
          </w:tcPr>
          <w:p w14:paraId="209508F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52 573</w:t>
            </w:r>
          </w:p>
        </w:tc>
        <w:tc>
          <w:tcPr>
            <w:tcW w:w="599" w:type="pct"/>
            <w:noWrap/>
          </w:tcPr>
          <w:p w14:paraId="1085F6E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59 891</w:t>
            </w:r>
          </w:p>
        </w:tc>
        <w:tc>
          <w:tcPr>
            <w:tcW w:w="599" w:type="pct"/>
            <w:noWrap/>
          </w:tcPr>
          <w:p w14:paraId="7E5CC59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62 600</w:t>
            </w:r>
          </w:p>
        </w:tc>
        <w:tc>
          <w:tcPr>
            <w:tcW w:w="599" w:type="pct"/>
            <w:noWrap/>
          </w:tcPr>
          <w:p w14:paraId="48161AD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67 239</w:t>
            </w:r>
          </w:p>
        </w:tc>
        <w:tc>
          <w:tcPr>
            <w:tcW w:w="597" w:type="pct"/>
            <w:noWrap/>
          </w:tcPr>
          <w:p w14:paraId="1311497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70 968</w:t>
            </w:r>
          </w:p>
        </w:tc>
      </w:tr>
      <w:tr w:rsidR="00F70164" w:rsidRPr="00752753" w14:paraId="647222B2" w14:textId="77777777" w:rsidTr="00A35FF2">
        <w:trPr>
          <w:trHeight w:val="300"/>
        </w:trPr>
        <w:tc>
          <w:tcPr>
            <w:tcW w:w="2006" w:type="pct"/>
            <w:noWrap/>
            <w:vAlign w:val="bottom"/>
            <w:hideMark/>
          </w:tcPr>
          <w:p w14:paraId="27CE27AC"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28. října 1</w:t>
            </w:r>
          </w:p>
        </w:tc>
        <w:tc>
          <w:tcPr>
            <w:tcW w:w="599" w:type="pct"/>
            <w:noWrap/>
          </w:tcPr>
          <w:p w14:paraId="2AD4B5D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55 426</w:t>
            </w:r>
          </w:p>
        </w:tc>
        <w:tc>
          <w:tcPr>
            <w:tcW w:w="599" w:type="pct"/>
            <w:noWrap/>
          </w:tcPr>
          <w:p w14:paraId="3D5005F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62 678</w:t>
            </w:r>
          </w:p>
        </w:tc>
        <w:tc>
          <w:tcPr>
            <w:tcW w:w="599" w:type="pct"/>
            <w:noWrap/>
          </w:tcPr>
          <w:p w14:paraId="4200C16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68 402</w:t>
            </w:r>
          </w:p>
        </w:tc>
        <w:tc>
          <w:tcPr>
            <w:tcW w:w="599" w:type="pct"/>
            <w:noWrap/>
          </w:tcPr>
          <w:p w14:paraId="3209220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73 451</w:t>
            </w:r>
          </w:p>
        </w:tc>
        <w:tc>
          <w:tcPr>
            <w:tcW w:w="597" w:type="pct"/>
            <w:noWrap/>
          </w:tcPr>
          <w:p w14:paraId="236B3F8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74 665</w:t>
            </w:r>
          </w:p>
        </w:tc>
      </w:tr>
    </w:tbl>
    <w:p w14:paraId="09A9E707" w14:textId="674F300C" w:rsidR="00F70164" w:rsidRPr="00752753" w:rsidRDefault="00F70164" w:rsidP="00F70164">
      <w:pPr>
        <w:pStyle w:val="Titulek"/>
        <w:spacing w:before="120"/>
        <w:rPr>
          <w:b/>
          <w:bCs/>
        </w:rPr>
      </w:pPr>
      <w:bookmarkStart w:id="186" w:name="_Toc201305467"/>
      <w:bookmarkStart w:id="187" w:name="_Toc205971984"/>
      <w:bookmarkStart w:id="188" w:name="_Toc210822409"/>
      <w:r w:rsidRPr="00752753">
        <w:t xml:space="preserve">Graf </w:t>
      </w:r>
      <w:r w:rsidR="00297550">
        <w:fldChar w:fldCharType="begin"/>
      </w:r>
      <w:r w:rsidR="00297550">
        <w:instrText xml:space="preserve"> SEQ Graf \* ARABIC </w:instrText>
      </w:r>
      <w:r w:rsidR="00297550">
        <w:fldChar w:fldCharType="separate"/>
      </w:r>
      <w:r w:rsidR="00297550">
        <w:rPr>
          <w:noProof/>
        </w:rPr>
        <w:t>9</w:t>
      </w:r>
      <w:r w:rsidR="00297550">
        <w:rPr>
          <w:noProof/>
        </w:rPr>
        <w:fldChar w:fldCharType="end"/>
      </w:r>
      <w:r w:rsidRPr="00752753">
        <w:t>:  Vývoj celkových výnosů ZŠ a meziroční procentuální změna za období 2020–2024</w:t>
      </w:r>
      <w:bookmarkEnd w:id="186"/>
      <w:bookmarkEnd w:id="187"/>
      <w:bookmarkEnd w:id="188"/>
    </w:p>
    <w:p w14:paraId="56109B48" w14:textId="77777777" w:rsidR="00F70164" w:rsidRPr="00752753" w:rsidRDefault="00F70164" w:rsidP="00F70164">
      <w:pPr>
        <w:rPr>
          <w:b/>
          <w:bCs/>
        </w:rPr>
      </w:pPr>
      <w:r w:rsidRPr="00752753">
        <w:rPr>
          <w:noProof/>
          <w:lang w:eastAsia="cs-CZ"/>
        </w:rPr>
        <w:drawing>
          <wp:inline distT="0" distB="0" distL="0" distR="0" wp14:anchorId="1FCE5B5A" wp14:editId="4626CC04">
            <wp:extent cx="5759450" cy="5153025"/>
            <wp:effectExtent l="0" t="0" r="12700" b="9525"/>
            <wp:docPr id="942696247" name="Graf 1">
              <a:extLst xmlns:a="http://schemas.openxmlformats.org/drawingml/2006/main">
                <a:ext uri="{FF2B5EF4-FFF2-40B4-BE49-F238E27FC236}">
                  <a16:creationId xmlns:a16="http://schemas.microsoft.com/office/drawing/2014/main" id="{3F8FAF8B-15A8-4C53-9777-A4960E96A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56220BA5" w14:textId="77777777" w:rsidR="00F70164" w:rsidRPr="00752753" w:rsidRDefault="00F70164" w:rsidP="00F70164">
      <w:pPr>
        <w:rPr>
          <w:b/>
          <w:bCs/>
        </w:rPr>
      </w:pPr>
      <w:r w:rsidRPr="00752753">
        <w:rPr>
          <w:noProof/>
          <w:lang w:eastAsia="cs-CZ"/>
        </w:rPr>
        <w:lastRenderedPageBreak/>
        <w:drawing>
          <wp:inline distT="0" distB="0" distL="0" distR="0" wp14:anchorId="0E10AAFA" wp14:editId="09106CA6">
            <wp:extent cx="5773420" cy="6915150"/>
            <wp:effectExtent l="0" t="0" r="17780" b="0"/>
            <wp:docPr id="330320822" name="Graf 1">
              <a:extLst xmlns:a="http://schemas.openxmlformats.org/drawingml/2006/main">
                <a:ext uri="{FF2B5EF4-FFF2-40B4-BE49-F238E27FC236}">
                  <a16:creationId xmlns:a16="http://schemas.microsoft.com/office/drawing/2014/main" id="{9F17FDC4-56EC-4E1C-8F5E-891113364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7325A7C2" w14:textId="77777777" w:rsidR="00F70164" w:rsidRPr="00752753" w:rsidRDefault="00F70164" w:rsidP="00F70164">
      <w:pPr>
        <w:jc w:val="both"/>
        <w:rPr>
          <w:b/>
          <w:bCs/>
        </w:rPr>
      </w:pPr>
      <w:r w:rsidRPr="00752753">
        <w:rPr>
          <w:b/>
          <w:bCs/>
        </w:rPr>
        <w:t>Celkové výnosy vykazují kontinuální mírný růst, což je způsobeno především růstem transferů, viz úvod kapitoly. Dvě školy zaznamenaly pokles výnosů v posledním roce, a to ZŠ Březové Hory a ZŠ Jiráskovy sady, propad o necelý 1 mil. Kč.  U ZŠ Březové Hory došlo ke snížení transferů, u ZŠ Jiráskovy sady pak k poklesu příjmů z vlastní činnosti.</w:t>
      </w:r>
    </w:p>
    <w:p w14:paraId="06A1B01F" w14:textId="77777777" w:rsidR="00F70164" w:rsidRPr="00752753" w:rsidRDefault="00F70164" w:rsidP="00F70164">
      <w:pPr>
        <w:rPr>
          <w:b/>
          <w:bCs/>
          <w:color w:val="C00000"/>
        </w:rPr>
      </w:pPr>
      <w:r w:rsidRPr="00752753">
        <w:rPr>
          <w:b/>
          <w:bCs/>
          <w:color w:val="C00000"/>
        </w:rPr>
        <w:br w:type="page"/>
      </w:r>
    </w:p>
    <w:p w14:paraId="03EE4572" w14:textId="77777777" w:rsidR="00F70164" w:rsidRPr="00752753" w:rsidRDefault="00F70164" w:rsidP="00F70164">
      <w:pPr>
        <w:pStyle w:val="Nadpis3"/>
      </w:pPr>
      <w:bookmarkStart w:id="189" w:name="_Toc219383030"/>
      <w:r w:rsidRPr="00752753">
        <w:lastRenderedPageBreak/>
        <w:t>Výnosy z transferů</w:t>
      </w:r>
      <w:bookmarkEnd w:id="189"/>
    </w:p>
    <w:p w14:paraId="66EAD205" w14:textId="15CF9C20" w:rsidR="00F70164" w:rsidRPr="00752753" w:rsidRDefault="00F70164" w:rsidP="00F70164">
      <w:pPr>
        <w:pStyle w:val="Titulek"/>
      </w:pPr>
      <w:bookmarkStart w:id="190" w:name="_Toc201305458"/>
      <w:bookmarkStart w:id="191" w:name="_Toc207982729"/>
      <w:bookmarkStart w:id="192" w:name="_Toc212031491"/>
      <w:r w:rsidRPr="00752753">
        <w:t xml:space="preserve">Tabulka </w:t>
      </w:r>
      <w:r w:rsidR="00297550">
        <w:fldChar w:fldCharType="begin"/>
      </w:r>
      <w:r w:rsidR="00297550">
        <w:instrText xml:space="preserve"> SEQ Tabulka \* ARABIC </w:instrText>
      </w:r>
      <w:r w:rsidR="00297550">
        <w:fldChar w:fldCharType="separate"/>
      </w:r>
      <w:r w:rsidR="00297550">
        <w:rPr>
          <w:noProof/>
        </w:rPr>
        <w:t>46</w:t>
      </w:r>
      <w:r w:rsidR="00297550">
        <w:rPr>
          <w:noProof/>
        </w:rPr>
        <w:fldChar w:fldCharType="end"/>
      </w:r>
      <w:r w:rsidRPr="00752753">
        <w:t>: Výnosy z transferů</w:t>
      </w:r>
      <w:bookmarkEnd w:id="190"/>
      <w:r w:rsidRPr="00752753">
        <w:t xml:space="preserve"> ZŠ v letech </w:t>
      </w:r>
      <w:bookmarkEnd w:id="191"/>
      <w:r w:rsidR="004D3C20" w:rsidRPr="00752753">
        <w:t>2020–2024</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71065C0D" w14:textId="77777777" w:rsidTr="00A35FF2">
        <w:trPr>
          <w:trHeight w:val="300"/>
        </w:trPr>
        <w:tc>
          <w:tcPr>
            <w:tcW w:w="2006" w:type="pct"/>
            <w:shd w:val="clear" w:color="auto" w:fill="45B0E1" w:themeFill="accent1" w:themeFillTint="99"/>
            <w:noWrap/>
            <w:vAlign w:val="bottom"/>
            <w:hideMark/>
          </w:tcPr>
          <w:p w14:paraId="5987FF14" w14:textId="77777777" w:rsidR="00F70164" w:rsidRPr="00752753" w:rsidRDefault="00F70164" w:rsidP="00A35FF2">
            <w:pPr>
              <w:spacing w:before="40" w:after="40"/>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Základní škola</w:t>
            </w:r>
          </w:p>
        </w:tc>
        <w:tc>
          <w:tcPr>
            <w:tcW w:w="599" w:type="pct"/>
            <w:shd w:val="clear" w:color="auto" w:fill="45B0E1" w:themeFill="accent1" w:themeFillTint="99"/>
            <w:noWrap/>
            <w:vAlign w:val="bottom"/>
            <w:hideMark/>
          </w:tcPr>
          <w:p w14:paraId="5151865E"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2020</w:t>
            </w:r>
          </w:p>
        </w:tc>
        <w:tc>
          <w:tcPr>
            <w:tcW w:w="599" w:type="pct"/>
            <w:shd w:val="clear" w:color="auto" w:fill="45B0E1" w:themeFill="accent1" w:themeFillTint="99"/>
            <w:noWrap/>
            <w:vAlign w:val="bottom"/>
            <w:hideMark/>
          </w:tcPr>
          <w:p w14:paraId="3F9CB7C3"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2021</w:t>
            </w:r>
          </w:p>
        </w:tc>
        <w:tc>
          <w:tcPr>
            <w:tcW w:w="599" w:type="pct"/>
            <w:shd w:val="clear" w:color="auto" w:fill="45B0E1" w:themeFill="accent1" w:themeFillTint="99"/>
            <w:noWrap/>
            <w:vAlign w:val="bottom"/>
            <w:hideMark/>
          </w:tcPr>
          <w:p w14:paraId="7A429817"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2022</w:t>
            </w:r>
          </w:p>
        </w:tc>
        <w:tc>
          <w:tcPr>
            <w:tcW w:w="599" w:type="pct"/>
            <w:shd w:val="clear" w:color="auto" w:fill="45B0E1" w:themeFill="accent1" w:themeFillTint="99"/>
            <w:noWrap/>
            <w:vAlign w:val="bottom"/>
            <w:hideMark/>
          </w:tcPr>
          <w:p w14:paraId="67D1ABE8"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2023</w:t>
            </w:r>
          </w:p>
        </w:tc>
        <w:tc>
          <w:tcPr>
            <w:tcW w:w="597" w:type="pct"/>
            <w:shd w:val="clear" w:color="auto" w:fill="45B0E1" w:themeFill="accent1" w:themeFillTint="99"/>
            <w:noWrap/>
            <w:vAlign w:val="bottom"/>
            <w:hideMark/>
          </w:tcPr>
          <w:p w14:paraId="71BCBF5E"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2024</w:t>
            </w:r>
          </w:p>
        </w:tc>
      </w:tr>
      <w:tr w:rsidR="00F70164" w:rsidRPr="00752753" w14:paraId="59600DC3" w14:textId="77777777" w:rsidTr="00A35FF2">
        <w:trPr>
          <w:trHeight w:val="300"/>
        </w:trPr>
        <w:tc>
          <w:tcPr>
            <w:tcW w:w="2006" w:type="pct"/>
            <w:noWrap/>
            <w:vAlign w:val="bottom"/>
            <w:hideMark/>
          </w:tcPr>
          <w:p w14:paraId="1C0655F0"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Waldorfská škola</w:t>
            </w:r>
          </w:p>
        </w:tc>
        <w:tc>
          <w:tcPr>
            <w:tcW w:w="599" w:type="pct"/>
            <w:noWrap/>
          </w:tcPr>
          <w:p w14:paraId="3A1B8B5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38 410</w:t>
            </w:r>
          </w:p>
        </w:tc>
        <w:tc>
          <w:tcPr>
            <w:tcW w:w="599" w:type="pct"/>
            <w:noWrap/>
          </w:tcPr>
          <w:p w14:paraId="4DBE4AF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43 615</w:t>
            </w:r>
          </w:p>
        </w:tc>
        <w:tc>
          <w:tcPr>
            <w:tcW w:w="599" w:type="pct"/>
            <w:noWrap/>
          </w:tcPr>
          <w:p w14:paraId="184E0FC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45 168</w:t>
            </w:r>
          </w:p>
        </w:tc>
        <w:tc>
          <w:tcPr>
            <w:tcW w:w="599" w:type="pct"/>
            <w:noWrap/>
          </w:tcPr>
          <w:p w14:paraId="05C0851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49 101</w:t>
            </w:r>
          </w:p>
        </w:tc>
        <w:tc>
          <w:tcPr>
            <w:tcW w:w="597" w:type="pct"/>
            <w:noWrap/>
          </w:tcPr>
          <w:p w14:paraId="45BF5D0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49 743</w:t>
            </w:r>
          </w:p>
        </w:tc>
      </w:tr>
      <w:tr w:rsidR="00F70164" w:rsidRPr="00752753" w14:paraId="4B485E58" w14:textId="77777777" w:rsidTr="00A35FF2">
        <w:trPr>
          <w:trHeight w:val="300"/>
        </w:trPr>
        <w:tc>
          <w:tcPr>
            <w:tcW w:w="2006" w:type="pct"/>
            <w:noWrap/>
            <w:vAlign w:val="bottom"/>
            <w:hideMark/>
          </w:tcPr>
          <w:p w14:paraId="54FCCB3A"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pod Svatou Horou</w:t>
            </w:r>
          </w:p>
        </w:tc>
        <w:tc>
          <w:tcPr>
            <w:tcW w:w="599" w:type="pct"/>
            <w:noWrap/>
          </w:tcPr>
          <w:p w14:paraId="010D64A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46 039</w:t>
            </w:r>
          </w:p>
        </w:tc>
        <w:tc>
          <w:tcPr>
            <w:tcW w:w="599" w:type="pct"/>
            <w:noWrap/>
          </w:tcPr>
          <w:p w14:paraId="79DB732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51 784</w:t>
            </w:r>
          </w:p>
        </w:tc>
        <w:tc>
          <w:tcPr>
            <w:tcW w:w="599" w:type="pct"/>
            <w:noWrap/>
          </w:tcPr>
          <w:p w14:paraId="72DD44C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55 244</w:t>
            </w:r>
          </w:p>
        </w:tc>
        <w:tc>
          <w:tcPr>
            <w:tcW w:w="599" w:type="pct"/>
            <w:noWrap/>
          </w:tcPr>
          <w:p w14:paraId="2DA4991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63 294</w:t>
            </w:r>
          </w:p>
        </w:tc>
        <w:tc>
          <w:tcPr>
            <w:tcW w:w="597" w:type="pct"/>
            <w:noWrap/>
          </w:tcPr>
          <w:p w14:paraId="1E9167D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65 652</w:t>
            </w:r>
          </w:p>
        </w:tc>
      </w:tr>
      <w:tr w:rsidR="00F70164" w:rsidRPr="00752753" w14:paraId="6D9BB496" w14:textId="77777777" w:rsidTr="00A35FF2">
        <w:trPr>
          <w:trHeight w:val="300"/>
        </w:trPr>
        <w:tc>
          <w:tcPr>
            <w:tcW w:w="2006" w:type="pct"/>
            <w:noWrap/>
            <w:vAlign w:val="bottom"/>
            <w:hideMark/>
          </w:tcPr>
          <w:p w14:paraId="32583042"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Březové Hory, Prokopská 337</w:t>
            </w:r>
          </w:p>
        </w:tc>
        <w:tc>
          <w:tcPr>
            <w:tcW w:w="599" w:type="pct"/>
            <w:noWrap/>
          </w:tcPr>
          <w:p w14:paraId="7C40291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35 082</w:t>
            </w:r>
          </w:p>
        </w:tc>
        <w:tc>
          <w:tcPr>
            <w:tcW w:w="599" w:type="pct"/>
            <w:noWrap/>
          </w:tcPr>
          <w:p w14:paraId="447564B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39 836</w:t>
            </w:r>
          </w:p>
        </w:tc>
        <w:tc>
          <w:tcPr>
            <w:tcW w:w="599" w:type="pct"/>
            <w:noWrap/>
          </w:tcPr>
          <w:p w14:paraId="66A6C3E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43 496</w:t>
            </w:r>
          </w:p>
        </w:tc>
        <w:tc>
          <w:tcPr>
            <w:tcW w:w="599" w:type="pct"/>
            <w:noWrap/>
          </w:tcPr>
          <w:p w14:paraId="26B78BC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50 452</w:t>
            </w:r>
          </w:p>
        </w:tc>
        <w:tc>
          <w:tcPr>
            <w:tcW w:w="597" w:type="pct"/>
            <w:noWrap/>
          </w:tcPr>
          <w:p w14:paraId="6A7A36F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49 554</w:t>
            </w:r>
          </w:p>
        </w:tc>
      </w:tr>
      <w:tr w:rsidR="00F70164" w:rsidRPr="00752753" w14:paraId="561915A9" w14:textId="77777777" w:rsidTr="00A35FF2">
        <w:trPr>
          <w:trHeight w:val="300"/>
        </w:trPr>
        <w:tc>
          <w:tcPr>
            <w:tcW w:w="2006" w:type="pct"/>
            <w:noWrap/>
            <w:vAlign w:val="bottom"/>
            <w:hideMark/>
          </w:tcPr>
          <w:p w14:paraId="096BDF4C"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II, Jiráskovy sady 273</w:t>
            </w:r>
          </w:p>
        </w:tc>
        <w:tc>
          <w:tcPr>
            <w:tcW w:w="599" w:type="pct"/>
            <w:noWrap/>
          </w:tcPr>
          <w:p w14:paraId="0A62236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41 712</w:t>
            </w:r>
          </w:p>
        </w:tc>
        <w:tc>
          <w:tcPr>
            <w:tcW w:w="599" w:type="pct"/>
            <w:noWrap/>
          </w:tcPr>
          <w:p w14:paraId="71F3FFA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44 827</w:t>
            </w:r>
          </w:p>
        </w:tc>
        <w:tc>
          <w:tcPr>
            <w:tcW w:w="599" w:type="pct"/>
            <w:noWrap/>
          </w:tcPr>
          <w:p w14:paraId="38A2909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47 993</w:t>
            </w:r>
          </w:p>
        </w:tc>
        <w:tc>
          <w:tcPr>
            <w:tcW w:w="599" w:type="pct"/>
            <w:noWrap/>
          </w:tcPr>
          <w:p w14:paraId="4F91C73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51 335</w:t>
            </w:r>
          </w:p>
        </w:tc>
        <w:tc>
          <w:tcPr>
            <w:tcW w:w="597" w:type="pct"/>
            <w:noWrap/>
          </w:tcPr>
          <w:p w14:paraId="2695A64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51 757</w:t>
            </w:r>
          </w:p>
        </w:tc>
      </w:tr>
      <w:tr w:rsidR="00F70164" w:rsidRPr="00752753" w14:paraId="0454FF77" w14:textId="77777777" w:rsidTr="00A35FF2">
        <w:trPr>
          <w:trHeight w:val="300"/>
        </w:trPr>
        <w:tc>
          <w:tcPr>
            <w:tcW w:w="2006" w:type="pct"/>
            <w:noWrap/>
            <w:vAlign w:val="bottom"/>
            <w:hideMark/>
          </w:tcPr>
          <w:p w14:paraId="1B60D7C1"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Bratří Čapků 279</w:t>
            </w:r>
          </w:p>
        </w:tc>
        <w:tc>
          <w:tcPr>
            <w:tcW w:w="599" w:type="pct"/>
            <w:noWrap/>
          </w:tcPr>
          <w:p w14:paraId="6D41B50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42 375</w:t>
            </w:r>
          </w:p>
        </w:tc>
        <w:tc>
          <w:tcPr>
            <w:tcW w:w="599" w:type="pct"/>
            <w:noWrap/>
          </w:tcPr>
          <w:p w14:paraId="0CCB4E1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50 435</w:t>
            </w:r>
          </w:p>
        </w:tc>
        <w:tc>
          <w:tcPr>
            <w:tcW w:w="599" w:type="pct"/>
            <w:noWrap/>
          </w:tcPr>
          <w:p w14:paraId="6E7FEC8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57 151</w:t>
            </w:r>
          </w:p>
        </w:tc>
        <w:tc>
          <w:tcPr>
            <w:tcW w:w="599" w:type="pct"/>
            <w:noWrap/>
          </w:tcPr>
          <w:p w14:paraId="3CA1A98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64 819</w:t>
            </w:r>
          </w:p>
        </w:tc>
        <w:tc>
          <w:tcPr>
            <w:tcW w:w="597" w:type="pct"/>
            <w:noWrap/>
          </w:tcPr>
          <w:p w14:paraId="20F223D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66 816</w:t>
            </w:r>
          </w:p>
        </w:tc>
      </w:tr>
      <w:tr w:rsidR="00F70164" w:rsidRPr="00752753" w14:paraId="7954F908" w14:textId="77777777" w:rsidTr="00A35FF2">
        <w:trPr>
          <w:trHeight w:val="300"/>
        </w:trPr>
        <w:tc>
          <w:tcPr>
            <w:tcW w:w="2006" w:type="pct"/>
            <w:noWrap/>
            <w:vAlign w:val="bottom"/>
            <w:hideMark/>
          </w:tcPr>
          <w:p w14:paraId="4BD93958"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VIII, Školní 75</w:t>
            </w:r>
          </w:p>
        </w:tc>
        <w:tc>
          <w:tcPr>
            <w:tcW w:w="599" w:type="pct"/>
            <w:noWrap/>
          </w:tcPr>
          <w:p w14:paraId="6779B8E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51 735</w:t>
            </w:r>
          </w:p>
        </w:tc>
        <w:tc>
          <w:tcPr>
            <w:tcW w:w="599" w:type="pct"/>
            <w:noWrap/>
          </w:tcPr>
          <w:p w14:paraId="43B6C71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58 334</w:t>
            </w:r>
          </w:p>
        </w:tc>
        <w:tc>
          <w:tcPr>
            <w:tcW w:w="599" w:type="pct"/>
            <w:noWrap/>
          </w:tcPr>
          <w:p w14:paraId="5600830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60 625</w:t>
            </w:r>
          </w:p>
        </w:tc>
        <w:tc>
          <w:tcPr>
            <w:tcW w:w="599" w:type="pct"/>
            <w:noWrap/>
          </w:tcPr>
          <w:p w14:paraId="6CAFED9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65 109</w:t>
            </w:r>
          </w:p>
        </w:tc>
        <w:tc>
          <w:tcPr>
            <w:tcW w:w="597" w:type="pct"/>
            <w:noWrap/>
          </w:tcPr>
          <w:p w14:paraId="343BE88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68 455</w:t>
            </w:r>
          </w:p>
        </w:tc>
      </w:tr>
      <w:tr w:rsidR="00F70164" w:rsidRPr="00752753" w14:paraId="15EDC382" w14:textId="77777777" w:rsidTr="00A35FF2">
        <w:trPr>
          <w:trHeight w:val="300"/>
        </w:trPr>
        <w:tc>
          <w:tcPr>
            <w:tcW w:w="2006" w:type="pct"/>
            <w:noWrap/>
            <w:vAlign w:val="bottom"/>
            <w:hideMark/>
          </w:tcPr>
          <w:p w14:paraId="4BE28E42"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28. října 1</w:t>
            </w:r>
          </w:p>
        </w:tc>
        <w:tc>
          <w:tcPr>
            <w:tcW w:w="599" w:type="pct"/>
            <w:noWrap/>
          </w:tcPr>
          <w:p w14:paraId="4D78589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52 684</w:t>
            </w:r>
          </w:p>
        </w:tc>
        <w:tc>
          <w:tcPr>
            <w:tcW w:w="599" w:type="pct"/>
            <w:noWrap/>
          </w:tcPr>
          <w:p w14:paraId="1CEC425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57 836</w:t>
            </w:r>
          </w:p>
        </w:tc>
        <w:tc>
          <w:tcPr>
            <w:tcW w:w="599" w:type="pct"/>
            <w:noWrap/>
          </w:tcPr>
          <w:p w14:paraId="2EB921F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61 836</w:t>
            </w:r>
          </w:p>
        </w:tc>
        <w:tc>
          <w:tcPr>
            <w:tcW w:w="599" w:type="pct"/>
            <w:noWrap/>
          </w:tcPr>
          <w:p w14:paraId="0F5933A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65 986</w:t>
            </w:r>
          </w:p>
        </w:tc>
        <w:tc>
          <w:tcPr>
            <w:tcW w:w="597" w:type="pct"/>
            <w:noWrap/>
          </w:tcPr>
          <w:p w14:paraId="6C1FAAF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67 784</w:t>
            </w:r>
          </w:p>
        </w:tc>
      </w:tr>
    </w:tbl>
    <w:p w14:paraId="5D7211B0" w14:textId="739DDB5C" w:rsidR="00F70164" w:rsidRPr="00752753" w:rsidRDefault="00F70164" w:rsidP="00F70164">
      <w:pPr>
        <w:pStyle w:val="Titulek"/>
        <w:spacing w:before="120"/>
        <w:rPr>
          <w:b/>
          <w:bCs/>
        </w:rPr>
      </w:pPr>
      <w:bookmarkStart w:id="193" w:name="_Toc201305468"/>
      <w:bookmarkStart w:id="194" w:name="_Toc205971985"/>
      <w:bookmarkStart w:id="195" w:name="_Toc210822410"/>
      <w:r w:rsidRPr="00752753">
        <w:t xml:space="preserve">Graf </w:t>
      </w:r>
      <w:r w:rsidR="00297550">
        <w:fldChar w:fldCharType="begin"/>
      </w:r>
      <w:r w:rsidR="00297550">
        <w:instrText xml:space="preserve"> SEQ Graf \* ARABIC </w:instrText>
      </w:r>
      <w:r w:rsidR="00297550">
        <w:fldChar w:fldCharType="separate"/>
      </w:r>
      <w:r w:rsidR="00297550">
        <w:rPr>
          <w:noProof/>
        </w:rPr>
        <w:t>10</w:t>
      </w:r>
      <w:r w:rsidR="00297550">
        <w:rPr>
          <w:noProof/>
        </w:rPr>
        <w:fldChar w:fldCharType="end"/>
      </w:r>
      <w:r w:rsidRPr="00752753">
        <w:t>:  Vývoj výnosů z transferů ZŠ a meziroční procentuální změna za období 2020–2024</w:t>
      </w:r>
      <w:bookmarkEnd w:id="193"/>
      <w:bookmarkEnd w:id="194"/>
      <w:bookmarkEnd w:id="195"/>
    </w:p>
    <w:p w14:paraId="7C1D875E" w14:textId="77777777" w:rsidR="00F70164" w:rsidRPr="00752753" w:rsidRDefault="00F70164" w:rsidP="00F70164">
      <w:pPr>
        <w:rPr>
          <w:b/>
          <w:bCs/>
        </w:rPr>
      </w:pPr>
      <w:r w:rsidRPr="00752753">
        <w:rPr>
          <w:noProof/>
          <w:lang w:eastAsia="cs-CZ"/>
        </w:rPr>
        <w:drawing>
          <wp:inline distT="0" distB="0" distL="0" distR="0" wp14:anchorId="208BEA19" wp14:editId="08B2C650">
            <wp:extent cx="5759450" cy="4486275"/>
            <wp:effectExtent l="0" t="0" r="12700" b="9525"/>
            <wp:docPr id="1631737731" name="Graf 1">
              <a:extLst xmlns:a="http://schemas.openxmlformats.org/drawingml/2006/main">
                <a:ext uri="{FF2B5EF4-FFF2-40B4-BE49-F238E27FC236}">
                  <a16:creationId xmlns:a16="http://schemas.microsoft.com/office/drawing/2014/main" id="{A8E55017-2DC6-4FF4-AEFD-48420FFFC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13DF19B6" w14:textId="77777777" w:rsidR="00F70164" w:rsidRPr="00752753" w:rsidRDefault="00F70164" w:rsidP="00F70164">
      <w:pPr>
        <w:rPr>
          <w:b/>
          <w:bCs/>
        </w:rPr>
      </w:pPr>
      <w:r w:rsidRPr="00752753">
        <w:rPr>
          <w:noProof/>
          <w:lang w:eastAsia="cs-CZ"/>
        </w:rPr>
        <w:lastRenderedPageBreak/>
        <w:drawing>
          <wp:inline distT="0" distB="0" distL="0" distR="0" wp14:anchorId="532B2686" wp14:editId="559CB735">
            <wp:extent cx="5867400" cy="7515225"/>
            <wp:effectExtent l="0" t="0" r="0" b="9525"/>
            <wp:docPr id="439458751" name="Graf 1">
              <a:extLst xmlns:a="http://schemas.openxmlformats.org/drawingml/2006/main">
                <a:ext uri="{FF2B5EF4-FFF2-40B4-BE49-F238E27FC236}">
                  <a16:creationId xmlns:a16="http://schemas.microsoft.com/office/drawing/2014/main" id="{F7103B02-E3DF-474F-8880-6ED3121ED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70EA18A1" w14:textId="77777777" w:rsidR="00F70164" w:rsidRPr="00752753" w:rsidRDefault="00F70164" w:rsidP="00F70164">
      <w:pPr>
        <w:jc w:val="both"/>
        <w:rPr>
          <w:b/>
          <w:bCs/>
        </w:rPr>
      </w:pPr>
      <w:r w:rsidRPr="00752753">
        <w:rPr>
          <w:b/>
          <w:bCs/>
        </w:rPr>
        <w:t>Transfery jsou kontinuálně mírně růstové Pouze u ZS Březové Hory došlo ke snížení příspěvku v posledním roce cca o 1 mil. Kč.</w:t>
      </w:r>
    </w:p>
    <w:p w14:paraId="5FBFDD8F" w14:textId="77777777" w:rsidR="00F70164" w:rsidRPr="00752753" w:rsidRDefault="00F70164" w:rsidP="00F70164">
      <w:pPr>
        <w:jc w:val="both"/>
        <w:rPr>
          <w:b/>
          <w:bCs/>
          <w:color w:val="C00000"/>
        </w:rPr>
      </w:pPr>
    </w:p>
    <w:p w14:paraId="5EA3A791" w14:textId="77777777" w:rsidR="00F70164" w:rsidRPr="00752753" w:rsidRDefault="00F70164" w:rsidP="00F70164">
      <w:pPr>
        <w:pStyle w:val="Titulek"/>
      </w:pPr>
      <w:bookmarkStart w:id="196" w:name="_Toc201305459"/>
    </w:p>
    <w:p w14:paraId="47603FBD" w14:textId="77777777" w:rsidR="00F70164" w:rsidRPr="00752753" w:rsidRDefault="00F70164" w:rsidP="00F70164"/>
    <w:p w14:paraId="527A1C3C" w14:textId="77777777" w:rsidR="00F70164" w:rsidRPr="00752753" w:rsidRDefault="00F70164" w:rsidP="00F70164">
      <w:pPr>
        <w:pStyle w:val="Nadpis3"/>
      </w:pPr>
      <w:bookmarkStart w:id="197" w:name="_Toc219383031"/>
      <w:r w:rsidRPr="00752753">
        <w:lastRenderedPageBreak/>
        <w:t>Výnosy z vlastní činnosti</w:t>
      </w:r>
      <w:bookmarkEnd w:id="197"/>
    </w:p>
    <w:p w14:paraId="319A1D30" w14:textId="3D567ACA" w:rsidR="00F70164" w:rsidRPr="00752753" w:rsidRDefault="00F70164" w:rsidP="00F70164">
      <w:pPr>
        <w:pStyle w:val="Titulek"/>
      </w:pPr>
      <w:bookmarkStart w:id="198" w:name="_Toc207982730"/>
      <w:bookmarkStart w:id="199" w:name="_Toc212031492"/>
      <w:r w:rsidRPr="00752753">
        <w:t xml:space="preserve">Tabulka </w:t>
      </w:r>
      <w:r w:rsidR="00297550">
        <w:fldChar w:fldCharType="begin"/>
      </w:r>
      <w:r w:rsidR="00297550">
        <w:instrText xml:space="preserve"> SEQ Tabulka \* ARABIC </w:instrText>
      </w:r>
      <w:r w:rsidR="00297550">
        <w:fldChar w:fldCharType="separate"/>
      </w:r>
      <w:r w:rsidR="00297550">
        <w:rPr>
          <w:noProof/>
        </w:rPr>
        <w:t>47</w:t>
      </w:r>
      <w:r w:rsidR="00297550">
        <w:rPr>
          <w:noProof/>
        </w:rPr>
        <w:fldChar w:fldCharType="end"/>
      </w:r>
      <w:r w:rsidRPr="00752753">
        <w:t>: Výnosy z vlastní činnosti</w:t>
      </w:r>
      <w:bookmarkEnd w:id="196"/>
      <w:r w:rsidRPr="00752753">
        <w:t xml:space="preserve"> ZŠ v letech </w:t>
      </w:r>
      <w:bookmarkEnd w:id="198"/>
      <w:r w:rsidR="004D3C20" w:rsidRPr="00752753">
        <w:t>2020–2024</w:t>
      </w:r>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5452245B" w14:textId="77777777" w:rsidTr="00A35FF2">
        <w:trPr>
          <w:trHeight w:val="300"/>
        </w:trPr>
        <w:tc>
          <w:tcPr>
            <w:tcW w:w="2006" w:type="pct"/>
            <w:shd w:val="clear" w:color="auto" w:fill="45B0E1" w:themeFill="accent1" w:themeFillTint="99"/>
            <w:noWrap/>
            <w:vAlign w:val="bottom"/>
            <w:hideMark/>
          </w:tcPr>
          <w:p w14:paraId="005E89CA" w14:textId="77777777" w:rsidR="00F70164" w:rsidRPr="00752753" w:rsidRDefault="00F70164" w:rsidP="00A35FF2">
            <w:pPr>
              <w:spacing w:before="40" w:after="40"/>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Základní škola</w:t>
            </w:r>
          </w:p>
        </w:tc>
        <w:tc>
          <w:tcPr>
            <w:tcW w:w="599" w:type="pct"/>
            <w:shd w:val="clear" w:color="auto" w:fill="45B0E1" w:themeFill="accent1" w:themeFillTint="99"/>
            <w:noWrap/>
            <w:vAlign w:val="bottom"/>
            <w:hideMark/>
          </w:tcPr>
          <w:p w14:paraId="45D8CB92"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2020</w:t>
            </w:r>
          </w:p>
        </w:tc>
        <w:tc>
          <w:tcPr>
            <w:tcW w:w="599" w:type="pct"/>
            <w:shd w:val="clear" w:color="auto" w:fill="45B0E1" w:themeFill="accent1" w:themeFillTint="99"/>
            <w:noWrap/>
            <w:vAlign w:val="bottom"/>
            <w:hideMark/>
          </w:tcPr>
          <w:p w14:paraId="29067AEE"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2021</w:t>
            </w:r>
          </w:p>
        </w:tc>
        <w:tc>
          <w:tcPr>
            <w:tcW w:w="599" w:type="pct"/>
            <w:shd w:val="clear" w:color="auto" w:fill="45B0E1" w:themeFill="accent1" w:themeFillTint="99"/>
            <w:noWrap/>
            <w:vAlign w:val="bottom"/>
            <w:hideMark/>
          </w:tcPr>
          <w:p w14:paraId="78A6CAFC"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2022</w:t>
            </w:r>
          </w:p>
        </w:tc>
        <w:tc>
          <w:tcPr>
            <w:tcW w:w="599" w:type="pct"/>
            <w:shd w:val="clear" w:color="auto" w:fill="45B0E1" w:themeFill="accent1" w:themeFillTint="99"/>
            <w:noWrap/>
            <w:vAlign w:val="bottom"/>
            <w:hideMark/>
          </w:tcPr>
          <w:p w14:paraId="31C60D2D"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2023</w:t>
            </w:r>
          </w:p>
        </w:tc>
        <w:tc>
          <w:tcPr>
            <w:tcW w:w="597" w:type="pct"/>
            <w:shd w:val="clear" w:color="auto" w:fill="45B0E1" w:themeFill="accent1" w:themeFillTint="99"/>
            <w:noWrap/>
            <w:vAlign w:val="bottom"/>
            <w:hideMark/>
          </w:tcPr>
          <w:p w14:paraId="15F432EB"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2024</w:t>
            </w:r>
          </w:p>
        </w:tc>
      </w:tr>
      <w:tr w:rsidR="00F70164" w:rsidRPr="00752753" w14:paraId="7847AD49" w14:textId="77777777" w:rsidTr="00A35FF2">
        <w:trPr>
          <w:trHeight w:val="300"/>
        </w:trPr>
        <w:tc>
          <w:tcPr>
            <w:tcW w:w="2006" w:type="pct"/>
            <w:noWrap/>
            <w:vAlign w:val="bottom"/>
            <w:hideMark/>
          </w:tcPr>
          <w:p w14:paraId="6E499FBB"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Waldorfská škola</w:t>
            </w:r>
          </w:p>
        </w:tc>
        <w:tc>
          <w:tcPr>
            <w:tcW w:w="599" w:type="pct"/>
            <w:noWrap/>
          </w:tcPr>
          <w:p w14:paraId="1981BF9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1 293</w:t>
            </w:r>
          </w:p>
        </w:tc>
        <w:tc>
          <w:tcPr>
            <w:tcW w:w="599" w:type="pct"/>
            <w:noWrap/>
          </w:tcPr>
          <w:p w14:paraId="21A105D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1 970</w:t>
            </w:r>
          </w:p>
        </w:tc>
        <w:tc>
          <w:tcPr>
            <w:tcW w:w="599" w:type="pct"/>
            <w:noWrap/>
          </w:tcPr>
          <w:p w14:paraId="3968C83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2 519</w:t>
            </w:r>
          </w:p>
        </w:tc>
        <w:tc>
          <w:tcPr>
            <w:tcW w:w="599" w:type="pct"/>
            <w:noWrap/>
          </w:tcPr>
          <w:p w14:paraId="03D6B78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3 003</w:t>
            </w:r>
          </w:p>
        </w:tc>
        <w:tc>
          <w:tcPr>
            <w:tcW w:w="597" w:type="pct"/>
            <w:noWrap/>
          </w:tcPr>
          <w:p w14:paraId="5F4BC16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3 537</w:t>
            </w:r>
          </w:p>
        </w:tc>
      </w:tr>
      <w:tr w:rsidR="00F70164" w:rsidRPr="00752753" w14:paraId="041FF763" w14:textId="77777777" w:rsidTr="00A35FF2">
        <w:trPr>
          <w:trHeight w:val="300"/>
        </w:trPr>
        <w:tc>
          <w:tcPr>
            <w:tcW w:w="2006" w:type="pct"/>
            <w:noWrap/>
            <w:vAlign w:val="bottom"/>
            <w:hideMark/>
          </w:tcPr>
          <w:p w14:paraId="70CFC90B"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pod Svatou Horou</w:t>
            </w:r>
          </w:p>
        </w:tc>
        <w:tc>
          <w:tcPr>
            <w:tcW w:w="599" w:type="pct"/>
            <w:noWrap/>
          </w:tcPr>
          <w:p w14:paraId="6E60B13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3 044</w:t>
            </w:r>
          </w:p>
        </w:tc>
        <w:tc>
          <w:tcPr>
            <w:tcW w:w="599" w:type="pct"/>
            <w:noWrap/>
          </w:tcPr>
          <w:p w14:paraId="0E7A8AE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3 727</w:t>
            </w:r>
          </w:p>
        </w:tc>
        <w:tc>
          <w:tcPr>
            <w:tcW w:w="599" w:type="pct"/>
            <w:noWrap/>
          </w:tcPr>
          <w:p w14:paraId="0E30961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7 835</w:t>
            </w:r>
          </w:p>
        </w:tc>
        <w:tc>
          <w:tcPr>
            <w:tcW w:w="599" w:type="pct"/>
            <w:noWrap/>
          </w:tcPr>
          <w:p w14:paraId="78FBC59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11 096</w:t>
            </w:r>
          </w:p>
        </w:tc>
        <w:tc>
          <w:tcPr>
            <w:tcW w:w="597" w:type="pct"/>
            <w:noWrap/>
          </w:tcPr>
          <w:p w14:paraId="6DD79FF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10 546</w:t>
            </w:r>
          </w:p>
        </w:tc>
      </w:tr>
      <w:tr w:rsidR="00F70164" w:rsidRPr="00752753" w14:paraId="3488BEF4" w14:textId="77777777" w:rsidTr="00A35FF2">
        <w:trPr>
          <w:trHeight w:val="300"/>
        </w:trPr>
        <w:tc>
          <w:tcPr>
            <w:tcW w:w="2006" w:type="pct"/>
            <w:noWrap/>
            <w:vAlign w:val="bottom"/>
            <w:hideMark/>
          </w:tcPr>
          <w:p w14:paraId="596236CD"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Březové Hory, Prokopská 337</w:t>
            </w:r>
          </w:p>
        </w:tc>
        <w:tc>
          <w:tcPr>
            <w:tcW w:w="599" w:type="pct"/>
            <w:noWrap/>
          </w:tcPr>
          <w:p w14:paraId="27DD4C4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1 184</w:t>
            </w:r>
          </w:p>
        </w:tc>
        <w:tc>
          <w:tcPr>
            <w:tcW w:w="599" w:type="pct"/>
            <w:noWrap/>
          </w:tcPr>
          <w:p w14:paraId="6FC36E7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1 659</w:t>
            </w:r>
          </w:p>
        </w:tc>
        <w:tc>
          <w:tcPr>
            <w:tcW w:w="599" w:type="pct"/>
            <w:noWrap/>
          </w:tcPr>
          <w:p w14:paraId="3772D4E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2 889</w:t>
            </w:r>
          </w:p>
        </w:tc>
        <w:tc>
          <w:tcPr>
            <w:tcW w:w="599" w:type="pct"/>
            <w:noWrap/>
          </w:tcPr>
          <w:p w14:paraId="4B5E88F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3 223</w:t>
            </w:r>
          </w:p>
        </w:tc>
        <w:tc>
          <w:tcPr>
            <w:tcW w:w="597" w:type="pct"/>
            <w:noWrap/>
          </w:tcPr>
          <w:p w14:paraId="04B87C6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3 355</w:t>
            </w:r>
          </w:p>
        </w:tc>
      </w:tr>
      <w:tr w:rsidR="00F70164" w:rsidRPr="00752753" w14:paraId="174F5D72" w14:textId="77777777" w:rsidTr="00A35FF2">
        <w:trPr>
          <w:trHeight w:val="300"/>
        </w:trPr>
        <w:tc>
          <w:tcPr>
            <w:tcW w:w="2006" w:type="pct"/>
            <w:noWrap/>
            <w:vAlign w:val="bottom"/>
            <w:hideMark/>
          </w:tcPr>
          <w:p w14:paraId="7D125A13"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II, Jiráskovy sady 273</w:t>
            </w:r>
          </w:p>
        </w:tc>
        <w:tc>
          <w:tcPr>
            <w:tcW w:w="599" w:type="pct"/>
            <w:noWrap/>
          </w:tcPr>
          <w:p w14:paraId="4416770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504</w:t>
            </w:r>
          </w:p>
        </w:tc>
        <w:tc>
          <w:tcPr>
            <w:tcW w:w="599" w:type="pct"/>
            <w:noWrap/>
          </w:tcPr>
          <w:p w14:paraId="2CE0FF3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1 207</w:t>
            </w:r>
          </w:p>
        </w:tc>
        <w:tc>
          <w:tcPr>
            <w:tcW w:w="599" w:type="pct"/>
            <w:noWrap/>
          </w:tcPr>
          <w:p w14:paraId="4EABB93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2 182</w:t>
            </w:r>
          </w:p>
        </w:tc>
        <w:tc>
          <w:tcPr>
            <w:tcW w:w="599" w:type="pct"/>
            <w:noWrap/>
          </w:tcPr>
          <w:p w14:paraId="2CEE7EA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3 826</w:t>
            </w:r>
          </w:p>
        </w:tc>
        <w:tc>
          <w:tcPr>
            <w:tcW w:w="597" w:type="pct"/>
            <w:noWrap/>
          </w:tcPr>
          <w:p w14:paraId="547E960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2 263</w:t>
            </w:r>
          </w:p>
        </w:tc>
      </w:tr>
      <w:tr w:rsidR="00F70164" w:rsidRPr="00752753" w14:paraId="76E1F3D6" w14:textId="77777777" w:rsidTr="00A35FF2">
        <w:trPr>
          <w:trHeight w:val="300"/>
        </w:trPr>
        <w:tc>
          <w:tcPr>
            <w:tcW w:w="2006" w:type="pct"/>
            <w:noWrap/>
            <w:vAlign w:val="bottom"/>
            <w:hideMark/>
          </w:tcPr>
          <w:p w14:paraId="5AC0A765"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Bratří Čapků 279</w:t>
            </w:r>
          </w:p>
        </w:tc>
        <w:tc>
          <w:tcPr>
            <w:tcW w:w="599" w:type="pct"/>
            <w:noWrap/>
          </w:tcPr>
          <w:p w14:paraId="2BE2A46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1 438</w:t>
            </w:r>
          </w:p>
        </w:tc>
        <w:tc>
          <w:tcPr>
            <w:tcW w:w="599" w:type="pct"/>
            <w:noWrap/>
          </w:tcPr>
          <w:p w14:paraId="30C9238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2 239</w:t>
            </w:r>
          </w:p>
        </w:tc>
        <w:tc>
          <w:tcPr>
            <w:tcW w:w="599" w:type="pct"/>
            <w:noWrap/>
          </w:tcPr>
          <w:p w14:paraId="2F641F4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3 209</w:t>
            </w:r>
          </w:p>
        </w:tc>
        <w:tc>
          <w:tcPr>
            <w:tcW w:w="599" w:type="pct"/>
            <w:noWrap/>
          </w:tcPr>
          <w:p w14:paraId="2F0F98B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3 944</w:t>
            </w:r>
          </w:p>
        </w:tc>
        <w:tc>
          <w:tcPr>
            <w:tcW w:w="597" w:type="pct"/>
            <w:noWrap/>
          </w:tcPr>
          <w:p w14:paraId="0463773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3 345</w:t>
            </w:r>
          </w:p>
        </w:tc>
      </w:tr>
      <w:tr w:rsidR="00F70164" w:rsidRPr="00752753" w14:paraId="7F3E0F2D" w14:textId="77777777" w:rsidTr="00A35FF2">
        <w:trPr>
          <w:trHeight w:val="300"/>
        </w:trPr>
        <w:tc>
          <w:tcPr>
            <w:tcW w:w="2006" w:type="pct"/>
            <w:noWrap/>
            <w:vAlign w:val="bottom"/>
            <w:hideMark/>
          </w:tcPr>
          <w:p w14:paraId="55545E0A"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VIII, Školní 75</w:t>
            </w:r>
          </w:p>
        </w:tc>
        <w:tc>
          <w:tcPr>
            <w:tcW w:w="599" w:type="pct"/>
            <w:noWrap/>
          </w:tcPr>
          <w:p w14:paraId="20A884D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837</w:t>
            </w:r>
          </w:p>
        </w:tc>
        <w:tc>
          <w:tcPr>
            <w:tcW w:w="599" w:type="pct"/>
            <w:noWrap/>
          </w:tcPr>
          <w:p w14:paraId="7BFE0D5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1 556</w:t>
            </w:r>
          </w:p>
        </w:tc>
        <w:tc>
          <w:tcPr>
            <w:tcW w:w="599" w:type="pct"/>
            <w:noWrap/>
          </w:tcPr>
          <w:p w14:paraId="5C51C00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1 974</w:t>
            </w:r>
          </w:p>
        </w:tc>
        <w:tc>
          <w:tcPr>
            <w:tcW w:w="599" w:type="pct"/>
            <w:noWrap/>
          </w:tcPr>
          <w:p w14:paraId="473FCFA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2 129</w:t>
            </w:r>
          </w:p>
        </w:tc>
        <w:tc>
          <w:tcPr>
            <w:tcW w:w="597" w:type="pct"/>
            <w:noWrap/>
          </w:tcPr>
          <w:p w14:paraId="760D81E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2 512</w:t>
            </w:r>
          </w:p>
        </w:tc>
      </w:tr>
      <w:tr w:rsidR="00F70164" w:rsidRPr="00752753" w14:paraId="6DF39B0F" w14:textId="77777777" w:rsidTr="00A35FF2">
        <w:trPr>
          <w:trHeight w:val="300"/>
        </w:trPr>
        <w:tc>
          <w:tcPr>
            <w:tcW w:w="2006" w:type="pct"/>
            <w:noWrap/>
            <w:vAlign w:val="bottom"/>
            <w:hideMark/>
          </w:tcPr>
          <w:p w14:paraId="0AD92677"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28. října 1</w:t>
            </w:r>
          </w:p>
        </w:tc>
        <w:tc>
          <w:tcPr>
            <w:tcW w:w="599" w:type="pct"/>
            <w:noWrap/>
          </w:tcPr>
          <w:p w14:paraId="47A5531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2 741</w:t>
            </w:r>
          </w:p>
        </w:tc>
        <w:tc>
          <w:tcPr>
            <w:tcW w:w="599" w:type="pct"/>
            <w:noWrap/>
          </w:tcPr>
          <w:p w14:paraId="2C7235A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4 841</w:t>
            </w:r>
          </w:p>
        </w:tc>
        <w:tc>
          <w:tcPr>
            <w:tcW w:w="599" w:type="pct"/>
            <w:noWrap/>
          </w:tcPr>
          <w:p w14:paraId="3480673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6 565</w:t>
            </w:r>
          </w:p>
        </w:tc>
        <w:tc>
          <w:tcPr>
            <w:tcW w:w="599" w:type="pct"/>
            <w:noWrap/>
          </w:tcPr>
          <w:p w14:paraId="3D054B6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7 463</w:t>
            </w:r>
          </w:p>
        </w:tc>
        <w:tc>
          <w:tcPr>
            <w:tcW w:w="597" w:type="pct"/>
            <w:noWrap/>
          </w:tcPr>
          <w:p w14:paraId="0F2A89C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6 880</w:t>
            </w:r>
          </w:p>
        </w:tc>
      </w:tr>
    </w:tbl>
    <w:p w14:paraId="35908882" w14:textId="07115784" w:rsidR="00F70164" w:rsidRPr="00752753" w:rsidRDefault="00F70164" w:rsidP="00F70164">
      <w:pPr>
        <w:pStyle w:val="Titulek"/>
        <w:spacing w:before="120"/>
        <w:rPr>
          <w:b/>
          <w:bCs/>
        </w:rPr>
      </w:pPr>
      <w:bookmarkStart w:id="200" w:name="_Toc201305469"/>
      <w:bookmarkStart w:id="201" w:name="_Toc205971986"/>
      <w:bookmarkStart w:id="202" w:name="_Toc210822411"/>
      <w:r w:rsidRPr="00752753">
        <w:t xml:space="preserve">Graf </w:t>
      </w:r>
      <w:r w:rsidR="00297550">
        <w:fldChar w:fldCharType="begin"/>
      </w:r>
      <w:r w:rsidR="00297550">
        <w:instrText xml:space="preserve"> SEQ Graf \* ARABIC </w:instrText>
      </w:r>
      <w:r w:rsidR="00297550">
        <w:fldChar w:fldCharType="separate"/>
      </w:r>
      <w:r w:rsidR="00297550">
        <w:rPr>
          <w:noProof/>
        </w:rPr>
        <w:t>11</w:t>
      </w:r>
      <w:r w:rsidR="00297550">
        <w:rPr>
          <w:noProof/>
        </w:rPr>
        <w:fldChar w:fldCharType="end"/>
      </w:r>
      <w:r w:rsidRPr="00752753">
        <w:t>:  Vývoj výnosů ZŠ z vlastní činnosti a meziroční procentuální změna za období 2020–2024</w:t>
      </w:r>
      <w:bookmarkEnd w:id="200"/>
      <w:bookmarkEnd w:id="201"/>
      <w:bookmarkEnd w:id="202"/>
    </w:p>
    <w:p w14:paraId="04D1B906" w14:textId="77777777" w:rsidR="00F70164" w:rsidRPr="00752753" w:rsidRDefault="00F70164" w:rsidP="00F70164">
      <w:pPr>
        <w:rPr>
          <w:b/>
          <w:bCs/>
        </w:rPr>
      </w:pPr>
      <w:r w:rsidRPr="00752753">
        <w:rPr>
          <w:noProof/>
          <w:lang w:eastAsia="cs-CZ"/>
        </w:rPr>
        <w:drawing>
          <wp:inline distT="0" distB="0" distL="0" distR="0" wp14:anchorId="5A4EB804" wp14:editId="6FD4FEBD">
            <wp:extent cx="5759450" cy="4667250"/>
            <wp:effectExtent l="0" t="0" r="12700" b="0"/>
            <wp:docPr id="1620811407" name="Graf 1">
              <a:extLst xmlns:a="http://schemas.openxmlformats.org/drawingml/2006/main">
                <a:ext uri="{FF2B5EF4-FFF2-40B4-BE49-F238E27FC236}">
                  <a16:creationId xmlns:a16="http://schemas.microsoft.com/office/drawing/2014/main" id="{4B551C42-0584-4C33-A52B-0275C6D82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7CB3CDD4" w14:textId="77777777" w:rsidR="00F70164" w:rsidRPr="00752753" w:rsidRDefault="00F70164" w:rsidP="00F70164">
      <w:pPr>
        <w:rPr>
          <w:b/>
          <w:bCs/>
        </w:rPr>
      </w:pPr>
      <w:r w:rsidRPr="00752753">
        <w:rPr>
          <w:noProof/>
          <w:lang w:eastAsia="cs-CZ"/>
        </w:rPr>
        <w:lastRenderedPageBreak/>
        <w:drawing>
          <wp:inline distT="0" distB="0" distL="0" distR="0" wp14:anchorId="3B93AF57" wp14:editId="4CBF4C23">
            <wp:extent cx="5705475" cy="7581900"/>
            <wp:effectExtent l="0" t="0" r="9525" b="0"/>
            <wp:docPr id="882592468" name="Graf 1">
              <a:extLst xmlns:a="http://schemas.openxmlformats.org/drawingml/2006/main">
                <a:ext uri="{FF2B5EF4-FFF2-40B4-BE49-F238E27FC236}">
                  <a16:creationId xmlns:a16="http://schemas.microsoft.com/office/drawing/2014/main" id="{88D0A236-E4A9-4253-A6EC-ABC996E89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18EC3621" w14:textId="77777777" w:rsidR="00F70164" w:rsidRPr="00752753" w:rsidRDefault="00F70164" w:rsidP="00F70164">
      <w:pPr>
        <w:jc w:val="both"/>
        <w:rPr>
          <w:b/>
          <w:bCs/>
        </w:rPr>
      </w:pPr>
      <w:r w:rsidRPr="00752753">
        <w:rPr>
          <w:b/>
          <w:bCs/>
        </w:rPr>
        <w:t>Nejvýkonnější školou z hlediska výnosů z vlastní činnosti je ZŠ pod Svatou Horou, která v posledních dvou letech vykazovala příjmy nad hranicí 10 mil. Kč. Zajímavým vývojem prošla i ZŠ Jiráskovy sady, která z několika set tisíc v roce 2020 se výkonově dostala ke 4 milionům Kč v roce 2023. Navýšení vzniklo zejména zapojením fondů (rezervní, investiční apod.), které se promítlo i v nákladech. Také jsou účtovány výnosy z organizace výjezdů žáků v rámci projektu „Moje škola“.</w:t>
      </w:r>
    </w:p>
    <w:p w14:paraId="38E54A0F" w14:textId="77777777" w:rsidR="00F70164" w:rsidRPr="00752753" w:rsidRDefault="00F70164" w:rsidP="00F70164">
      <w:pPr>
        <w:pStyle w:val="Nadpis3"/>
      </w:pPr>
      <w:bookmarkStart w:id="203" w:name="_Toc219383032"/>
      <w:r w:rsidRPr="00752753">
        <w:lastRenderedPageBreak/>
        <w:t>Výnosy z prodeje vlastních služeb</w:t>
      </w:r>
      <w:bookmarkEnd w:id="203"/>
    </w:p>
    <w:p w14:paraId="4F56F285" w14:textId="3D94A7C8" w:rsidR="00F70164" w:rsidRPr="00752753" w:rsidRDefault="00F70164" w:rsidP="00F70164">
      <w:pPr>
        <w:pStyle w:val="Titulek"/>
      </w:pPr>
      <w:bookmarkStart w:id="204" w:name="_Toc201305460"/>
      <w:bookmarkStart w:id="205" w:name="_Toc207982731"/>
      <w:bookmarkStart w:id="206" w:name="_Toc212031493"/>
      <w:r w:rsidRPr="00752753">
        <w:t xml:space="preserve">Tabulka </w:t>
      </w:r>
      <w:r w:rsidR="00297550">
        <w:fldChar w:fldCharType="begin"/>
      </w:r>
      <w:r w:rsidR="00297550">
        <w:instrText xml:space="preserve"> SEQ Tabulka \* ARABIC </w:instrText>
      </w:r>
      <w:r w:rsidR="00297550">
        <w:fldChar w:fldCharType="separate"/>
      </w:r>
      <w:r w:rsidR="00297550">
        <w:rPr>
          <w:noProof/>
        </w:rPr>
        <w:t>48</w:t>
      </w:r>
      <w:r w:rsidR="00297550">
        <w:rPr>
          <w:noProof/>
        </w:rPr>
        <w:fldChar w:fldCharType="end"/>
      </w:r>
      <w:r w:rsidRPr="00752753">
        <w:t>: Výnosy z prodeje vlastních služeb</w:t>
      </w:r>
      <w:bookmarkEnd w:id="204"/>
      <w:r w:rsidRPr="00752753">
        <w:t xml:space="preserve"> ZŠ v letech </w:t>
      </w:r>
      <w:bookmarkEnd w:id="205"/>
      <w:r w:rsidR="004D3C20" w:rsidRPr="00752753">
        <w:t>2020–2024</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41016C41" w14:textId="77777777" w:rsidTr="00A35FF2">
        <w:trPr>
          <w:trHeight w:val="300"/>
        </w:trPr>
        <w:tc>
          <w:tcPr>
            <w:tcW w:w="2006" w:type="pct"/>
            <w:shd w:val="clear" w:color="auto" w:fill="45B0E1" w:themeFill="accent1" w:themeFillTint="99"/>
            <w:noWrap/>
            <w:vAlign w:val="bottom"/>
            <w:hideMark/>
          </w:tcPr>
          <w:p w14:paraId="55A2C6AF" w14:textId="77777777" w:rsidR="00F70164" w:rsidRPr="00752753" w:rsidRDefault="00F70164" w:rsidP="00A35FF2">
            <w:pPr>
              <w:spacing w:before="40" w:after="40"/>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Základní škola</w:t>
            </w:r>
          </w:p>
        </w:tc>
        <w:tc>
          <w:tcPr>
            <w:tcW w:w="599" w:type="pct"/>
            <w:shd w:val="clear" w:color="auto" w:fill="45B0E1" w:themeFill="accent1" w:themeFillTint="99"/>
            <w:noWrap/>
            <w:vAlign w:val="bottom"/>
            <w:hideMark/>
          </w:tcPr>
          <w:p w14:paraId="60AD16C4"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2020</w:t>
            </w:r>
          </w:p>
        </w:tc>
        <w:tc>
          <w:tcPr>
            <w:tcW w:w="599" w:type="pct"/>
            <w:shd w:val="clear" w:color="auto" w:fill="45B0E1" w:themeFill="accent1" w:themeFillTint="99"/>
            <w:noWrap/>
            <w:vAlign w:val="bottom"/>
            <w:hideMark/>
          </w:tcPr>
          <w:p w14:paraId="6B4F4C52"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2021</w:t>
            </w:r>
          </w:p>
        </w:tc>
        <w:tc>
          <w:tcPr>
            <w:tcW w:w="599" w:type="pct"/>
            <w:shd w:val="clear" w:color="auto" w:fill="45B0E1" w:themeFill="accent1" w:themeFillTint="99"/>
            <w:noWrap/>
            <w:vAlign w:val="bottom"/>
            <w:hideMark/>
          </w:tcPr>
          <w:p w14:paraId="5C2FCDF0"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2022</w:t>
            </w:r>
          </w:p>
        </w:tc>
        <w:tc>
          <w:tcPr>
            <w:tcW w:w="599" w:type="pct"/>
            <w:shd w:val="clear" w:color="auto" w:fill="45B0E1" w:themeFill="accent1" w:themeFillTint="99"/>
            <w:noWrap/>
            <w:vAlign w:val="bottom"/>
            <w:hideMark/>
          </w:tcPr>
          <w:p w14:paraId="30FC5C9C"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2023</w:t>
            </w:r>
          </w:p>
        </w:tc>
        <w:tc>
          <w:tcPr>
            <w:tcW w:w="597" w:type="pct"/>
            <w:shd w:val="clear" w:color="auto" w:fill="45B0E1" w:themeFill="accent1" w:themeFillTint="99"/>
            <w:noWrap/>
            <w:vAlign w:val="bottom"/>
            <w:hideMark/>
          </w:tcPr>
          <w:p w14:paraId="5C79A024"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2024</w:t>
            </w:r>
          </w:p>
        </w:tc>
      </w:tr>
      <w:tr w:rsidR="00F70164" w:rsidRPr="00752753" w14:paraId="6EAADF91" w14:textId="77777777" w:rsidTr="00A35FF2">
        <w:trPr>
          <w:trHeight w:val="300"/>
        </w:trPr>
        <w:tc>
          <w:tcPr>
            <w:tcW w:w="2006" w:type="pct"/>
            <w:noWrap/>
            <w:vAlign w:val="bottom"/>
            <w:hideMark/>
          </w:tcPr>
          <w:p w14:paraId="6EA2D805"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Waldorfská škola</w:t>
            </w:r>
          </w:p>
        </w:tc>
        <w:tc>
          <w:tcPr>
            <w:tcW w:w="599" w:type="pct"/>
            <w:noWrap/>
          </w:tcPr>
          <w:p w14:paraId="784632E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968</w:t>
            </w:r>
          </w:p>
        </w:tc>
        <w:tc>
          <w:tcPr>
            <w:tcW w:w="599" w:type="pct"/>
            <w:noWrap/>
          </w:tcPr>
          <w:p w14:paraId="381C725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1 219</w:t>
            </w:r>
          </w:p>
        </w:tc>
        <w:tc>
          <w:tcPr>
            <w:tcW w:w="599" w:type="pct"/>
            <w:noWrap/>
          </w:tcPr>
          <w:p w14:paraId="365BF92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1 926</w:t>
            </w:r>
          </w:p>
        </w:tc>
        <w:tc>
          <w:tcPr>
            <w:tcW w:w="599" w:type="pct"/>
            <w:noWrap/>
          </w:tcPr>
          <w:p w14:paraId="017337A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2 403</w:t>
            </w:r>
          </w:p>
        </w:tc>
        <w:tc>
          <w:tcPr>
            <w:tcW w:w="597" w:type="pct"/>
            <w:noWrap/>
          </w:tcPr>
          <w:p w14:paraId="3C2B92C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2 542</w:t>
            </w:r>
          </w:p>
        </w:tc>
      </w:tr>
      <w:tr w:rsidR="00F70164" w:rsidRPr="00752753" w14:paraId="5368FE61" w14:textId="77777777" w:rsidTr="00A35FF2">
        <w:trPr>
          <w:trHeight w:val="300"/>
        </w:trPr>
        <w:tc>
          <w:tcPr>
            <w:tcW w:w="2006" w:type="pct"/>
            <w:noWrap/>
            <w:vAlign w:val="bottom"/>
            <w:hideMark/>
          </w:tcPr>
          <w:p w14:paraId="2C4FABF9"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pod Svatou Horou</w:t>
            </w:r>
          </w:p>
        </w:tc>
        <w:tc>
          <w:tcPr>
            <w:tcW w:w="599" w:type="pct"/>
            <w:noWrap/>
          </w:tcPr>
          <w:p w14:paraId="0785315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2 954</w:t>
            </w:r>
          </w:p>
        </w:tc>
        <w:tc>
          <w:tcPr>
            <w:tcW w:w="599" w:type="pct"/>
            <w:noWrap/>
          </w:tcPr>
          <w:p w14:paraId="1BC1E3A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3 092</w:t>
            </w:r>
          </w:p>
        </w:tc>
        <w:tc>
          <w:tcPr>
            <w:tcW w:w="599" w:type="pct"/>
            <w:noWrap/>
          </w:tcPr>
          <w:p w14:paraId="7847D88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6 980</w:t>
            </w:r>
          </w:p>
        </w:tc>
        <w:tc>
          <w:tcPr>
            <w:tcW w:w="599" w:type="pct"/>
            <w:noWrap/>
          </w:tcPr>
          <w:p w14:paraId="774AC93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9 907</w:t>
            </w:r>
          </w:p>
        </w:tc>
        <w:tc>
          <w:tcPr>
            <w:tcW w:w="597" w:type="pct"/>
            <w:noWrap/>
          </w:tcPr>
          <w:p w14:paraId="0B1583A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9 752</w:t>
            </w:r>
          </w:p>
        </w:tc>
      </w:tr>
      <w:tr w:rsidR="00F70164" w:rsidRPr="00752753" w14:paraId="4E3BCE06" w14:textId="77777777" w:rsidTr="00A35FF2">
        <w:trPr>
          <w:trHeight w:val="300"/>
        </w:trPr>
        <w:tc>
          <w:tcPr>
            <w:tcW w:w="2006" w:type="pct"/>
            <w:noWrap/>
            <w:vAlign w:val="bottom"/>
            <w:hideMark/>
          </w:tcPr>
          <w:p w14:paraId="7DF39F1C"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Březové Hory, Prokopská 337</w:t>
            </w:r>
          </w:p>
        </w:tc>
        <w:tc>
          <w:tcPr>
            <w:tcW w:w="599" w:type="pct"/>
            <w:noWrap/>
          </w:tcPr>
          <w:p w14:paraId="062BE72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946</w:t>
            </w:r>
          </w:p>
        </w:tc>
        <w:tc>
          <w:tcPr>
            <w:tcW w:w="599" w:type="pct"/>
            <w:noWrap/>
          </w:tcPr>
          <w:p w14:paraId="5D4F0E3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1 265</w:t>
            </w:r>
          </w:p>
        </w:tc>
        <w:tc>
          <w:tcPr>
            <w:tcW w:w="599" w:type="pct"/>
            <w:noWrap/>
          </w:tcPr>
          <w:p w14:paraId="3CE05DE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2 196</w:t>
            </w:r>
          </w:p>
        </w:tc>
        <w:tc>
          <w:tcPr>
            <w:tcW w:w="599" w:type="pct"/>
            <w:noWrap/>
          </w:tcPr>
          <w:p w14:paraId="067EE9D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2 696</w:t>
            </w:r>
          </w:p>
        </w:tc>
        <w:tc>
          <w:tcPr>
            <w:tcW w:w="597" w:type="pct"/>
            <w:noWrap/>
          </w:tcPr>
          <w:p w14:paraId="4DDDBA2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2 799</w:t>
            </w:r>
          </w:p>
        </w:tc>
      </w:tr>
      <w:tr w:rsidR="00F70164" w:rsidRPr="00752753" w14:paraId="78939BFF" w14:textId="77777777" w:rsidTr="00A35FF2">
        <w:trPr>
          <w:trHeight w:val="300"/>
        </w:trPr>
        <w:tc>
          <w:tcPr>
            <w:tcW w:w="2006" w:type="pct"/>
            <w:noWrap/>
            <w:vAlign w:val="bottom"/>
            <w:hideMark/>
          </w:tcPr>
          <w:p w14:paraId="675BA42E"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II, Jiráskovy sady 273</w:t>
            </w:r>
          </w:p>
        </w:tc>
        <w:tc>
          <w:tcPr>
            <w:tcW w:w="599" w:type="pct"/>
            <w:noWrap/>
          </w:tcPr>
          <w:p w14:paraId="41B6570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325</w:t>
            </w:r>
          </w:p>
        </w:tc>
        <w:tc>
          <w:tcPr>
            <w:tcW w:w="599" w:type="pct"/>
            <w:noWrap/>
          </w:tcPr>
          <w:p w14:paraId="0B36352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642</w:t>
            </w:r>
          </w:p>
        </w:tc>
        <w:tc>
          <w:tcPr>
            <w:tcW w:w="599" w:type="pct"/>
            <w:noWrap/>
          </w:tcPr>
          <w:p w14:paraId="39A1480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1 266</w:t>
            </w:r>
          </w:p>
        </w:tc>
        <w:tc>
          <w:tcPr>
            <w:tcW w:w="599" w:type="pct"/>
            <w:noWrap/>
          </w:tcPr>
          <w:p w14:paraId="7B54CC8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2 050</w:t>
            </w:r>
          </w:p>
        </w:tc>
        <w:tc>
          <w:tcPr>
            <w:tcW w:w="597" w:type="pct"/>
            <w:noWrap/>
          </w:tcPr>
          <w:p w14:paraId="7F36E8F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1 920</w:t>
            </w:r>
          </w:p>
        </w:tc>
      </w:tr>
      <w:tr w:rsidR="00F70164" w:rsidRPr="00752753" w14:paraId="0FBE24A1" w14:textId="77777777" w:rsidTr="00A35FF2">
        <w:trPr>
          <w:trHeight w:val="300"/>
        </w:trPr>
        <w:tc>
          <w:tcPr>
            <w:tcW w:w="2006" w:type="pct"/>
            <w:noWrap/>
            <w:vAlign w:val="bottom"/>
            <w:hideMark/>
          </w:tcPr>
          <w:p w14:paraId="51D4913A"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Bratří Čapků 279</w:t>
            </w:r>
          </w:p>
        </w:tc>
        <w:tc>
          <w:tcPr>
            <w:tcW w:w="599" w:type="pct"/>
            <w:noWrap/>
          </w:tcPr>
          <w:p w14:paraId="62D4473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1 098</w:t>
            </w:r>
          </w:p>
        </w:tc>
        <w:tc>
          <w:tcPr>
            <w:tcW w:w="599" w:type="pct"/>
            <w:noWrap/>
          </w:tcPr>
          <w:p w14:paraId="04BC1CF0"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1 577</w:t>
            </w:r>
          </w:p>
        </w:tc>
        <w:tc>
          <w:tcPr>
            <w:tcW w:w="599" w:type="pct"/>
            <w:noWrap/>
          </w:tcPr>
          <w:p w14:paraId="3FAED98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2 598</w:t>
            </w:r>
          </w:p>
        </w:tc>
        <w:tc>
          <w:tcPr>
            <w:tcW w:w="599" w:type="pct"/>
            <w:noWrap/>
          </w:tcPr>
          <w:p w14:paraId="31DB4484"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2 852</w:t>
            </w:r>
          </w:p>
        </w:tc>
        <w:tc>
          <w:tcPr>
            <w:tcW w:w="597" w:type="pct"/>
            <w:noWrap/>
          </w:tcPr>
          <w:p w14:paraId="43E0523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2 878</w:t>
            </w:r>
          </w:p>
        </w:tc>
      </w:tr>
      <w:tr w:rsidR="00F70164" w:rsidRPr="00752753" w14:paraId="3DABEACC" w14:textId="77777777" w:rsidTr="00A35FF2">
        <w:trPr>
          <w:trHeight w:val="300"/>
        </w:trPr>
        <w:tc>
          <w:tcPr>
            <w:tcW w:w="2006" w:type="pct"/>
            <w:noWrap/>
            <w:vAlign w:val="bottom"/>
            <w:hideMark/>
          </w:tcPr>
          <w:p w14:paraId="0C8FED83"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VIII, Školní 75</w:t>
            </w:r>
          </w:p>
        </w:tc>
        <w:tc>
          <w:tcPr>
            <w:tcW w:w="599" w:type="pct"/>
            <w:noWrap/>
          </w:tcPr>
          <w:p w14:paraId="089776D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379</w:t>
            </w:r>
          </w:p>
        </w:tc>
        <w:tc>
          <w:tcPr>
            <w:tcW w:w="599" w:type="pct"/>
            <w:noWrap/>
          </w:tcPr>
          <w:p w14:paraId="35B6A4B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450</w:t>
            </w:r>
          </w:p>
        </w:tc>
        <w:tc>
          <w:tcPr>
            <w:tcW w:w="599" w:type="pct"/>
            <w:noWrap/>
          </w:tcPr>
          <w:p w14:paraId="3AD9EA6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862</w:t>
            </w:r>
          </w:p>
        </w:tc>
        <w:tc>
          <w:tcPr>
            <w:tcW w:w="599" w:type="pct"/>
            <w:noWrap/>
          </w:tcPr>
          <w:p w14:paraId="550351A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1 101</w:t>
            </w:r>
          </w:p>
        </w:tc>
        <w:tc>
          <w:tcPr>
            <w:tcW w:w="597" w:type="pct"/>
            <w:noWrap/>
          </w:tcPr>
          <w:p w14:paraId="7B606FB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1 487</w:t>
            </w:r>
          </w:p>
        </w:tc>
      </w:tr>
      <w:tr w:rsidR="00F70164" w:rsidRPr="00752753" w14:paraId="701E2CF1" w14:textId="77777777" w:rsidTr="00A35FF2">
        <w:trPr>
          <w:trHeight w:val="300"/>
        </w:trPr>
        <w:tc>
          <w:tcPr>
            <w:tcW w:w="2006" w:type="pct"/>
            <w:noWrap/>
            <w:vAlign w:val="bottom"/>
            <w:hideMark/>
          </w:tcPr>
          <w:p w14:paraId="075B6A0E"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28. října 1</w:t>
            </w:r>
          </w:p>
        </w:tc>
        <w:tc>
          <w:tcPr>
            <w:tcW w:w="599" w:type="pct"/>
            <w:noWrap/>
          </w:tcPr>
          <w:p w14:paraId="59005BA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1 398</w:t>
            </w:r>
          </w:p>
        </w:tc>
        <w:tc>
          <w:tcPr>
            <w:tcW w:w="599" w:type="pct"/>
            <w:noWrap/>
          </w:tcPr>
          <w:p w14:paraId="7DC9C55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2 026</w:t>
            </w:r>
          </w:p>
        </w:tc>
        <w:tc>
          <w:tcPr>
            <w:tcW w:w="599" w:type="pct"/>
            <w:noWrap/>
          </w:tcPr>
          <w:p w14:paraId="40A4EEC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3 261</w:t>
            </w:r>
          </w:p>
        </w:tc>
        <w:tc>
          <w:tcPr>
            <w:tcW w:w="599" w:type="pct"/>
            <w:noWrap/>
          </w:tcPr>
          <w:p w14:paraId="126A17E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3 136</w:t>
            </w:r>
          </w:p>
        </w:tc>
        <w:tc>
          <w:tcPr>
            <w:tcW w:w="597" w:type="pct"/>
            <w:noWrap/>
          </w:tcPr>
          <w:p w14:paraId="0B239BD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3 375</w:t>
            </w:r>
          </w:p>
        </w:tc>
      </w:tr>
    </w:tbl>
    <w:p w14:paraId="50AF0F56" w14:textId="7F23E546" w:rsidR="00F70164" w:rsidRPr="00752753" w:rsidRDefault="00F70164" w:rsidP="00F70164">
      <w:pPr>
        <w:pStyle w:val="Titulek"/>
        <w:spacing w:before="120"/>
        <w:rPr>
          <w:b/>
          <w:bCs/>
        </w:rPr>
      </w:pPr>
      <w:bookmarkStart w:id="207" w:name="_Toc201305470"/>
      <w:bookmarkStart w:id="208" w:name="_Toc205971987"/>
      <w:bookmarkStart w:id="209" w:name="_Toc210822412"/>
      <w:r w:rsidRPr="00752753">
        <w:t xml:space="preserve">Graf </w:t>
      </w:r>
      <w:r w:rsidR="00297550">
        <w:fldChar w:fldCharType="begin"/>
      </w:r>
      <w:r w:rsidR="00297550">
        <w:instrText xml:space="preserve"> SEQ Graf \* ARABIC </w:instrText>
      </w:r>
      <w:r w:rsidR="00297550">
        <w:fldChar w:fldCharType="separate"/>
      </w:r>
      <w:r w:rsidR="00297550">
        <w:rPr>
          <w:noProof/>
        </w:rPr>
        <w:t>12</w:t>
      </w:r>
      <w:r w:rsidR="00297550">
        <w:rPr>
          <w:noProof/>
        </w:rPr>
        <w:fldChar w:fldCharType="end"/>
      </w:r>
      <w:r w:rsidRPr="00752753">
        <w:t xml:space="preserve">:  Vývoj výnosů </w:t>
      </w:r>
      <w:r w:rsidR="00D857D1" w:rsidRPr="00752753">
        <w:t>ZŠ z</w:t>
      </w:r>
      <w:r w:rsidRPr="00752753">
        <w:t> prodeje vlastních služeb a meziroční procentuální změna za období 2020–2024</w:t>
      </w:r>
      <w:bookmarkEnd w:id="207"/>
      <w:bookmarkEnd w:id="208"/>
      <w:bookmarkEnd w:id="209"/>
    </w:p>
    <w:p w14:paraId="66EC44C2" w14:textId="77777777" w:rsidR="00F70164" w:rsidRPr="00752753" w:rsidRDefault="00F70164" w:rsidP="00F70164">
      <w:pPr>
        <w:rPr>
          <w:b/>
          <w:bCs/>
        </w:rPr>
      </w:pPr>
      <w:r w:rsidRPr="00752753">
        <w:rPr>
          <w:noProof/>
          <w:lang w:eastAsia="cs-CZ"/>
        </w:rPr>
        <w:drawing>
          <wp:inline distT="0" distB="0" distL="0" distR="0" wp14:anchorId="2C58D9D6" wp14:editId="7E4985B7">
            <wp:extent cx="5759450" cy="3771900"/>
            <wp:effectExtent l="0" t="0" r="12700" b="0"/>
            <wp:docPr id="417938626" name="Graf 1">
              <a:extLst xmlns:a="http://schemas.openxmlformats.org/drawingml/2006/main">
                <a:ext uri="{FF2B5EF4-FFF2-40B4-BE49-F238E27FC236}">
                  <a16:creationId xmlns:a16="http://schemas.microsoft.com/office/drawing/2014/main" id="{20136964-4490-4B14-BBD9-2BF5515CC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1116C39C" w14:textId="77777777" w:rsidR="00F70164" w:rsidRPr="00752753" w:rsidRDefault="00F70164" w:rsidP="00F70164">
      <w:pPr>
        <w:rPr>
          <w:b/>
          <w:bCs/>
        </w:rPr>
      </w:pPr>
      <w:r w:rsidRPr="00752753">
        <w:rPr>
          <w:noProof/>
          <w:lang w:eastAsia="cs-CZ"/>
        </w:rPr>
        <w:lastRenderedPageBreak/>
        <w:drawing>
          <wp:inline distT="0" distB="0" distL="0" distR="0" wp14:anchorId="743FDD77" wp14:editId="76C59DB1">
            <wp:extent cx="5773420" cy="7639050"/>
            <wp:effectExtent l="0" t="0" r="17780" b="0"/>
            <wp:docPr id="622430733" name="Graf 1">
              <a:extLst xmlns:a="http://schemas.openxmlformats.org/drawingml/2006/main">
                <a:ext uri="{FF2B5EF4-FFF2-40B4-BE49-F238E27FC236}">
                  <a16:creationId xmlns:a16="http://schemas.microsoft.com/office/drawing/2014/main" id="{DDE66326-D7B0-4BAF-AFAC-8859C7F9E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315AF830" w14:textId="77777777" w:rsidR="00F70164" w:rsidRPr="00752753" w:rsidRDefault="00F70164" w:rsidP="00F70164">
      <w:pPr>
        <w:jc w:val="both"/>
        <w:rPr>
          <w:b/>
          <w:bCs/>
        </w:rPr>
      </w:pPr>
      <w:r w:rsidRPr="00752753">
        <w:rPr>
          <w:b/>
          <w:bCs/>
        </w:rPr>
        <w:t>Výnosy z prodeje vlastních služeb jsou podpoložkou výnosů z vlastní činnosti a tvoří jejich většinu (cca 75–90 %). Opět platí, že „nejsoběstačnější“ školou je ZŠ pod Svatou Horou, paradoxem je, že největší škola (ZŠ Školní) ve městě má obecně výnosy z vlastní činnosti/prodeje služeb ze všech škol nejnižší. U ZŠ Jiráskovy sady se projevují v posledních letech výjezdy žáků – viz výše.</w:t>
      </w:r>
    </w:p>
    <w:p w14:paraId="09F00BFA" w14:textId="77777777" w:rsidR="00F70164" w:rsidRPr="00752753" w:rsidRDefault="00F70164" w:rsidP="00F70164">
      <w:pPr>
        <w:pStyle w:val="Nadpis3"/>
      </w:pPr>
      <w:bookmarkStart w:id="210" w:name="_Toc219383033"/>
      <w:r w:rsidRPr="00752753">
        <w:lastRenderedPageBreak/>
        <w:t>Výnosy z pronájmů</w:t>
      </w:r>
      <w:bookmarkEnd w:id="210"/>
    </w:p>
    <w:p w14:paraId="590834AF" w14:textId="6005F082" w:rsidR="00F70164" w:rsidRPr="00752753" w:rsidRDefault="00F70164" w:rsidP="00F70164">
      <w:pPr>
        <w:pStyle w:val="Titulek"/>
      </w:pPr>
      <w:bookmarkStart w:id="211" w:name="_Toc201305461"/>
      <w:bookmarkStart w:id="212" w:name="_Toc207982732"/>
      <w:bookmarkStart w:id="213" w:name="_Toc212031494"/>
      <w:r w:rsidRPr="00752753">
        <w:t xml:space="preserve">Tabulka </w:t>
      </w:r>
      <w:r w:rsidR="00297550">
        <w:fldChar w:fldCharType="begin"/>
      </w:r>
      <w:r w:rsidR="00297550">
        <w:instrText xml:space="preserve"> SEQ Tabulka \* ARABIC </w:instrText>
      </w:r>
      <w:r w:rsidR="00297550">
        <w:fldChar w:fldCharType="separate"/>
      </w:r>
      <w:r w:rsidR="00297550">
        <w:rPr>
          <w:noProof/>
        </w:rPr>
        <w:t>49</w:t>
      </w:r>
      <w:r w:rsidR="00297550">
        <w:rPr>
          <w:noProof/>
        </w:rPr>
        <w:fldChar w:fldCharType="end"/>
      </w:r>
      <w:r w:rsidRPr="00752753">
        <w:t>: Výnosy z pronájmů</w:t>
      </w:r>
      <w:bookmarkEnd w:id="211"/>
      <w:r w:rsidRPr="00752753">
        <w:t xml:space="preserve"> ZŠ v letech </w:t>
      </w:r>
      <w:bookmarkEnd w:id="212"/>
      <w:r w:rsidR="004D3C20" w:rsidRPr="00752753">
        <w:t>2020–2024</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131E091F" w14:textId="77777777" w:rsidTr="00A35FF2">
        <w:trPr>
          <w:trHeight w:val="300"/>
        </w:trPr>
        <w:tc>
          <w:tcPr>
            <w:tcW w:w="2006" w:type="pct"/>
            <w:shd w:val="clear" w:color="auto" w:fill="45B0E1" w:themeFill="accent1" w:themeFillTint="99"/>
            <w:noWrap/>
            <w:vAlign w:val="bottom"/>
            <w:hideMark/>
          </w:tcPr>
          <w:p w14:paraId="2ADA06A0" w14:textId="77777777" w:rsidR="00F70164" w:rsidRPr="00752753" w:rsidRDefault="00F70164" w:rsidP="00A35FF2">
            <w:pPr>
              <w:spacing w:before="40" w:after="40"/>
              <w:rPr>
                <w:rFonts w:eastAsia="Times New Roman" w:cstheme="minorHAnsi"/>
                <w:b/>
                <w:bCs/>
                <w:color w:val="000000"/>
                <w:kern w:val="0"/>
                <w:sz w:val="20"/>
                <w:szCs w:val="20"/>
                <w:lang w:eastAsia="cs-CZ"/>
                <w14:ligatures w14:val="none"/>
              </w:rPr>
            </w:pPr>
            <w:r w:rsidRPr="00752753">
              <w:rPr>
                <w:rFonts w:eastAsia="Times New Roman" w:cstheme="minorHAnsi"/>
                <w:b/>
                <w:bCs/>
                <w:color w:val="000000"/>
                <w:kern w:val="0"/>
                <w:sz w:val="20"/>
                <w:szCs w:val="20"/>
                <w:lang w:eastAsia="cs-CZ"/>
                <w14:ligatures w14:val="none"/>
              </w:rPr>
              <w:t>Základní škola</w:t>
            </w:r>
          </w:p>
        </w:tc>
        <w:tc>
          <w:tcPr>
            <w:tcW w:w="599" w:type="pct"/>
            <w:shd w:val="clear" w:color="auto" w:fill="45B0E1" w:themeFill="accent1" w:themeFillTint="99"/>
            <w:noWrap/>
            <w:vAlign w:val="bottom"/>
            <w:hideMark/>
          </w:tcPr>
          <w:p w14:paraId="093CF4EE"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2020</w:t>
            </w:r>
          </w:p>
        </w:tc>
        <w:tc>
          <w:tcPr>
            <w:tcW w:w="599" w:type="pct"/>
            <w:shd w:val="clear" w:color="auto" w:fill="45B0E1" w:themeFill="accent1" w:themeFillTint="99"/>
            <w:noWrap/>
            <w:vAlign w:val="bottom"/>
            <w:hideMark/>
          </w:tcPr>
          <w:p w14:paraId="028D08E9"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2021</w:t>
            </w:r>
          </w:p>
        </w:tc>
        <w:tc>
          <w:tcPr>
            <w:tcW w:w="599" w:type="pct"/>
            <w:shd w:val="clear" w:color="auto" w:fill="45B0E1" w:themeFill="accent1" w:themeFillTint="99"/>
            <w:noWrap/>
            <w:vAlign w:val="bottom"/>
            <w:hideMark/>
          </w:tcPr>
          <w:p w14:paraId="779B79D4"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2022</w:t>
            </w:r>
          </w:p>
        </w:tc>
        <w:tc>
          <w:tcPr>
            <w:tcW w:w="599" w:type="pct"/>
            <w:shd w:val="clear" w:color="auto" w:fill="45B0E1" w:themeFill="accent1" w:themeFillTint="99"/>
            <w:noWrap/>
            <w:vAlign w:val="bottom"/>
            <w:hideMark/>
          </w:tcPr>
          <w:p w14:paraId="229DBA26"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2023</w:t>
            </w:r>
          </w:p>
        </w:tc>
        <w:tc>
          <w:tcPr>
            <w:tcW w:w="597" w:type="pct"/>
            <w:shd w:val="clear" w:color="auto" w:fill="45B0E1" w:themeFill="accent1" w:themeFillTint="99"/>
            <w:noWrap/>
            <w:vAlign w:val="bottom"/>
            <w:hideMark/>
          </w:tcPr>
          <w:p w14:paraId="17FAFF3A" w14:textId="77777777" w:rsidR="00F70164" w:rsidRPr="00752753" w:rsidRDefault="00F70164" w:rsidP="00A35FF2">
            <w:pPr>
              <w:spacing w:before="40" w:after="40"/>
              <w:jc w:val="center"/>
              <w:rPr>
                <w:rFonts w:eastAsia="Times New Roman" w:cstheme="minorHAnsi"/>
                <w:b/>
                <w:bCs/>
                <w:kern w:val="0"/>
                <w:sz w:val="20"/>
                <w:szCs w:val="20"/>
                <w:lang w:eastAsia="cs-CZ"/>
                <w14:ligatures w14:val="none"/>
              </w:rPr>
            </w:pPr>
            <w:r w:rsidRPr="00752753">
              <w:rPr>
                <w:rFonts w:eastAsia="Times New Roman" w:cstheme="minorHAnsi"/>
                <w:b/>
                <w:bCs/>
                <w:kern w:val="0"/>
                <w:sz w:val="20"/>
                <w:szCs w:val="20"/>
                <w:lang w:eastAsia="cs-CZ"/>
                <w14:ligatures w14:val="none"/>
              </w:rPr>
              <w:t>2024</w:t>
            </w:r>
          </w:p>
        </w:tc>
      </w:tr>
      <w:tr w:rsidR="00F70164" w:rsidRPr="00752753" w14:paraId="7E885D85" w14:textId="77777777" w:rsidTr="00A35FF2">
        <w:trPr>
          <w:trHeight w:val="300"/>
        </w:trPr>
        <w:tc>
          <w:tcPr>
            <w:tcW w:w="2006" w:type="pct"/>
            <w:noWrap/>
            <w:vAlign w:val="bottom"/>
            <w:hideMark/>
          </w:tcPr>
          <w:p w14:paraId="0250B4D2"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Waldorfská škola</w:t>
            </w:r>
          </w:p>
        </w:tc>
        <w:tc>
          <w:tcPr>
            <w:tcW w:w="599" w:type="pct"/>
            <w:noWrap/>
          </w:tcPr>
          <w:p w14:paraId="6D35857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154</w:t>
            </w:r>
          </w:p>
        </w:tc>
        <w:tc>
          <w:tcPr>
            <w:tcW w:w="599" w:type="pct"/>
            <w:noWrap/>
          </w:tcPr>
          <w:p w14:paraId="394F559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171</w:t>
            </w:r>
          </w:p>
        </w:tc>
        <w:tc>
          <w:tcPr>
            <w:tcW w:w="599" w:type="pct"/>
            <w:noWrap/>
          </w:tcPr>
          <w:p w14:paraId="33938DB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314</w:t>
            </w:r>
          </w:p>
        </w:tc>
        <w:tc>
          <w:tcPr>
            <w:tcW w:w="599" w:type="pct"/>
            <w:noWrap/>
          </w:tcPr>
          <w:p w14:paraId="3EB1B6F2"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355</w:t>
            </w:r>
          </w:p>
        </w:tc>
        <w:tc>
          <w:tcPr>
            <w:tcW w:w="597" w:type="pct"/>
            <w:noWrap/>
          </w:tcPr>
          <w:p w14:paraId="42C4449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416</w:t>
            </w:r>
          </w:p>
        </w:tc>
      </w:tr>
      <w:tr w:rsidR="00F70164" w:rsidRPr="00752753" w14:paraId="26305FDB" w14:textId="77777777" w:rsidTr="00A35FF2">
        <w:trPr>
          <w:trHeight w:val="300"/>
        </w:trPr>
        <w:tc>
          <w:tcPr>
            <w:tcW w:w="2006" w:type="pct"/>
            <w:noWrap/>
            <w:vAlign w:val="bottom"/>
            <w:hideMark/>
          </w:tcPr>
          <w:p w14:paraId="5078C382"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pod Svatou Horou</w:t>
            </w:r>
          </w:p>
        </w:tc>
        <w:tc>
          <w:tcPr>
            <w:tcW w:w="599" w:type="pct"/>
            <w:noWrap/>
          </w:tcPr>
          <w:p w14:paraId="43F1265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0</w:t>
            </w:r>
          </w:p>
        </w:tc>
        <w:tc>
          <w:tcPr>
            <w:tcW w:w="599" w:type="pct"/>
            <w:noWrap/>
          </w:tcPr>
          <w:p w14:paraId="1559E3A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109</w:t>
            </w:r>
          </w:p>
        </w:tc>
        <w:tc>
          <w:tcPr>
            <w:tcW w:w="599" w:type="pct"/>
            <w:noWrap/>
          </w:tcPr>
          <w:p w14:paraId="3480438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374</w:t>
            </w:r>
          </w:p>
        </w:tc>
        <w:tc>
          <w:tcPr>
            <w:tcW w:w="599" w:type="pct"/>
            <w:noWrap/>
          </w:tcPr>
          <w:p w14:paraId="37AB9086"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471</w:t>
            </w:r>
          </w:p>
        </w:tc>
        <w:tc>
          <w:tcPr>
            <w:tcW w:w="597" w:type="pct"/>
            <w:noWrap/>
          </w:tcPr>
          <w:p w14:paraId="4BD42F88"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568</w:t>
            </w:r>
          </w:p>
        </w:tc>
      </w:tr>
      <w:tr w:rsidR="00F70164" w:rsidRPr="00752753" w14:paraId="01EFC682" w14:textId="77777777" w:rsidTr="00A35FF2">
        <w:trPr>
          <w:trHeight w:val="300"/>
        </w:trPr>
        <w:tc>
          <w:tcPr>
            <w:tcW w:w="2006" w:type="pct"/>
            <w:noWrap/>
            <w:vAlign w:val="bottom"/>
            <w:hideMark/>
          </w:tcPr>
          <w:p w14:paraId="28DA1A2B"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Březové Hory, Prokopská 337</w:t>
            </w:r>
          </w:p>
        </w:tc>
        <w:tc>
          <w:tcPr>
            <w:tcW w:w="599" w:type="pct"/>
            <w:noWrap/>
          </w:tcPr>
          <w:p w14:paraId="522AB3A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132</w:t>
            </w:r>
          </w:p>
        </w:tc>
        <w:tc>
          <w:tcPr>
            <w:tcW w:w="599" w:type="pct"/>
            <w:noWrap/>
          </w:tcPr>
          <w:p w14:paraId="4B3A9A7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93</w:t>
            </w:r>
          </w:p>
        </w:tc>
        <w:tc>
          <w:tcPr>
            <w:tcW w:w="599" w:type="pct"/>
            <w:noWrap/>
          </w:tcPr>
          <w:p w14:paraId="22453CD9"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249</w:t>
            </w:r>
          </w:p>
        </w:tc>
        <w:tc>
          <w:tcPr>
            <w:tcW w:w="599" w:type="pct"/>
            <w:noWrap/>
          </w:tcPr>
          <w:p w14:paraId="553C145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306</w:t>
            </w:r>
          </w:p>
        </w:tc>
        <w:tc>
          <w:tcPr>
            <w:tcW w:w="597" w:type="pct"/>
            <w:noWrap/>
          </w:tcPr>
          <w:p w14:paraId="7CE540B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336</w:t>
            </w:r>
          </w:p>
        </w:tc>
      </w:tr>
      <w:tr w:rsidR="00F70164" w:rsidRPr="00752753" w14:paraId="58544B6C" w14:textId="77777777" w:rsidTr="00A35FF2">
        <w:trPr>
          <w:trHeight w:val="300"/>
        </w:trPr>
        <w:tc>
          <w:tcPr>
            <w:tcW w:w="2006" w:type="pct"/>
            <w:noWrap/>
            <w:vAlign w:val="bottom"/>
            <w:hideMark/>
          </w:tcPr>
          <w:p w14:paraId="669F149C"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II, Jiráskovy sady 273</w:t>
            </w:r>
          </w:p>
        </w:tc>
        <w:tc>
          <w:tcPr>
            <w:tcW w:w="599" w:type="pct"/>
            <w:noWrap/>
          </w:tcPr>
          <w:p w14:paraId="7FE68507"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119</w:t>
            </w:r>
          </w:p>
        </w:tc>
        <w:tc>
          <w:tcPr>
            <w:tcW w:w="599" w:type="pct"/>
            <w:noWrap/>
          </w:tcPr>
          <w:p w14:paraId="498A650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149</w:t>
            </w:r>
          </w:p>
        </w:tc>
        <w:tc>
          <w:tcPr>
            <w:tcW w:w="599" w:type="pct"/>
            <w:noWrap/>
          </w:tcPr>
          <w:p w14:paraId="5D520D8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460</w:t>
            </w:r>
          </w:p>
        </w:tc>
        <w:tc>
          <w:tcPr>
            <w:tcW w:w="599" w:type="pct"/>
            <w:noWrap/>
          </w:tcPr>
          <w:p w14:paraId="2FDD4A3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291</w:t>
            </w:r>
          </w:p>
        </w:tc>
        <w:tc>
          <w:tcPr>
            <w:tcW w:w="597" w:type="pct"/>
            <w:noWrap/>
          </w:tcPr>
          <w:p w14:paraId="5775ABF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304</w:t>
            </w:r>
          </w:p>
        </w:tc>
      </w:tr>
      <w:tr w:rsidR="00F70164" w:rsidRPr="00752753" w14:paraId="3855ACBB" w14:textId="77777777" w:rsidTr="00A35FF2">
        <w:trPr>
          <w:trHeight w:val="300"/>
        </w:trPr>
        <w:tc>
          <w:tcPr>
            <w:tcW w:w="2006" w:type="pct"/>
            <w:noWrap/>
            <w:vAlign w:val="bottom"/>
            <w:hideMark/>
          </w:tcPr>
          <w:p w14:paraId="34DE5CC1"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Bratří Čapků 279</w:t>
            </w:r>
          </w:p>
        </w:tc>
        <w:tc>
          <w:tcPr>
            <w:tcW w:w="599" w:type="pct"/>
            <w:noWrap/>
          </w:tcPr>
          <w:p w14:paraId="51992EE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308</w:t>
            </w:r>
          </w:p>
        </w:tc>
        <w:tc>
          <w:tcPr>
            <w:tcW w:w="599" w:type="pct"/>
            <w:noWrap/>
          </w:tcPr>
          <w:p w14:paraId="7CA8549D"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168</w:t>
            </w:r>
          </w:p>
        </w:tc>
        <w:tc>
          <w:tcPr>
            <w:tcW w:w="599" w:type="pct"/>
            <w:noWrap/>
          </w:tcPr>
          <w:p w14:paraId="60C2F3E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369</w:t>
            </w:r>
          </w:p>
        </w:tc>
        <w:tc>
          <w:tcPr>
            <w:tcW w:w="599" w:type="pct"/>
            <w:noWrap/>
          </w:tcPr>
          <w:p w14:paraId="3214FD0E"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360</w:t>
            </w:r>
          </w:p>
        </w:tc>
        <w:tc>
          <w:tcPr>
            <w:tcW w:w="597" w:type="pct"/>
            <w:noWrap/>
          </w:tcPr>
          <w:p w14:paraId="6A3CC4C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417</w:t>
            </w:r>
          </w:p>
        </w:tc>
      </w:tr>
      <w:tr w:rsidR="00F70164" w:rsidRPr="00752753" w14:paraId="5824ACF2" w14:textId="77777777" w:rsidTr="00A35FF2">
        <w:trPr>
          <w:trHeight w:val="300"/>
        </w:trPr>
        <w:tc>
          <w:tcPr>
            <w:tcW w:w="2006" w:type="pct"/>
            <w:noWrap/>
            <w:vAlign w:val="bottom"/>
            <w:hideMark/>
          </w:tcPr>
          <w:p w14:paraId="49D062BE"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VIII, Školní 75</w:t>
            </w:r>
          </w:p>
        </w:tc>
        <w:tc>
          <w:tcPr>
            <w:tcW w:w="599" w:type="pct"/>
            <w:noWrap/>
          </w:tcPr>
          <w:p w14:paraId="5A68E09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333</w:t>
            </w:r>
          </w:p>
        </w:tc>
        <w:tc>
          <w:tcPr>
            <w:tcW w:w="599" w:type="pct"/>
            <w:noWrap/>
          </w:tcPr>
          <w:p w14:paraId="047C412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314</w:t>
            </w:r>
          </w:p>
        </w:tc>
        <w:tc>
          <w:tcPr>
            <w:tcW w:w="599" w:type="pct"/>
            <w:noWrap/>
          </w:tcPr>
          <w:p w14:paraId="2DDCD95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618</w:t>
            </w:r>
          </w:p>
        </w:tc>
        <w:tc>
          <w:tcPr>
            <w:tcW w:w="599" w:type="pct"/>
            <w:noWrap/>
          </w:tcPr>
          <w:p w14:paraId="0C8A22AB"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651</w:t>
            </w:r>
          </w:p>
        </w:tc>
        <w:tc>
          <w:tcPr>
            <w:tcW w:w="597" w:type="pct"/>
            <w:noWrap/>
          </w:tcPr>
          <w:p w14:paraId="2A60A19C"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716</w:t>
            </w:r>
          </w:p>
        </w:tc>
      </w:tr>
      <w:tr w:rsidR="00F70164" w:rsidRPr="00752753" w14:paraId="4E7269FE" w14:textId="77777777" w:rsidTr="00A35FF2">
        <w:trPr>
          <w:trHeight w:val="300"/>
        </w:trPr>
        <w:tc>
          <w:tcPr>
            <w:tcW w:w="2006" w:type="pct"/>
            <w:noWrap/>
            <w:vAlign w:val="bottom"/>
            <w:hideMark/>
          </w:tcPr>
          <w:p w14:paraId="120BA080" w14:textId="77777777" w:rsidR="00F70164" w:rsidRPr="00752753" w:rsidRDefault="00F70164" w:rsidP="00A35FF2">
            <w:pPr>
              <w:spacing w:before="40" w:after="40"/>
              <w:rPr>
                <w:rFonts w:eastAsia="Times New Roman" w:cstheme="minorHAnsi"/>
                <w:color w:val="000000"/>
                <w:kern w:val="0"/>
                <w:sz w:val="20"/>
                <w:szCs w:val="20"/>
                <w:lang w:eastAsia="cs-CZ"/>
                <w14:ligatures w14:val="none"/>
              </w:rPr>
            </w:pPr>
            <w:r w:rsidRPr="00752753">
              <w:rPr>
                <w:rFonts w:eastAsia="Times New Roman" w:cstheme="minorHAnsi"/>
                <w:color w:val="000000"/>
                <w:kern w:val="0"/>
                <w:sz w:val="20"/>
                <w:szCs w:val="20"/>
                <w:lang w:eastAsia="cs-CZ"/>
                <w14:ligatures w14:val="none"/>
              </w:rPr>
              <w:t>ZŠ Příbram VII, 28. října 1</w:t>
            </w:r>
          </w:p>
        </w:tc>
        <w:tc>
          <w:tcPr>
            <w:tcW w:w="599" w:type="pct"/>
            <w:noWrap/>
          </w:tcPr>
          <w:p w14:paraId="63190725"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56</w:t>
            </w:r>
          </w:p>
        </w:tc>
        <w:tc>
          <w:tcPr>
            <w:tcW w:w="599" w:type="pct"/>
            <w:noWrap/>
          </w:tcPr>
          <w:p w14:paraId="5233FC91"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28</w:t>
            </w:r>
          </w:p>
        </w:tc>
        <w:tc>
          <w:tcPr>
            <w:tcW w:w="599" w:type="pct"/>
            <w:noWrap/>
          </w:tcPr>
          <w:p w14:paraId="2F6D369F"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205</w:t>
            </w:r>
          </w:p>
        </w:tc>
        <w:tc>
          <w:tcPr>
            <w:tcW w:w="599" w:type="pct"/>
            <w:noWrap/>
          </w:tcPr>
          <w:p w14:paraId="0BD5337A"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97</w:t>
            </w:r>
          </w:p>
        </w:tc>
        <w:tc>
          <w:tcPr>
            <w:tcW w:w="597" w:type="pct"/>
            <w:noWrap/>
          </w:tcPr>
          <w:p w14:paraId="0D248E43" w14:textId="77777777" w:rsidR="00F70164" w:rsidRPr="00752753" w:rsidRDefault="00F70164" w:rsidP="00A35FF2">
            <w:pPr>
              <w:spacing w:before="40" w:after="40"/>
              <w:jc w:val="right"/>
              <w:rPr>
                <w:rFonts w:eastAsia="Times New Roman" w:cstheme="minorHAnsi"/>
                <w:color w:val="000000"/>
                <w:kern w:val="0"/>
                <w:sz w:val="20"/>
                <w:szCs w:val="20"/>
                <w:lang w:eastAsia="cs-CZ"/>
                <w14:ligatures w14:val="none"/>
              </w:rPr>
            </w:pPr>
            <w:r w:rsidRPr="00752753">
              <w:rPr>
                <w:sz w:val="20"/>
                <w:szCs w:val="20"/>
              </w:rPr>
              <w:t>145</w:t>
            </w:r>
          </w:p>
        </w:tc>
      </w:tr>
    </w:tbl>
    <w:p w14:paraId="16592452" w14:textId="14CB9A71" w:rsidR="00F70164" w:rsidRPr="00752753" w:rsidRDefault="00F70164" w:rsidP="00F70164">
      <w:pPr>
        <w:pStyle w:val="Titulek"/>
        <w:spacing w:before="120"/>
        <w:rPr>
          <w:b/>
          <w:bCs/>
        </w:rPr>
      </w:pPr>
      <w:bookmarkStart w:id="214" w:name="_Toc201305471"/>
      <w:bookmarkStart w:id="215" w:name="_Toc205971988"/>
      <w:bookmarkStart w:id="216" w:name="_Toc210822413"/>
      <w:r w:rsidRPr="00752753">
        <w:t xml:space="preserve">Graf </w:t>
      </w:r>
      <w:r w:rsidR="00297550">
        <w:fldChar w:fldCharType="begin"/>
      </w:r>
      <w:r w:rsidR="00297550">
        <w:instrText xml:space="preserve"> SEQ Graf \* ARABIC </w:instrText>
      </w:r>
      <w:r w:rsidR="00297550">
        <w:fldChar w:fldCharType="separate"/>
      </w:r>
      <w:r w:rsidR="00297550">
        <w:rPr>
          <w:noProof/>
        </w:rPr>
        <w:t>13</w:t>
      </w:r>
      <w:r w:rsidR="00297550">
        <w:rPr>
          <w:noProof/>
        </w:rPr>
        <w:fldChar w:fldCharType="end"/>
      </w:r>
      <w:r w:rsidRPr="00752753">
        <w:t xml:space="preserve">:  Vývoj výnosů </w:t>
      </w:r>
      <w:r w:rsidR="00D857D1" w:rsidRPr="00752753">
        <w:t>ZŠ z</w:t>
      </w:r>
      <w:r w:rsidRPr="00752753">
        <w:t xml:space="preserve"> pronájmů a meziroční procentuální změna za období 2020–2024</w:t>
      </w:r>
      <w:bookmarkEnd w:id="214"/>
      <w:bookmarkEnd w:id="215"/>
      <w:bookmarkEnd w:id="216"/>
    </w:p>
    <w:p w14:paraId="74D3189B" w14:textId="77777777" w:rsidR="00F70164" w:rsidRPr="00752753" w:rsidRDefault="00F70164" w:rsidP="00F70164">
      <w:pPr>
        <w:rPr>
          <w:b/>
          <w:bCs/>
        </w:rPr>
      </w:pPr>
      <w:r w:rsidRPr="00752753">
        <w:rPr>
          <w:noProof/>
          <w:lang w:eastAsia="cs-CZ"/>
        </w:rPr>
        <w:drawing>
          <wp:inline distT="0" distB="0" distL="0" distR="0" wp14:anchorId="5634118E" wp14:editId="4361DF5E">
            <wp:extent cx="5759450" cy="3914775"/>
            <wp:effectExtent l="0" t="0" r="12700" b="9525"/>
            <wp:docPr id="826647816" name="Graf 1">
              <a:extLst xmlns:a="http://schemas.openxmlformats.org/drawingml/2006/main">
                <a:ext uri="{FF2B5EF4-FFF2-40B4-BE49-F238E27FC236}">
                  <a16:creationId xmlns:a16="http://schemas.microsoft.com/office/drawing/2014/main" id="{6DB9D65E-A30A-4906-A82C-107577775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6163E2B3" w14:textId="77777777" w:rsidR="00F70164" w:rsidRPr="00752753" w:rsidRDefault="00F70164" w:rsidP="00F70164">
      <w:pPr>
        <w:rPr>
          <w:b/>
          <w:bCs/>
        </w:rPr>
      </w:pPr>
      <w:r w:rsidRPr="00752753">
        <w:rPr>
          <w:noProof/>
          <w:lang w:eastAsia="cs-CZ"/>
        </w:rPr>
        <w:lastRenderedPageBreak/>
        <w:drawing>
          <wp:inline distT="0" distB="0" distL="0" distR="0" wp14:anchorId="54A9AAD9" wp14:editId="74298036">
            <wp:extent cx="5773420" cy="7381875"/>
            <wp:effectExtent l="0" t="0" r="17780" b="9525"/>
            <wp:docPr id="474043566" name="Graf 1">
              <a:extLst xmlns:a="http://schemas.openxmlformats.org/drawingml/2006/main">
                <a:ext uri="{FF2B5EF4-FFF2-40B4-BE49-F238E27FC236}">
                  <a16:creationId xmlns:a16="http://schemas.microsoft.com/office/drawing/2014/main" id="{801F4A1E-AA96-411A-A505-9DF912BBC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4FFCD88C" w14:textId="77777777" w:rsidR="00F70164" w:rsidRPr="00752753" w:rsidRDefault="00F70164" w:rsidP="00F70164">
      <w:pPr>
        <w:jc w:val="both"/>
        <w:rPr>
          <w:b/>
          <w:bCs/>
        </w:rPr>
      </w:pPr>
      <w:r w:rsidRPr="00752753">
        <w:rPr>
          <w:b/>
          <w:bCs/>
        </w:rPr>
        <w:t>Výnosy z pronájmů jsou z hlediska rozpočtu škol marginální (na úrovni 1 procenta), významný růst nastal ve sledovaném období u ZŠ pod Svatou Horou, z hlediska kumulace zisku je nejvýkonnější ZŠ Školní.</w:t>
      </w:r>
    </w:p>
    <w:p w14:paraId="320C65CD" w14:textId="77777777" w:rsidR="00F70164" w:rsidRPr="00752753" w:rsidRDefault="00F70164" w:rsidP="00F70164">
      <w:pPr>
        <w:rPr>
          <w:b/>
          <w:bCs/>
        </w:rPr>
      </w:pPr>
    </w:p>
    <w:p w14:paraId="20AA3561" w14:textId="77777777" w:rsidR="00F70164" w:rsidRPr="00752753" w:rsidRDefault="00F70164" w:rsidP="00F70164">
      <w:pPr>
        <w:pStyle w:val="Nadpis3"/>
      </w:pPr>
      <w:r w:rsidRPr="00752753">
        <w:br w:type="page"/>
      </w:r>
      <w:bookmarkStart w:id="217" w:name="_Toc219383034"/>
      <w:r w:rsidRPr="00752753">
        <w:lastRenderedPageBreak/>
        <w:t>Poměrové ukazatele</w:t>
      </w:r>
      <w:bookmarkEnd w:id="217"/>
    </w:p>
    <w:p w14:paraId="3CCE7DCA" w14:textId="79C36B5C" w:rsidR="00F70164" w:rsidRPr="00752753" w:rsidRDefault="00F70164" w:rsidP="00F70164">
      <w:pPr>
        <w:pStyle w:val="Titulek"/>
      </w:pPr>
      <w:bookmarkStart w:id="218" w:name="_Toc201305472"/>
      <w:bookmarkStart w:id="219" w:name="_Toc205971989"/>
      <w:bookmarkStart w:id="220" w:name="_Toc210822414"/>
      <w:r w:rsidRPr="00752753">
        <w:t xml:space="preserve">Graf </w:t>
      </w:r>
      <w:r w:rsidR="00297550">
        <w:fldChar w:fldCharType="begin"/>
      </w:r>
      <w:r w:rsidR="00297550">
        <w:instrText xml:space="preserve"> SEQ Graf \* ARABIC </w:instrText>
      </w:r>
      <w:r w:rsidR="00297550">
        <w:fldChar w:fldCharType="separate"/>
      </w:r>
      <w:r w:rsidR="00297550">
        <w:rPr>
          <w:noProof/>
        </w:rPr>
        <w:t>14</w:t>
      </w:r>
      <w:r w:rsidR="00297550">
        <w:rPr>
          <w:noProof/>
        </w:rPr>
        <w:fldChar w:fldCharType="end"/>
      </w:r>
      <w:r w:rsidRPr="00752753">
        <w:t>:  Vývoj nákladů v tis. Kč na 1 žáka</w:t>
      </w:r>
      <w:bookmarkEnd w:id="218"/>
      <w:bookmarkEnd w:id="219"/>
      <w:bookmarkEnd w:id="220"/>
    </w:p>
    <w:p w14:paraId="58BC8706" w14:textId="77777777" w:rsidR="00F70164" w:rsidRPr="00752753" w:rsidRDefault="00F70164" w:rsidP="00F70164">
      <w:r w:rsidRPr="00752753">
        <w:rPr>
          <w:noProof/>
          <w:lang w:eastAsia="cs-CZ"/>
        </w:rPr>
        <w:drawing>
          <wp:inline distT="0" distB="0" distL="0" distR="0" wp14:anchorId="49D80670" wp14:editId="40E3ED63">
            <wp:extent cx="6153150" cy="3538220"/>
            <wp:effectExtent l="0" t="0" r="0" b="5080"/>
            <wp:docPr id="2061684789" name="Graf 1">
              <a:extLst xmlns:a="http://schemas.openxmlformats.org/drawingml/2006/main">
                <a:ext uri="{FF2B5EF4-FFF2-40B4-BE49-F238E27FC236}">
                  <a16:creationId xmlns:a16="http://schemas.microsoft.com/office/drawing/2014/main" id="{F3322D9A-8A21-4BDD-6B4A-79FB2F3F9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5394C672" w14:textId="77777777" w:rsidR="00F70164" w:rsidRPr="00752753" w:rsidRDefault="00F70164" w:rsidP="0032572B">
      <w:pPr>
        <w:jc w:val="both"/>
        <w:rPr>
          <w:b/>
          <w:bCs/>
        </w:rPr>
      </w:pPr>
      <w:r w:rsidRPr="00752753">
        <w:rPr>
          <w:b/>
          <w:bCs/>
        </w:rPr>
        <w:t>Nejnákladnější školou v přepočtu na 1 žáka je Waldorfská škola, což potvrzuje specifikum tohoto školského zařízení, nízký počet žáků a intenzivnější „péči“.</w:t>
      </w:r>
    </w:p>
    <w:p w14:paraId="0D8DF861" w14:textId="17557D03" w:rsidR="00F70164" w:rsidRPr="00752753" w:rsidRDefault="00F70164" w:rsidP="00F70164">
      <w:pPr>
        <w:pStyle w:val="Titulek"/>
      </w:pPr>
      <w:bookmarkStart w:id="221" w:name="_Toc201305473"/>
      <w:bookmarkStart w:id="222" w:name="_Toc205971990"/>
      <w:bookmarkStart w:id="223" w:name="_Toc210822415"/>
      <w:r w:rsidRPr="00752753">
        <w:t xml:space="preserve">Graf </w:t>
      </w:r>
      <w:r w:rsidR="00297550">
        <w:fldChar w:fldCharType="begin"/>
      </w:r>
      <w:r w:rsidR="00297550">
        <w:instrText xml:space="preserve"> SEQ Graf \* ARABIC </w:instrText>
      </w:r>
      <w:r w:rsidR="00297550">
        <w:fldChar w:fldCharType="separate"/>
      </w:r>
      <w:r w:rsidR="00297550">
        <w:rPr>
          <w:noProof/>
        </w:rPr>
        <w:t>15</w:t>
      </w:r>
      <w:r w:rsidR="00297550">
        <w:rPr>
          <w:noProof/>
        </w:rPr>
        <w:fldChar w:fldCharType="end"/>
      </w:r>
      <w:r w:rsidRPr="00752753">
        <w:t>:  Vývoj výnosů v tis. Kč na 1 žáka</w:t>
      </w:r>
      <w:bookmarkEnd w:id="221"/>
      <w:bookmarkEnd w:id="222"/>
      <w:bookmarkEnd w:id="223"/>
    </w:p>
    <w:p w14:paraId="1A7E6979" w14:textId="77777777" w:rsidR="00F70164" w:rsidRPr="00752753" w:rsidRDefault="00F70164" w:rsidP="00F70164">
      <w:pPr>
        <w:rPr>
          <w:b/>
          <w:bCs/>
        </w:rPr>
      </w:pPr>
      <w:r w:rsidRPr="00752753">
        <w:rPr>
          <w:noProof/>
          <w:lang w:eastAsia="cs-CZ"/>
        </w:rPr>
        <w:drawing>
          <wp:inline distT="0" distB="0" distL="0" distR="0" wp14:anchorId="4D8B2ABD" wp14:editId="0495035A">
            <wp:extent cx="6353175" cy="3238500"/>
            <wp:effectExtent l="0" t="0" r="9525" b="0"/>
            <wp:docPr id="1657082036" name="Graf 1">
              <a:extLst xmlns:a="http://schemas.openxmlformats.org/drawingml/2006/main">
                <a:ext uri="{FF2B5EF4-FFF2-40B4-BE49-F238E27FC236}">
                  <a16:creationId xmlns:a16="http://schemas.microsoft.com/office/drawing/2014/main" id="{50BCED23-150B-4697-8527-4CC08B428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7EA0FE53" w14:textId="77777777" w:rsidR="00F70164" w:rsidRPr="00752753" w:rsidRDefault="00F70164" w:rsidP="00F70164">
      <w:pPr>
        <w:jc w:val="both"/>
        <w:rPr>
          <w:b/>
          <w:bCs/>
        </w:rPr>
      </w:pPr>
      <w:r w:rsidRPr="00752753">
        <w:rPr>
          <w:b/>
          <w:bCs/>
        </w:rPr>
        <w:t>To samé platí i pro výnosy, kdy nejvýkonnější školou je Waldorfská škola, která v podstatě dostává stejnou výši finančních transferů jako školy s dvojnásobným počtem žáků.</w:t>
      </w:r>
    </w:p>
    <w:p w14:paraId="0149BF46" w14:textId="77777777" w:rsidR="00F70164" w:rsidRPr="00752753" w:rsidRDefault="00F70164" w:rsidP="00F70164">
      <w:pPr>
        <w:pStyle w:val="Nadpis2"/>
      </w:pPr>
      <w:bookmarkStart w:id="224" w:name="_Toc219383035"/>
      <w:r w:rsidRPr="00752753">
        <w:lastRenderedPageBreak/>
        <w:t>Hospodaření mateřských škol</w:t>
      </w:r>
      <w:bookmarkEnd w:id="224"/>
    </w:p>
    <w:p w14:paraId="053BA37F" w14:textId="77777777" w:rsidR="00F70164" w:rsidRPr="00752753" w:rsidRDefault="00F70164" w:rsidP="00F70164">
      <w:pPr>
        <w:pStyle w:val="Nadpis3"/>
      </w:pPr>
      <w:bookmarkStart w:id="225" w:name="_Toc219383036"/>
      <w:r w:rsidRPr="00752753">
        <w:t>Náklady mateřských škol</w:t>
      </w:r>
      <w:bookmarkEnd w:id="225"/>
    </w:p>
    <w:p w14:paraId="5BFBE20E" w14:textId="144E99F4" w:rsidR="00F70164" w:rsidRPr="00752753" w:rsidRDefault="00F70164" w:rsidP="00F70164">
      <w:pPr>
        <w:pStyle w:val="Titulek"/>
      </w:pPr>
      <w:bookmarkStart w:id="226" w:name="_Toc207982733"/>
      <w:bookmarkStart w:id="227" w:name="_Toc212031495"/>
      <w:r w:rsidRPr="00752753">
        <w:t xml:space="preserve">Tabulka </w:t>
      </w:r>
      <w:r w:rsidR="00297550">
        <w:fldChar w:fldCharType="begin"/>
      </w:r>
      <w:r w:rsidR="00297550">
        <w:instrText xml:space="preserve"> SEQ Tabulka</w:instrText>
      </w:r>
      <w:r w:rsidR="00297550">
        <w:instrText xml:space="preserve"> \* ARABIC </w:instrText>
      </w:r>
      <w:r w:rsidR="00297550">
        <w:fldChar w:fldCharType="separate"/>
      </w:r>
      <w:r w:rsidR="00297550">
        <w:rPr>
          <w:noProof/>
        </w:rPr>
        <w:t>50</w:t>
      </w:r>
      <w:r w:rsidR="00297550">
        <w:rPr>
          <w:noProof/>
        </w:rPr>
        <w:fldChar w:fldCharType="end"/>
      </w:r>
      <w:r w:rsidRPr="00752753">
        <w:t>: Náklady mateřských škol (v tis. Kč)</w:t>
      </w:r>
      <w:bookmarkEnd w:id="226"/>
      <w:bookmarkEnd w:id="227"/>
    </w:p>
    <w:tbl>
      <w:tblPr>
        <w:tblW w:w="5000" w:type="pct"/>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1B9D7018" w14:textId="77777777" w:rsidTr="00A35FF2">
        <w:trPr>
          <w:trHeight w:val="300"/>
        </w:trPr>
        <w:tc>
          <w:tcPr>
            <w:tcW w:w="2006" w:type="pct"/>
            <w:tcBorders>
              <w:top w:val="single" w:sz="4" w:space="0" w:color="auto"/>
              <w:left w:val="single" w:sz="4" w:space="0" w:color="auto"/>
              <w:bottom w:val="single" w:sz="4" w:space="0" w:color="auto"/>
              <w:right w:val="single" w:sz="4" w:space="0" w:color="auto"/>
            </w:tcBorders>
            <w:shd w:val="clear" w:color="auto" w:fill="45B0E1" w:themeFill="accent1" w:themeFillTint="99"/>
            <w:noWrap/>
            <w:vAlign w:val="bottom"/>
            <w:hideMark/>
          </w:tcPr>
          <w:p w14:paraId="691C0AC8"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 </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73D6977C"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2020</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0A7E616B"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2021</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2D6BF29B"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2022</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2146E8A5"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2023</w:t>
            </w:r>
          </w:p>
        </w:tc>
        <w:tc>
          <w:tcPr>
            <w:tcW w:w="597"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3857CE98"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2024</w:t>
            </w:r>
          </w:p>
        </w:tc>
      </w:tr>
      <w:tr w:rsidR="00F70164" w:rsidRPr="00752753" w14:paraId="53EAEF0A"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01E1F827"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Kličkova vila</w:t>
            </w:r>
          </w:p>
        </w:tc>
        <w:tc>
          <w:tcPr>
            <w:tcW w:w="599" w:type="pct"/>
            <w:tcBorders>
              <w:top w:val="nil"/>
              <w:left w:val="nil"/>
              <w:bottom w:val="single" w:sz="4" w:space="0" w:color="auto"/>
              <w:right w:val="single" w:sz="4" w:space="0" w:color="auto"/>
            </w:tcBorders>
            <w:noWrap/>
            <w:vAlign w:val="bottom"/>
            <w:hideMark/>
          </w:tcPr>
          <w:p w14:paraId="54F9A2D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4 797</w:t>
            </w:r>
          </w:p>
        </w:tc>
        <w:tc>
          <w:tcPr>
            <w:tcW w:w="599" w:type="pct"/>
            <w:tcBorders>
              <w:top w:val="nil"/>
              <w:left w:val="nil"/>
              <w:bottom w:val="single" w:sz="4" w:space="0" w:color="auto"/>
              <w:right w:val="single" w:sz="4" w:space="0" w:color="auto"/>
            </w:tcBorders>
            <w:noWrap/>
            <w:vAlign w:val="bottom"/>
            <w:hideMark/>
          </w:tcPr>
          <w:p w14:paraId="07E8240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4 973</w:t>
            </w:r>
          </w:p>
        </w:tc>
        <w:tc>
          <w:tcPr>
            <w:tcW w:w="599" w:type="pct"/>
            <w:tcBorders>
              <w:top w:val="nil"/>
              <w:left w:val="nil"/>
              <w:bottom w:val="single" w:sz="4" w:space="0" w:color="auto"/>
              <w:right w:val="single" w:sz="4" w:space="0" w:color="auto"/>
            </w:tcBorders>
            <w:noWrap/>
            <w:vAlign w:val="bottom"/>
            <w:hideMark/>
          </w:tcPr>
          <w:p w14:paraId="6FBB64A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5 254</w:t>
            </w:r>
          </w:p>
        </w:tc>
        <w:tc>
          <w:tcPr>
            <w:tcW w:w="599" w:type="pct"/>
            <w:tcBorders>
              <w:top w:val="nil"/>
              <w:left w:val="nil"/>
              <w:bottom w:val="single" w:sz="4" w:space="0" w:color="auto"/>
              <w:right w:val="single" w:sz="4" w:space="0" w:color="auto"/>
            </w:tcBorders>
            <w:noWrap/>
            <w:vAlign w:val="bottom"/>
            <w:hideMark/>
          </w:tcPr>
          <w:p w14:paraId="03105BE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5 697</w:t>
            </w:r>
          </w:p>
        </w:tc>
        <w:tc>
          <w:tcPr>
            <w:tcW w:w="597" w:type="pct"/>
            <w:tcBorders>
              <w:top w:val="nil"/>
              <w:left w:val="nil"/>
              <w:bottom w:val="single" w:sz="4" w:space="0" w:color="auto"/>
              <w:right w:val="single" w:sz="4" w:space="0" w:color="auto"/>
            </w:tcBorders>
            <w:noWrap/>
            <w:vAlign w:val="bottom"/>
            <w:hideMark/>
          </w:tcPr>
          <w:p w14:paraId="25A206C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5 846</w:t>
            </w:r>
          </w:p>
        </w:tc>
      </w:tr>
      <w:tr w:rsidR="00F70164" w:rsidRPr="00752753" w14:paraId="271D4C88"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76E12EF1"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Klubíčko</w:t>
            </w:r>
          </w:p>
        </w:tc>
        <w:tc>
          <w:tcPr>
            <w:tcW w:w="599" w:type="pct"/>
            <w:tcBorders>
              <w:top w:val="nil"/>
              <w:left w:val="nil"/>
              <w:bottom w:val="single" w:sz="4" w:space="0" w:color="auto"/>
              <w:right w:val="single" w:sz="4" w:space="0" w:color="auto"/>
            </w:tcBorders>
            <w:noWrap/>
            <w:vAlign w:val="bottom"/>
            <w:hideMark/>
          </w:tcPr>
          <w:p w14:paraId="37D2CB5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8 145</w:t>
            </w:r>
          </w:p>
        </w:tc>
        <w:tc>
          <w:tcPr>
            <w:tcW w:w="599" w:type="pct"/>
            <w:tcBorders>
              <w:top w:val="nil"/>
              <w:left w:val="nil"/>
              <w:bottom w:val="single" w:sz="4" w:space="0" w:color="auto"/>
              <w:right w:val="single" w:sz="4" w:space="0" w:color="auto"/>
            </w:tcBorders>
            <w:noWrap/>
            <w:vAlign w:val="bottom"/>
            <w:hideMark/>
          </w:tcPr>
          <w:p w14:paraId="2CD0735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8 694</w:t>
            </w:r>
          </w:p>
        </w:tc>
        <w:tc>
          <w:tcPr>
            <w:tcW w:w="599" w:type="pct"/>
            <w:tcBorders>
              <w:top w:val="nil"/>
              <w:left w:val="nil"/>
              <w:bottom w:val="single" w:sz="4" w:space="0" w:color="auto"/>
              <w:right w:val="single" w:sz="4" w:space="0" w:color="auto"/>
            </w:tcBorders>
            <w:noWrap/>
            <w:vAlign w:val="bottom"/>
            <w:hideMark/>
          </w:tcPr>
          <w:p w14:paraId="53E5D88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9 034</w:t>
            </w:r>
          </w:p>
        </w:tc>
        <w:tc>
          <w:tcPr>
            <w:tcW w:w="599" w:type="pct"/>
            <w:tcBorders>
              <w:top w:val="nil"/>
              <w:left w:val="nil"/>
              <w:bottom w:val="single" w:sz="4" w:space="0" w:color="auto"/>
              <w:right w:val="single" w:sz="4" w:space="0" w:color="auto"/>
            </w:tcBorders>
            <w:noWrap/>
            <w:vAlign w:val="bottom"/>
            <w:hideMark/>
          </w:tcPr>
          <w:p w14:paraId="33B0798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8 991</w:t>
            </w:r>
          </w:p>
        </w:tc>
        <w:tc>
          <w:tcPr>
            <w:tcW w:w="597" w:type="pct"/>
            <w:tcBorders>
              <w:top w:val="nil"/>
              <w:left w:val="nil"/>
              <w:bottom w:val="single" w:sz="4" w:space="0" w:color="auto"/>
              <w:right w:val="single" w:sz="4" w:space="0" w:color="auto"/>
            </w:tcBorders>
            <w:noWrap/>
            <w:vAlign w:val="bottom"/>
            <w:hideMark/>
          </w:tcPr>
          <w:p w14:paraId="1433ED2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9 213</w:t>
            </w:r>
          </w:p>
        </w:tc>
      </w:tr>
      <w:tr w:rsidR="00F70164" w:rsidRPr="00752753" w14:paraId="24AB3C60"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2A0DB7B4"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Perníková chaloupka</w:t>
            </w:r>
          </w:p>
        </w:tc>
        <w:tc>
          <w:tcPr>
            <w:tcW w:w="599" w:type="pct"/>
            <w:tcBorders>
              <w:top w:val="nil"/>
              <w:left w:val="nil"/>
              <w:bottom w:val="single" w:sz="4" w:space="0" w:color="auto"/>
              <w:right w:val="single" w:sz="4" w:space="0" w:color="auto"/>
            </w:tcBorders>
            <w:noWrap/>
            <w:vAlign w:val="bottom"/>
            <w:hideMark/>
          </w:tcPr>
          <w:p w14:paraId="6B4D340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7 317</w:t>
            </w:r>
          </w:p>
        </w:tc>
        <w:tc>
          <w:tcPr>
            <w:tcW w:w="599" w:type="pct"/>
            <w:tcBorders>
              <w:top w:val="nil"/>
              <w:left w:val="nil"/>
              <w:bottom w:val="single" w:sz="4" w:space="0" w:color="auto"/>
              <w:right w:val="single" w:sz="4" w:space="0" w:color="auto"/>
            </w:tcBorders>
            <w:noWrap/>
            <w:vAlign w:val="bottom"/>
            <w:hideMark/>
          </w:tcPr>
          <w:p w14:paraId="0BD0EC5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7 763</w:t>
            </w:r>
          </w:p>
        </w:tc>
        <w:tc>
          <w:tcPr>
            <w:tcW w:w="599" w:type="pct"/>
            <w:tcBorders>
              <w:top w:val="nil"/>
              <w:left w:val="nil"/>
              <w:bottom w:val="single" w:sz="4" w:space="0" w:color="auto"/>
              <w:right w:val="single" w:sz="4" w:space="0" w:color="auto"/>
            </w:tcBorders>
            <w:noWrap/>
            <w:vAlign w:val="bottom"/>
            <w:hideMark/>
          </w:tcPr>
          <w:p w14:paraId="6908C27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8 009</w:t>
            </w:r>
          </w:p>
        </w:tc>
        <w:tc>
          <w:tcPr>
            <w:tcW w:w="599" w:type="pct"/>
            <w:tcBorders>
              <w:top w:val="nil"/>
              <w:left w:val="nil"/>
              <w:bottom w:val="single" w:sz="4" w:space="0" w:color="auto"/>
              <w:right w:val="single" w:sz="4" w:space="0" w:color="auto"/>
            </w:tcBorders>
            <w:noWrap/>
            <w:vAlign w:val="bottom"/>
            <w:hideMark/>
          </w:tcPr>
          <w:p w14:paraId="101933C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8 392</w:t>
            </w:r>
          </w:p>
        </w:tc>
        <w:tc>
          <w:tcPr>
            <w:tcW w:w="597" w:type="pct"/>
            <w:tcBorders>
              <w:top w:val="nil"/>
              <w:left w:val="nil"/>
              <w:bottom w:val="single" w:sz="4" w:space="0" w:color="auto"/>
              <w:right w:val="single" w:sz="4" w:space="0" w:color="auto"/>
            </w:tcBorders>
            <w:noWrap/>
            <w:vAlign w:val="bottom"/>
            <w:hideMark/>
          </w:tcPr>
          <w:p w14:paraId="31E476B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8 956</w:t>
            </w:r>
          </w:p>
        </w:tc>
      </w:tr>
      <w:tr w:rsidR="00F70164" w:rsidRPr="00752753" w14:paraId="19239AA7"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837E5F2"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Pod Svatou Horou</w:t>
            </w:r>
          </w:p>
        </w:tc>
        <w:tc>
          <w:tcPr>
            <w:tcW w:w="599" w:type="pct"/>
            <w:tcBorders>
              <w:top w:val="nil"/>
              <w:left w:val="nil"/>
              <w:bottom w:val="single" w:sz="4" w:space="0" w:color="auto"/>
              <w:right w:val="single" w:sz="4" w:space="0" w:color="auto"/>
            </w:tcBorders>
            <w:noWrap/>
            <w:vAlign w:val="bottom"/>
            <w:hideMark/>
          </w:tcPr>
          <w:p w14:paraId="737D622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4 280</w:t>
            </w:r>
          </w:p>
        </w:tc>
        <w:tc>
          <w:tcPr>
            <w:tcW w:w="599" w:type="pct"/>
            <w:tcBorders>
              <w:top w:val="nil"/>
              <w:left w:val="nil"/>
              <w:bottom w:val="single" w:sz="4" w:space="0" w:color="auto"/>
              <w:right w:val="single" w:sz="4" w:space="0" w:color="auto"/>
            </w:tcBorders>
            <w:noWrap/>
            <w:vAlign w:val="bottom"/>
            <w:hideMark/>
          </w:tcPr>
          <w:p w14:paraId="2C2B924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4 699</w:t>
            </w:r>
          </w:p>
        </w:tc>
        <w:tc>
          <w:tcPr>
            <w:tcW w:w="599" w:type="pct"/>
            <w:tcBorders>
              <w:top w:val="nil"/>
              <w:left w:val="nil"/>
              <w:bottom w:val="single" w:sz="4" w:space="0" w:color="auto"/>
              <w:right w:val="single" w:sz="4" w:space="0" w:color="auto"/>
            </w:tcBorders>
            <w:noWrap/>
            <w:vAlign w:val="bottom"/>
            <w:hideMark/>
          </w:tcPr>
          <w:p w14:paraId="1E98012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4 903</w:t>
            </w:r>
          </w:p>
        </w:tc>
        <w:tc>
          <w:tcPr>
            <w:tcW w:w="599" w:type="pct"/>
            <w:tcBorders>
              <w:top w:val="nil"/>
              <w:left w:val="nil"/>
              <w:bottom w:val="single" w:sz="4" w:space="0" w:color="auto"/>
              <w:right w:val="single" w:sz="4" w:space="0" w:color="auto"/>
            </w:tcBorders>
            <w:noWrap/>
            <w:vAlign w:val="bottom"/>
            <w:hideMark/>
          </w:tcPr>
          <w:p w14:paraId="487191C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5 341</w:t>
            </w:r>
          </w:p>
        </w:tc>
        <w:tc>
          <w:tcPr>
            <w:tcW w:w="597" w:type="pct"/>
            <w:tcBorders>
              <w:top w:val="nil"/>
              <w:left w:val="nil"/>
              <w:bottom w:val="single" w:sz="4" w:space="0" w:color="auto"/>
              <w:right w:val="single" w:sz="4" w:space="0" w:color="auto"/>
            </w:tcBorders>
            <w:noWrap/>
            <w:vAlign w:val="bottom"/>
            <w:hideMark/>
          </w:tcPr>
          <w:p w14:paraId="47F18FB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5 498</w:t>
            </w:r>
          </w:p>
        </w:tc>
      </w:tr>
      <w:tr w:rsidR="00F70164" w:rsidRPr="00752753" w14:paraId="134B7045"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05F0C878"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Pohádka</w:t>
            </w:r>
          </w:p>
        </w:tc>
        <w:tc>
          <w:tcPr>
            <w:tcW w:w="599" w:type="pct"/>
            <w:tcBorders>
              <w:top w:val="nil"/>
              <w:left w:val="nil"/>
              <w:bottom w:val="single" w:sz="4" w:space="0" w:color="auto"/>
              <w:right w:val="single" w:sz="4" w:space="0" w:color="auto"/>
            </w:tcBorders>
            <w:noWrap/>
            <w:vAlign w:val="bottom"/>
            <w:hideMark/>
          </w:tcPr>
          <w:p w14:paraId="0147683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9 622</w:t>
            </w:r>
          </w:p>
        </w:tc>
        <w:tc>
          <w:tcPr>
            <w:tcW w:w="599" w:type="pct"/>
            <w:tcBorders>
              <w:top w:val="nil"/>
              <w:left w:val="nil"/>
              <w:bottom w:val="single" w:sz="4" w:space="0" w:color="auto"/>
              <w:right w:val="single" w:sz="4" w:space="0" w:color="auto"/>
            </w:tcBorders>
            <w:noWrap/>
            <w:vAlign w:val="bottom"/>
            <w:hideMark/>
          </w:tcPr>
          <w:p w14:paraId="2B76619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10 052</w:t>
            </w:r>
          </w:p>
        </w:tc>
        <w:tc>
          <w:tcPr>
            <w:tcW w:w="599" w:type="pct"/>
            <w:tcBorders>
              <w:top w:val="nil"/>
              <w:left w:val="nil"/>
              <w:bottom w:val="single" w:sz="4" w:space="0" w:color="auto"/>
              <w:right w:val="single" w:sz="4" w:space="0" w:color="auto"/>
            </w:tcBorders>
            <w:noWrap/>
            <w:vAlign w:val="bottom"/>
            <w:hideMark/>
          </w:tcPr>
          <w:p w14:paraId="778AECF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10 675</w:t>
            </w:r>
          </w:p>
        </w:tc>
        <w:tc>
          <w:tcPr>
            <w:tcW w:w="599" w:type="pct"/>
            <w:tcBorders>
              <w:top w:val="nil"/>
              <w:left w:val="nil"/>
              <w:bottom w:val="single" w:sz="4" w:space="0" w:color="auto"/>
              <w:right w:val="single" w:sz="4" w:space="0" w:color="auto"/>
            </w:tcBorders>
            <w:noWrap/>
            <w:vAlign w:val="bottom"/>
            <w:hideMark/>
          </w:tcPr>
          <w:p w14:paraId="27B1C8E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11 574</w:t>
            </w:r>
          </w:p>
        </w:tc>
        <w:tc>
          <w:tcPr>
            <w:tcW w:w="597" w:type="pct"/>
            <w:tcBorders>
              <w:top w:val="nil"/>
              <w:left w:val="nil"/>
              <w:bottom w:val="single" w:sz="4" w:space="0" w:color="auto"/>
              <w:right w:val="single" w:sz="4" w:space="0" w:color="auto"/>
            </w:tcBorders>
            <w:noWrap/>
            <w:vAlign w:val="bottom"/>
            <w:hideMark/>
          </w:tcPr>
          <w:p w14:paraId="6A74862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11 777</w:t>
            </w:r>
          </w:p>
        </w:tc>
      </w:tr>
      <w:tr w:rsidR="00F70164" w:rsidRPr="00752753" w14:paraId="25093FE3"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01EC256"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III, Jungmannova 91</w:t>
            </w:r>
          </w:p>
        </w:tc>
        <w:tc>
          <w:tcPr>
            <w:tcW w:w="599" w:type="pct"/>
            <w:tcBorders>
              <w:top w:val="nil"/>
              <w:left w:val="nil"/>
              <w:bottom w:val="single" w:sz="4" w:space="0" w:color="auto"/>
              <w:right w:val="single" w:sz="4" w:space="0" w:color="auto"/>
            </w:tcBorders>
            <w:noWrap/>
            <w:vAlign w:val="bottom"/>
            <w:hideMark/>
          </w:tcPr>
          <w:p w14:paraId="47122AB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10 060</w:t>
            </w:r>
          </w:p>
        </w:tc>
        <w:tc>
          <w:tcPr>
            <w:tcW w:w="599" w:type="pct"/>
            <w:tcBorders>
              <w:top w:val="nil"/>
              <w:left w:val="nil"/>
              <w:bottom w:val="single" w:sz="4" w:space="0" w:color="auto"/>
              <w:right w:val="single" w:sz="4" w:space="0" w:color="auto"/>
            </w:tcBorders>
            <w:noWrap/>
            <w:vAlign w:val="bottom"/>
            <w:hideMark/>
          </w:tcPr>
          <w:p w14:paraId="1EFDA7A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10 920</w:t>
            </w:r>
          </w:p>
        </w:tc>
        <w:tc>
          <w:tcPr>
            <w:tcW w:w="599" w:type="pct"/>
            <w:tcBorders>
              <w:top w:val="nil"/>
              <w:left w:val="nil"/>
              <w:bottom w:val="single" w:sz="4" w:space="0" w:color="auto"/>
              <w:right w:val="single" w:sz="4" w:space="0" w:color="auto"/>
            </w:tcBorders>
            <w:noWrap/>
            <w:vAlign w:val="bottom"/>
            <w:hideMark/>
          </w:tcPr>
          <w:p w14:paraId="04150D6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12 229</w:t>
            </w:r>
          </w:p>
        </w:tc>
        <w:tc>
          <w:tcPr>
            <w:tcW w:w="599" w:type="pct"/>
            <w:tcBorders>
              <w:top w:val="nil"/>
              <w:left w:val="nil"/>
              <w:bottom w:val="single" w:sz="4" w:space="0" w:color="auto"/>
              <w:right w:val="single" w:sz="4" w:space="0" w:color="auto"/>
            </w:tcBorders>
            <w:noWrap/>
            <w:vAlign w:val="bottom"/>
            <w:hideMark/>
          </w:tcPr>
          <w:p w14:paraId="36B0058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12 718</w:t>
            </w:r>
          </w:p>
        </w:tc>
        <w:tc>
          <w:tcPr>
            <w:tcW w:w="597" w:type="pct"/>
            <w:tcBorders>
              <w:top w:val="nil"/>
              <w:left w:val="nil"/>
              <w:bottom w:val="single" w:sz="4" w:space="0" w:color="auto"/>
              <w:right w:val="single" w:sz="4" w:space="0" w:color="auto"/>
            </w:tcBorders>
            <w:noWrap/>
            <w:vAlign w:val="bottom"/>
            <w:hideMark/>
          </w:tcPr>
          <w:p w14:paraId="19D1E9F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13 360</w:t>
            </w:r>
          </w:p>
        </w:tc>
      </w:tr>
      <w:tr w:rsidR="00F70164" w:rsidRPr="00752753" w14:paraId="6CB44ED7"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EE49FCF"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 Bratří Čapků 278</w:t>
            </w:r>
          </w:p>
        </w:tc>
        <w:tc>
          <w:tcPr>
            <w:tcW w:w="599" w:type="pct"/>
            <w:tcBorders>
              <w:top w:val="nil"/>
              <w:left w:val="nil"/>
              <w:bottom w:val="single" w:sz="4" w:space="0" w:color="auto"/>
              <w:right w:val="single" w:sz="4" w:space="0" w:color="auto"/>
            </w:tcBorders>
            <w:noWrap/>
            <w:vAlign w:val="bottom"/>
            <w:hideMark/>
          </w:tcPr>
          <w:p w14:paraId="53D3B8D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16 500</w:t>
            </w:r>
          </w:p>
        </w:tc>
        <w:tc>
          <w:tcPr>
            <w:tcW w:w="599" w:type="pct"/>
            <w:tcBorders>
              <w:top w:val="nil"/>
              <w:left w:val="nil"/>
              <w:bottom w:val="single" w:sz="4" w:space="0" w:color="auto"/>
              <w:right w:val="single" w:sz="4" w:space="0" w:color="auto"/>
            </w:tcBorders>
            <w:noWrap/>
            <w:vAlign w:val="bottom"/>
            <w:hideMark/>
          </w:tcPr>
          <w:p w14:paraId="7C66041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18 378</w:t>
            </w:r>
          </w:p>
        </w:tc>
        <w:tc>
          <w:tcPr>
            <w:tcW w:w="599" w:type="pct"/>
            <w:tcBorders>
              <w:top w:val="nil"/>
              <w:left w:val="nil"/>
              <w:bottom w:val="single" w:sz="4" w:space="0" w:color="auto"/>
              <w:right w:val="single" w:sz="4" w:space="0" w:color="auto"/>
            </w:tcBorders>
            <w:noWrap/>
            <w:vAlign w:val="bottom"/>
            <w:hideMark/>
          </w:tcPr>
          <w:p w14:paraId="70B6C75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20 397</w:t>
            </w:r>
          </w:p>
        </w:tc>
        <w:tc>
          <w:tcPr>
            <w:tcW w:w="599" w:type="pct"/>
            <w:tcBorders>
              <w:top w:val="nil"/>
              <w:left w:val="nil"/>
              <w:bottom w:val="single" w:sz="4" w:space="0" w:color="auto"/>
              <w:right w:val="single" w:sz="4" w:space="0" w:color="auto"/>
            </w:tcBorders>
            <w:noWrap/>
            <w:vAlign w:val="bottom"/>
            <w:hideMark/>
          </w:tcPr>
          <w:p w14:paraId="2F0ADD7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20 122</w:t>
            </w:r>
          </w:p>
        </w:tc>
        <w:tc>
          <w:tcPr>
            <w:tcW w:w="597" w:type="pct"/>
            <w:tcBorders>
              <w:top w:val="nil"/>
              <w:left w:val="nil"/>
              <w:bottom w:val="single" w:sz="4" w:space="0" w:color="auto"/>
              <w:right w:val="single" w:sz="4" w:space="0" w:color="auto"/>
            </w:tcBorders>
            <w:noWrap/>
            <w:vAlign w:val="bottom"/>
            <w:hideMark/>
          </w:tcPr>
          <w:p w14:paraId="4EDF6F0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20 253</w:t>
            </w:r>
          </w:p>
        </w:tc>
      </w:tr>
      <w:tr w:rsidR="00F70164" w:rsidRPr="00752753" w14:paraId="7E7DB199"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C417761"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VIII, Školní 131</w:t>
            </w:r>
          </w:p>
        </w:tc>
        <w:tc>
          <w:tcPr>
            <w:tcW w:w="599" w:type="pct"/>
            <w:tcBorders>
              <w:top w:val="nil"/>
              <w:left w:val="nil"/>
              <w:bottom w:val="single" w:sz="4" w:space="0" w:color="auto"/>
              <w:right w:val="single" w:sz="4" w:space="0" w:color="auto"/>
            </w:tcBorders>
            <w:noWrap/>
            <w:vAlign w:val="bottom"/>
            <w:hideMark/>
          </w:tcPr>
          <w:p w14:paraId="568DA60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18 015</w:t>
            </w:r>
          </w:p>
        </w:tc>
        <w:tc>
          <w:tcPr>
            <w:tcW w:w="599" w:type="pct"/>
            <w:tcBorders>
              <w:top w:val="nil"/>
              <w:left w:val="nil"/>
              <w:bottom w:val="single" w:sz="4" w:space="0" w:color="auto"/>
              <w:right w:val="single" w:sz="4" w:space="0" w:color="auto"/>
            </w:tcBorders>
            <w:noWrap/>
            <w:vAlign w:val="bottom"/>
            <w:hideMark/>
          </w:tcPr>
          <w:p w14:paraId="1326E93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19 448</w:t>
            </w:r>
          </w:p>
        </w:tc>
        <w:tc>
          <w:tcPr>
            <w:tcW w:w="599" w:type="pct"/>
            <w:tcBorders>
              <w:top w:val="nil"/>
              <w:left w:val="nil"/>
              <w:bottom w:val="single" w:sz="4" w:space="0" w:color="auto"/>
              <w:right w:val="single" w:sz="4" w:space="0" w:color="auto"/>
            </w:tcBorders>
            <w:noWrap/>
            <w:vAlign w:val="bottom"/>
            <w:hideMark/>
          </w:tcPr>
          <w:p w14:paraId="56CE46F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20 469</w:t>
            </w:r>
          </w:p>
        </w:tc>
        <w:tc>
          <w:tcPr>
            <w:tcW w:w="599" w:type="pct"/>
            <w:tcBorders>
              <w:top w:val="nil"/>
              <w:left w:val="nil"/>
              <w:bottom w:val="single" w:sz="4" w:space="0" w:color="auto"/>
              <w:right w:val="single" w:sz="4" w:space="0" w:color="auto"/>
            </w:tcBorders>
            <w:noWrap/>
            <w:vAlign w:val="bottom"/>
            <w:hideMark/>
          </w:tcPr>
          <w:p w14:paraId="4286277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21 439</w:t>
            </w:r>
          </w:p>
        </w:tc>
        <w:tc>
          <w:tcPr>
            <w:tcW w:w="597" w:type="pct"/>
            <w:tcBorders>
              <w:top w:val="nil"/>
              <w:left w:val="nil"/>
              <w:bottom w:val="single" w:sz="4" w:space="0" w:color="auto"/>
              <w:right w:val="single" w:sz="4" w:space="0" w:color="auto"/>
            </w:tcBorders>
            <w:noWrap/>
            <w:vAlign w:val="bottom"/>
            <w:hideMark/>
          </w:tcPr>
          <w:p w14:paraId="2FA5962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22 054</w:t>
            </w:r>
          </w:p>
        </w:tc>
      </w:tr>
      <w:tr w:rsidR="00F70164" w:rsidRPr="00752753" w14:paraId="28CD159C"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37134892"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MČ Příbram VII, Jana Drdy 496</w:t>
            </w:r>
          </w:p>
        </w:tc>
        <w:tc>
          <w:tcPr>
            <w:tcW w:w="599" w:type="pct"/>
            <w:tcBorders>
              <w:top w:val="nil"/>
              <w:left w:val="nil"/>
              <w:bottom w:val="single" w:sz="4" w:space="0" w:color="auto"/>
              <w:right w:val="single" w:sz="4" w:space="0" w:color="auto"/>
            </w:tcBorders>
            <w:noWrap/>
            <w:vAlign w:val="bottom"/>
            <w:hideMark/>
          </w:tcPr>
          <w:p w14:paraId="79D3EAF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16 432</w:t>
            </w:r>
          </w:p>
        </w:tc>
        <w:tc>
          <w:tcPr>
            <w:tcW w:w="599" w:type="pct"/>
            <w:tcBorders>
              <w:top w:val="nil"/>
              <w:left w:val="nil"/>
              <w:bottom w:val="single" w:sz="4" w:space="0" w:color="auto"/>
              <w:right w:val="single" w:sz="4" w:space="0" w:color="auto"/>
            </w:tcBorders>
            <w:noWrap/>
            <w:vAlign w:val="bottom"/>
            <w:hideMark/>
          </w:tcPr>
          <w:p w14:paraId="51EA157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18 218</w:t>
            </w:r>
          </w:p>
        </w:tc>
        <w:tc>
          <w:tcPr>
            <w:tcW w:w="599" w:type="pct"/>
            <w:tcBorders>
              <w:top w:val="nil"/>
              <w:left w:val="nil"/>
              <w:bottom w:val="single" w:sz="4" w:space="0" w:color="auto"/>
              <w:right w:val="single" w:sz="4" w:space="0" w:color="auto"/>
            </w:tcBorders>
            <w:noWrap/>
            <w:vAlign w:val="bottom"/>
            <w:hideMark/>
          </w:tcPr>
          <w:p w14:paraId="1C4578E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19 491</w:t>
            </w:r>
          </w:p>
        </w:tc>
        <w:tc>
          <w:tcPr>
            <w:tcW w:w="599" w:type="pct"/>
            <w:tcBorders>
              <w:top w:val="nil"/>
              <w:left w:val="nil"/>
              <w:bottom w:val="single" w:sz="4" w:space="0" w:color="auto"/>
              <w:right w:val="single" w:sz="4" w:space="0" w:color="auto"/>
            </w:tcBorders>
            <w:noWrap/>
            <w:vAlign w:val="bottom"/>
            <w:hideMark/>
          </w:tcPr>
          <w:p w14:paraId="303B07A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20 472</w:t>
            </w:r>
          </w:p>
        </w:tc>
        <w:tc>
          <w:tcPr>
            <w:tcW w:w="597" w:type="pct"/>
            <w:tcBorders>
              <w:top w:val="nil"/>
              <w:left w:val="nil"/>
              <w:bottom w:val="single" w:sz="4" w:space="0" w:color="auto"/>
              <w:right w:val="single" w:sz="4" w:space="0" w:color="auto"/>
            </w:tcBorders>
            <w:noWrap/>
            <w:vAlign w:val="bottom"/>
            <w:hideMark/>
          </w:tcPr>
          <w:p w14:paraId="63A0BF0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20 780</w:t>
            </w:r>
          </w:p>
        </w:tc>
      </w:tr>
      <w:tr w:rsidR="00F70164" w:rsidRPr="00752753" w14:paraId="5768FEC8"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EC2BFA3"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Rybička</w:t>
            </w:r>
          </w:p>
        </w:tc>
        <w:tc>
          <w:tcPr>
            <w:tcW w:w="599" w:type="pct"/>
            <w:tcBorders>
              <w:top w:val="nil"/>
              <w:left w:val="nil"/>
              <w:bottom w:val="single" w:sz="4" w:space="0" w:color="auto"/>
              <w:right w:val="single" w:sz="4" w:space="0" w:color="auto"/>
            </w:tcBorders>
            <w:noWrap/>
            <w:vAlign w:val="bottom"/>
            <w:hideMark/>
          </w:tcPr>
          <w:p w14:paraId="703EB25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4 331</w:t>
            </w:r>
          </w:p>
        </w:tc>
        <w:tc>
          <w:tcPr>
            <w:tcW w:w="599" w:type="pct"/>
            <w:tcBorders>
              <w:top w:val="nil"/>
              <w:left w:val="nil"/>
              <w:bottom w:val="single" w:sz="4" w:space="0" w:color="auto"/>
              <w:right w:val="single" w:sz="4" w:space="0" w:color="auto"/>
            </w:tcBorders>
            <w:noWrap/>
            <w:vAlign w:val="bottom"/>
            <w:hideMark/>
          </w:tcPr>
          <w:p w14:paraId="304DBE6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4 650</w:t>
            </w:r>
          </w:p>
        </w:tc>
        <w:tc>
          <w:tcPr>
            <w:tcW w:w="599" w:type="pct"/>
            <w:tcBorders>
              <w:top w:val="nil"/>
              <w:left w:val="nil"/>
              <w:bottom w:val="single" w:sz="4" w:space="0" w:color="auto"/>
              <w:right w:val="single" w:sz="4" w:space="0" w:color="auto"/>
            </w:tcBorders>
            <w:noWrap/>
            <w:vAlign w:val="bottom"/>
            <w:hideMark/>
          </w:tcPr>
          <w:p w14:paraId="318E51C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4 832</w:t>
            </w:r>
          </w:p>
        </w:tc>
        <w:tc>
          <w:tcPr>
            <w:tcW w:w="599" w:type="pct"/>
            <w:tcBorders>
              <w:top w:val="nil"/>
              <w:left w:val="nil"/>
              <w:bottom w:val="single" w:sz="4" w:space="0" w:color="auto"/>
              <w:right w:val="single" w:sz="4" w:space="0" w:color="auto"/>
            </w:tcBorders>
            <w:noWrap/>
            <w:vAlign w:val="bottom"/>
            <w:hideMark/>
          </w:tcPr>
          <w:p w14:paraId="3BE5244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5 143</w:t>
            </w:r>
          </w:p>
        </w:tc>
        <w:tc>
          <w:tcPr>
            <w:tcW w:w="597" w:type="pct"/>
            <w:tcBorders>
              <w:top w:val="nil"/>
              <w:left w:val="nil"/>
              <w:bottom w:val="single" w:sz="4" w:space="0" w:color="auto"/>
              <w:right w:val="single" w:sz="4" w:space="0" w:color="auto"/>
            </w:tcBorders>
            <w:noWrap/>
            <w:vAlign w:val="bottom"/>
            <w:hideMark/>
          </w:tcPr>
          <w:p w14:paraId="60AC91F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5 526</w:t>
            </w:r>
          </w:p>
        </w:tc>
      </w:tr>
      <w:tr w:rsidR="00F70164" w:rsidRPr="00752753" w14:paraId="3A8BA3C8"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72032C20"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V Zahradě</w:t>
            </w:r>
          </w:p>
        </w:tc>
        <w:tc>
          <w:tcPr>
            <w:tcW w:w="599" w:type="pct"/>
            <w:tcBorders>
              <w:top w:val="nil"/>
              <w:left w:val="nil"/>
              <w:bottom w:val="single" w:sz="4" w:space="0" w:color="auto"/>
              <w:right w:val="single" w:sz="4" w:space="0" w:color="auto"/>
            </w:tcBorders>
            <w:noWrap/>
            <w:vAlign w:val="bottom"/>
            <w:hideMark/>
          </w:tcPr>
          <w:p w14:paraId="7EC0AFE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4 522</w:t>
            </w:r>
          </w:p>
        </w:tc>
        <w:tc>
          <w:tcPr>
            <w:tcW w:w="599" w:type="pct"/>
            <w:tcBorders>
              <w:top w:val="nil"/>
              <w:left w:val="nil"/>
              <w:bottom w:val="single" w:sz="4" w:space="0" w:color="auto"/>
              <w:right w:val="single" w:sz="4" w:space="0" w:color="auto"/>
            </w:tcBorders>
            <w:noWrap/>
            <w:vAlign w:val="bottom"/>
            <w:hideMark/>
          </w:tcPr>
          <w:p w14:paraId="4129EAF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5 183</w:t>
            </w:r>
          </w:p>
        </w:tc>
        <w:tc>
          <w:tcPr>
            <w:tcW w:w="599" w:type="pct"/>
            <w:tcBorders>
              <w:top w:val="nil"/>
              <w:left w:val="nil"/>
              <w:bottom w:val="single" w:sz="4" w:space="0" w:color="auto"/>
              <w:right w:val="single" w:sz="4" w:space="0" w:color="auto"/>
            </w:tcBorders>
            <w:noWrap/>
            <w:vAlign w:val="bottom"/>
            <w:hideMark/>
          </w:tcPr>
          <w:p w14:paraId="0027034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5 409</w:t>
            </w:r>
          </w:p>
        </w:tc>
        <w:tc>
          <w:tcPr>
            <w:tcW w:w="599" w:type="pct"/>
            <w:tcBorders>
              <w:top w:val="nil"/>
              <w:left w:val="nil"/>
              <w:bottom w:val="single" w:sz="4" w:space="0" w:color="auto"/>
              <w:right w:val="single" w:sz="4" w:space="0" w:color="auto"/>
            </w:tcBorders>
            <w:noWrap/>
            <w:vAlign w:val="bottom"/>
            <w:hideMark/>
          </w:tcPr>
          <w:p w14:paraId="73B5B1E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5 295</w:t>
            </w:r>
          </w:p>
        </w:tc>
        <w:tc>
          <w:tcPr>
            <w:tcW w:w="597" w:type="pct"/>
            <w:tcBorders>
              <w:top w:val="nil"/>
              <w:left w:val="nil"/>
              <w:bottom w:val="single" w:sz="4" w:space="0" w:color="auto"/>
              <w:right w:val="single" w:sz="4" w:space="0" w:color="auto"/>
            </w:tcBorders>
            <w:noWrap/>
            <w:vAlign w:val="bottom"/>
            <w:hideMark/>
          </w:tcPr>
          <w:p w14:paraId="1C77C9F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5 311</w:t>
            </w:r>
          </w:p>
        </w:tc>
      </w:tr>
      <w:tr w:rsidR="00F70164" w:rsidRPr="00752753" w14:paraId="4E9D643A"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1A16F917"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28. října 55, Příbram VII</w:t>
            </w:r>
          </w:p>
        </w:tc>
        <w:tc>
          <w:tcPr>
            <w:tcW w:w="599" w:type="pct"/>
            <w:tcBorders>
              <w:top w:val="nil"/>
              <w:left w:val="nil"/>
              <w:bottom w:val="single" w:sz="4" w:space="0" w:color="auto"/>
              <w:right w:val="single" w:sz="4" w:space="0" w:color="auto"/>
            </w:tcBorders>
            <w:noWrap/>
            <w:vAlign w:val="bottom"/>
            <w:hideMark/>
          </w:tcPr>
          <w:p w14:paraId="7E5E9B2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7 077</w:t>
            </w:r>
          </w:p>
        </w:tc>
        <w:tc>
          <w:tcPr>
            <w:tcW w:w="599" w:type="pct"/>
            <w:tcBorders>
              <w:top w:val="nil"/>
              <w:left w:val="nil"/>
              <w:bottom w:val="single" w:sz="4" w:space="0" w:color="auto"/>
              <w:right w:val="single" w:sz="4" w:space="0" w:color="auto"/>
            </w:tcBorders>
            <w:noWrap/>
            <w:vAlign w:val="bottom"/>
            <w:hideMark/>
          </w:tcPr>
          <w:p w14:paraId="0E722E8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7 434</w:t>
            </w:r>
          </w:p>
        </w:tc>
        <w:tc>
          <w:tcPr>
            <w:tcW w:w="599" w:type="pct"/>
            <w:tcBorders>
              <w:top w:val="nil"/>
              <w:left w:val="nil"/>
              <w:bottom w:val="single" w:sz="4" w:space="0" w:color="auto"/>
              <w:right w:val="single" w:sz="4" w:space="0" w:color="auto"/>
            </w:tcBorders>
            <w:noWrap/>
            <w:vAlign w:val="bottom"/>
            <w:hideMark/>
          </w:tcPr>
          <w:p w14:paraId="4D7006D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8 187</w:t>
            </w:r>
          </w:p>
        </w:tc>
        <w:tc>
          <w:tcPr>
            <w:tcW w:w="599" w:type="pct"/>
            <w:tcBorders>
              <w:top w:val="nil"/>
              <w:left w:val="nil"/>
              <w:bottom w:val="single" w:sz="4" w:space="0" w:color="auto"/>
              <w:right w:val="single" w:sz="4" w:space="0" w:color="auto"/>
            </w:tcBorders>
            <w:noWrap/>
            <w:vAlign w:val="bottom"/>
            <w:hideMark/>
          </w:tcPr>
          <w:p w14:paraId="5DC2AA5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8 680</w:t>
            </w:r>
          </w:p>
        </w:tc>
        <w:tc>
          <w:tcPr>
            <w:tcW w:w="597" w:type="pct"/>
            <w:tcBorders>
              <w:top w:val="nil"/>
              <w:left w:val="nil"/>
              <w:bottom w:val="single" w:sz="4" w:space="0" w:color="auto"/>
              <w:right w:val="single" w:sz="4" w:space="0" w:color="auto"/>
            </w:tcBorders>
            <w:noWrap/>
            <w:vAlign w:val="bottom"/>
            <w:hideMark/>
          </w:tcPr>
          <w:p w14:paraId="100C9AD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8 870</w:t>
            </w:r>
          </w:p>
        </w:tc>
      </w:tr>
    </w:tbl>
    <w:p w14:paraId="071AE668" w14:textId="4AE6B38F" w:rsidR="00F70164" w:rsidRPr="00752753" w:rsidRDefault="00F70164" w:rsidP="00F70164">
      <w:pPr>
        <w:pStyle w:val="Titulek"/>
        <w:spacing w:before="120"/>
        <w:rPr>
          <w:b/>
          <w:bCs/>
        </w:rPr>
      </w:pPr>
      <w:bookmarkStart w:id="228" w:name="_Toc205971991"/>
      <w:bookmarkStart w:id="229" w:name="_Toc210822416"/>
      <w:r w:rsidRPr="00752753">
        <w:t xml:space="preserve">Graf </w:t>
      </w:r>
      <w:r w:rsidR="00297550">
        <w:fldChar w:fldCharType="begin"/>
      </w:r>
      <w:r w:rsidR="00297550">
        <w:instrText xml:space="preserve"> SEQ Graf \* ARABIC </w:instrText>
      </w:r>
      <w:r w:rsidR="00297550">
        <w:fldChar w:fldCharType="separate"/>
      </w:r>
      <w:r w:rsidR="00297550">
        <w:rPr>
          <w:noProof/>
        </w:rPr>
        <w:t>16</w:t>
      </w:r>
      <w:r w:rsidR="00297550">
        <w:rPr>
          <w:noProof/>
        </w:rPr>
        <w:fldChar w:fldCharType="end"/>
      </w:r>
      <w:r w:rsidRPr="00752753">
        <w:t>: Vývoj nákladů MŠ a meziroční procentuální změna za období 2020–2024</w:t>
      </w:r>
      <w:bookmarkEnd w:id="228"/>
      <w:bookmarkEnd w:id="229"/>
    </w:p>
    <w:p w14:paraId="2E05D563" w14:textId="77777777" w:rsidR="00F70164" w:rsidRPr="00752753" w:rsidRDefault="00F70164" w:rsidP="00F70164">
      <w:pPr>
        <w:rPr>
          <w:b/>
          <w:bCs/>
        </w:rPr>
      </w:pPr>
      <w:r w:rsidRPr="00752753">
        <w:rPr>
          <w:noProof/>
          <w:lang w:eastAsia="cs-CZ"/>
        </w:rPr>
        <w:drawing>
          <wp:inline distT="0" distB="0" distL="0" distR="0" wp14:anchorId="0C39324C" wp14:editId="38422377">
            <wp:extent cx="5773420" cy="4505325"/>
            <wp:effectExtent l="0" t="0" r="17780" b="9525"/>
            <wp:docPr id="360830536" name="Graf 1">
              <a:extLst xmlns:a="http://schemas.openxmlformats.org/drawingml/2006/main">
                <a:ext uri="{FF2B5EF4-FFF2-40B4-BE49-F238E27FC236}">
                  <a16:creationId xmlns:a16="http://schemas.microsoft.com/office/drawing/2014/main" id="{4A4B298F-91B6-4E5F-A9D0-F1D1CCE95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30D7F3E2" w14:textId="77777777" w:rsidR="00F70164" w:rsidRPr="00752753" w:rsidRDefault="00F70164" w:rsidP="00F70164">
      <w:pPr>
        <w:rPr>
          <w:b/>
          <w:bCs/>
        </w:rPr>
      </w:pPr>
      <w:r w:rsidRPr="00752753">
        <w:rPr>
          <w:noProof/>
          <w:lang w:eastAsia="cs-CZ"/>
        </w:rPr>
        <w:lastRenderedPageBreak/>
        <w:drawing>
          <wp:inline distT="0" distB="0" distL="0" distR="0" wp14:anchorId="25B3CA2F" wp14:editId="1D87C331">
            <wp:extent cx="5724525" cy="6648450"/>
            <wp:effectExtent l="0" t="0" r="9525" b="0"/>
            <wp:docPr id="1079594684" name="Graf 1">
              <a:extLst xmlns:a="http://schemas.openxmlformats.org/drawingml/2006/main">
                <a:ext uri="{FF2B5EF4-FFF2-40B4-BE49-F238E27FC236}">
                  <a16:creationId xmlns:a16="http://schemas.microsoft.com/office/drawing/2014/main" id="{973FD2F4-BCA1-4097-8C04-01B8BCEDA3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67B3F26D" w14:textId="31A86848" w:rsidR="00F70164" w:rsidRPr="00752753" w:rsidRDefault="00F70164" w:rsidP="00F70164">
      <w:pPr>
        <w:jc w:val="both"/>
        <w:rPr>
          <w:b/>
          <w:bCs/>
        </w:rPr>
      </w:pPr>
      <w:r w:rsidRPr="00752753">
        <w:rPr>
          <w:b/>
          <w:bCs/>
        </w:rPr>
        <w:t xml:space="preserve">Náklady mateřských škol rostou průměrně o cca 5 % ročně. Dle výše nákladů lze MŠ rozdělit do tří skupin. Tři největší </w:t>
      </w:r>
      <w:r w:rsidR="00450E7B">
        <w:rPr>
          <w:b/>
          <w:bCs/>
        </w:rPr>
        <w:t xml:space="preserve">mateřské </w:t>
      </w:r>
      <w:r w:rsidRPr="00752753">
        <w:rPr>
          <w:b/>
          <w:bCs/>
        </w:rPr>
        <w:t>školy – Bratří Čapků, Školní a Jana Drdy vykazují roční náklady v průměrné výši kolem 20 mil. Kč. MŠ Pohádka a MŠ Jungmannova cca 12-13 mil. Kč ročně a zbylé MŠ se pohybují nákladově kolem 5-9 mil. Kč.</w:t>
      </w:r>
    </w:p>
    <w:p w14:paraId="7D682AD1" w14:textId="6401BB60" w:rsidR="00F70164" w:rsidRPr="00752753" w:rsidRDefault="00F70164" w:rsidP="00F70164">
      <w:pPr>
        <w:jc w:val="both"/>
        <w:rPr>
          <w:b/>
          <w:bCs/>
        </w:rPr>
      </w:pPr>
      <w:r w:rsidRPr="00752753">
        <w:rPr>
          <w:b/>
          <w:bCs/>
        </w:rPr>
        <w:t>Nejvyšší dynamiku růstu nákladů ve sledovaném období vykázaly MŠ Jungmannova a MŠ Pod Svatou Horou, naopak nejnižší MŠ Klubíčko a MŠ V Zahradě.</w:t>
      </w:r>
    </w:p>
    <w:p w14:paraId="203F915C" w14:textId="77777777" w:rsidR="00F70164" w:rsidRPr="00752753" w:rsidRDefault="00F70164" w:rsidP="00F70164">
      <w:pPr>
        <w:rPr>
          <w:b/>
          <w:bCs/>
        </w:rPr>
      </w:pPr>
      <w:r w:rsidRPr="00752753">
        <w:rPr>
          <w:b/>
          <w:bCs/>
        </w:rPr>
        <w:br w:type="page"/>
      </w:r>
    </w:p>
    <w:p w14:paraId="41B82C98" w14:textId="77777777" w:rsidR="00F70164" w:rsidRPr="00752753" w:rsidRDefault="00F70164" w:rsidP="00F70164">
      <w:pPr>
        <w:pStyle w:val="Nadpis3"/>
      </w:pPr>
      <w:bookmarkStart w:id="230" w:name="_Toc219383037"/>
      <w:r w:rsidRPr="00752753">
        <w:lastRenderedPageBreak/>
        <w:t>Mzdové náklady</w:t>
      </w:r>
      <w:bookmarkEnd w:id="230"/>
    </w:p>
    <w:p w14:paraId="5193A992" w14:textId="7CEC4A79" w:rsidR="00F70164" w:rsidRPr="00752753" w:rsidRDefault="00F70164" w:rsidP="00F70164">
      <w:pPr>
        <w:pStyle w:val="Titulek"/>
      </w:pPr>
      <w:bookmarkStart w:id="231" w:name="_Toc207982734"/>
      <w:bookmarkStart w:id="232" w:name="_Toc212031496"/>
      <w:r w:rsidRPr="00752753">
        <w:t xml:space="preserve">Tabulka </w:t>
      </w:r>
      <w:r w:rsidR="00297550">
        <w:fldChar w:fldCharType="begin"/>
      </w:r>
      <w:r w:rsidR="00297550">
        <w:instrText xml:space="preserve"> SEQ Tabulka \* ARABIC </w:instrText>
      </w:r>
      <w:r w:rsidR="00297550">
        <w:fldChar w:fldCharType="separate"/>
      </w:r>
      <w:r w:rsidR="00297550">
        <w:rPr>
          <w:noProof/>
        </w:rPr>
        <w:t>51</w:t>
      </w:r>
      <w:r w:rsidR="00297550">
        <w:rPr>
          <w:noProof/>
        </w:rPr>
        <w:fldChar w:fldCharType="end"/>
      </w:r>
      <w:r w:rsidRPr="00752753">
        <w:t>: Mzdové náklady mateřských škol (v tis. Kč)</w:t>
      </w:r>
      <w:bookmarkEnd w:id="231"/>
      <w:bookmarkEnd w:id="232"/>
    </w:p>
    <w:tbl>
      <w:tblPr>
        <w:tblW w:w="5000" w:type="pct"/>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7E3D95CB" w14:textId="77777777" w:rsidTr="00A35FF2">
        <w:trPr>
          <w:trHeight w:val="300"/>
        </w:trPr>
        <w:tc>
          <w:tcPr>
            <w:tcW w:w="2006" w:type="pct"/>
            <w:tcBorders>
              <w:top w:val="single" w:sz="4" w:space="0" w:color="auto"/>
              <w:left w:val="single" w:sz="4" w:space="0" w:color="auto"/>
              <w:bottom w:val="single" w:sz="4" w:space="0" w:color="auto"/>
              <w:right w:val="single" w:sz="4" w:space="0" w:color="auto"/>
            </w:tcBorders>
            <w:shd w:val="clear" w:color="auto" w:fill="45B0E1" w:themeFill="accent1" w:themeFillTint="99"/>
            <w:noWrap/>
            <w:vAlign w:val="bottom"/>
            <w:hideMark/>
          </w:tcPr>
          <w:p w14:paraId="28DD2486"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 </w:t>
            </w:r>
          </w:p>
        </w:tc>
        <w:tc>
          <w:tcPr>
            <w:tcW w:w="599" w:type="pct"/>
            <w:tcBorders>
              <w:top w:val="single" w:sz="4" w:space="0" w:color="auto"/>
              <w:left w:val="nil"/>
              <w:bottom w:val="nil"/>
              <w:right w:val="single" w:sz="4" w:space="0" w:color="auto"/>
            </w:tcBorders>
            <w:shd w:val="clear" w:color="auto" w:fill="45B0E1" w:themeFill="accent1" w:themeFillTint="99"/>
            <w:noWrap/>
            <w:vAlign w:val="bottom"/>
            <w:hideMark/>
          </w:tcPr>
          <w:p w14:paraId="46CF0464"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2020</w:t>
            </w:r>
          </w:p>
        </w:tc>
        <w:tc>
          <w:tcPr>
            <w:tcW w:w="599" w:type="pct"/>
            <w:tcBorders>
              <w:top w:val="single" w:sz="4" w:space="0" w:color="auto"/>
              <w:left w:val="nil"/>
              <w:bottom w:val="nil"/>
              <w:right w:val="single" w:sz="4" w:space="0" w:color="auto"/>
            </w:tcBorders>
            <w:shd w:val="clear" w:color="auto" w:fill="45B0E1" w:themeFill="accent1" w:themeFillTint="99"/>
            <w:noWrap/>
            <w:vAlign w:val="bottom"/>
            <w:hideMark/>
          </w:tcPr>
          <w:p w14:paraId="0EE856C2"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2021</w:t>
            </w:r>
          </w:p>
        </w:tc>
        <w:tc>
          <w:tcPr>
            <w:tcW w:w="599" w:type="pct"/>
            <w:tcBorders>
              <w:top w:val="single" w:sz="4" w:space="0" w:color="auto"/>
              <w:left w:val="nil"/>
              <w:bottom w:val="nil"/>
              <w:right w:val="single" w:sz="4" w:space="0" w:color="auto"/>
            </w:tcBorders>
            <w:shd w:val="clear" w:color="auto" w:fill="45B0E1" w:themeFill="accent1" w:themeFillTint="99"/>
            <w:noWrap/>
            <w:vAlign w:val="bottom"/>
            <w:hideMark/>
          </w:tcPr>
          <w:p w14:paraId="02550F92"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2022</w:t>
            </w:r>
          </w:p>
        </w:tc>
        <w:tc>
          <w:tcPr>
            <w:tcW w:w="599" w:type="pct"/>
            <w:tcBorders>
              <w:top w:val="single" w:sz="4" w:space="0" w:color="auto"/>
              <w:left w:val="nil"/>
              <w:bottom w:val="nil"/>
              <w:right w:val="single" w:sz="4" w:space="0" w:color="auto"/>
            </w:tcBorders>
            <w:shd w:val="clear" w:color="auto" w:fill="45B0E1" w:themeFill="accent1" w:themeFillTint="99"/>
            <w:noWrap/>
            <w:vAlign w:val="bottom"/>
            <w:hideMark/>
          </w:tcPr>
          <w:p w14:paraId="14430545"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2023</w:t>
            </w:r>
          </w:p>
        </w:tc>
        <w:tc>
          <w:tcPr>
            <w:tcW w:w="597" w:type="pct"/>
            <w:tcBorders>
              <w:top w:val="single" w:sz="4" w:space="0" w:color="auto"/>
              <w:left w:val="nil"/>
              <w:bottom w:val="nil"/>
              <w:right w:val="single" w:sz="4" w:space="0" w:color="auto"/>
            </w:tcBorders>
            <w:shd w:val="clear" w:color="auto" w:fill="45B0E1" w:themeFill="accent1" w:themeFillTint="99"/>
            <w:noWrap/>
            <w:vAlign w:val="bottom"/>
            <w:hideMark/>
          </w:tcPr>
          <w:p w14:paraId="6A2DE881"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2024</w:t>
            </w:r>
          </w:p>
        </w:tc>
      </w:tr>
      <w:tr w:rsidR="00F70164" w:rsidRPr="00752753" w14:paraId="3FB2760F" w14:textId="77777777" w:rsidTr="00A35FF2">
        <w:trPr>
          <w:trHeight w:val="300"/>
        </w:trPr>
        <w:tc>
          <w:tcPr>
            <w:tcW w:w="2006" w:type="pct"/>
            <w:tcBorders>
              <w:top w:val="nil"/>
              <w:left w:val="single" w:sz="4" w:space="0" w:color="auto"/>
              <w:bottom w:val="single" w:sz="4" w:space="0" w:color="auto"/>
              <w:right w:val="nil"/>
            </w:tcBorders>
            <w:noWrap/>
            <w:vAlign w:val="bottom"/>
            <w:hideMark/>
          </w:tcPr>
          <w:p w14:paraId="1BA89365"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Kličkova vila</w:t>
            </w:r>
          </w:p>
        </w:tc>
        <w:tc>
          <w:tcPr>
            <w:tcW w:w="599" w:type="pct"/>
            <w:tcBorders>
              <w:top w:val="single" w:sz="4" w:space="0" w:color="auto"/>
              <w:left w:val="single" w:sz="4" w:space="0" w:color="auto"/>
              <w:bottom w:val="single" w:sz="4" w:space="0" w:color="auto"/>
              <w:right w:val="single" w:sz="4" w:space="0" w:color="auto"/>
            </w:tcBorders>
            <w:noWrap/>
            <w:vAlign w:val="bottom"/>
            <w:hideMark/>
          </w:tcPr>
          <w:p w14:paraId="2D2B4CE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2 783</w:t>
            </w:r>
          </w:p>
        </w:tc>
        <w:tc>
          <w:tcPr>
            <w:tcW w:w="599" w:type="pct"/>
            <w:tcBorders>
              <w:top w:val="single" w:sz="4" w:space="0" w:color="auto"/>
              <w:left w:val="nil"/>
              <w:bottom w:val="single" w:sz="4" w:space="0" w:color="auto"/>
              <w:right w:val="single" w:sz="4" w:space="0" w:color="auto"/>
            </w:tcBorders>
            <w:noWrap/>
            <w:vAlign w:val="bottom"/>
            <w:hideMark/>
          </w:tcPr>
          <w:p w14:paraId="7132112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3 071</w:t>
            </w:r>
          </w:p>
        </w:tc>
        <w:tc>
          <w:tcPr>
            <w:tcW w:w="599" w:type="pct"/>
            <w:tcBorders>
              <w:top w:val="single" w:sz="4" w:space="0" w:color="auto"/>
              <w:left w:val="nil"/>
              <w:bottom w:val="single" w:sz="4" w:space="0" w:color="auto"/>
              <w:right w:val="single" w:sz="4" w:space="0" w:color="auto"/>
            </w:tcBorders>
            <w:noWrap/>
            <w:vAlign w:val="bottom"/>
            <w:hideMark/>
          </w:tcPr>
          <w:p w14:paraId="28C82FA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3 101</w:t>
            </w:r>
          </w:p>
        </w:tc>
        <w:tc>
          <w:tcPr>
            <w:tcW w:w="599" w:type="pct"/>
            <w:tcBorders>
              <w:top w:val="single" w:sz="4" w:space="0" w:color="auto"/>
              <w:left w:val="nil"/>
              <w:bottom w:val="single" w:sz="4" w:space="0" w:color="auto"/>
              <w:right w:val="single" w:sz="4" w:space="0" w:color="auto"/>
            </w:tcBorders>
            <w:noWrap/>
            <w:vAlign w:val="bottom"/>
            <w:hideMark/>
          </w:tcPr>
          <w:p w14:paraId="22D9D01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3 304</w:t>
            </w:r>
          </w:p>
        </w:tc>
        <w:tc>
          <w:tcPr>
            <w:tcW w:w="597" w:type="pct"/>
            <w:tcBorders>
              <w:top w:val="single" w:sz="4" w:space="0" w:color="auto"/>
              <w:left w:val="nil"/>
              <w:bottom w:val="single" w:sz="4" w:space="0" w:color="auto"/>
              <w:right w:val="single" w:sz="4" w:space="0" w:color="auto"/>
            </w:tcBorders>
            <w:noWrap/>
            <w:vAlign w:val="bottom"/>
            <w:hideMark/>
          </w:tcPr>
          <w:p w14:paraId="1911172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3 433</w:t>
            </w:r>
          </w:p>
        </w:tc>
      </w:tr>
      <w:tr w:rsidR="00F70164" w:rsidRPr="00752753" w14:paraId="7300833D" w14:textId="77777777" w:rsidTr="00A35FF2">
        <w:trPr>
          <w:trHeight w:val="300"/>
        </w:trPr>
        <w:tc>
          <w:tcPr>
            <w:tcW w:w="2006" w:type="pct"/>
            <w:tcBorders>
              <w:top w:val="nil"/>
              <w:left w:val="single" w:sz="4" w:space="0" w:color="auto"/>
              <w:bottom w:val="single" w:sz="4" w:space="0" w:color="auto"/>
              <w:right w:val="nil"/>
            </w:tcBorders>
            <w:noWrap/>
            <w:vAlign w:val="bottom"/>
            <w:hideMark/>
          </w:tcPr>
          <w:p w14:paraId="3C67E216"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Klubíčko</w:t>
            </w:r>
          </w:p>
        </w:tc>
        <w:tc>
          <w:tcPr>
            <w:tcW w:w="599" w:type="pct"/>
            <w:tcBorders>
              <w:top w:val="nil"/>
              <w:left w:val="single" w:sz="4" w:space="0" w:color="auto"/>
              <w:bottom w:val="single" w:sz="4" w:space="0" w:color="auto"/>
              <w:right w:val="single" w:sz="4" w:space="0" w:color="auto"/>
            </w:tcBorders>
            <w:noWrap/>
            <w:vAlign w:val="bottom"/>
            <w:hideMark/>
          </w:tcPr>
          <w:p w14:paraId="7859282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5 044</w:t>
            </w:r>
          </w:p>
        </w:tc>
        <w:tc>
          <w:tcPr>
            <w:tcW w:w="599" w:type="pct"/>
            <w:tcBorders>
              <w:top w:val="nil"/>
              <w:left w:val="nil"/>
              <w:bottom w:val="single" w:sz="4" w:space="0" w:color="auto"/>
              <w:right w:val="single" w:sz="4" w:space="0" w:color="auto"/>
            </w:tcBorders>
            <w:noWrap/>
            <w:vAlign w:val="bottom"/>
            <w:hideMark/>
          </w:tcPr>
          <w:p w14:paraId="0F6648E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5 390</w:t>
            </w:r>
          </w:p>
        </w:tc>
        <w:tc>
          <w:tcPr>
            <w:tcW w:w="599" w:type="pct"/>
            <w:tcBorders>
              <w:top w:val="nil"/>
              <w:left w:val="nil"/>
              <w:bottom w:val="single" w:sz="4" w:space="0" w:color="auto"/>
              <w:right w:val="single" w:sz="4" w:space="0" w:color="auto"/>
            </w:tcBorders>
            <w:noWrap/>
            <w:vAlign w:val="bottom"/>
            <w:hideMark/>
          </w:tcPr>
          <w:p w14:paraId="620836D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5 474</w:t>
            </w:r>
          </w:p>
        </w:tc>
        <w:tc>
          <w:tcPr>
            <w:tcW w:w="599" w:type="pct"/>
            <w:tcBorders>
              <w:top w:val="nil"/>
              <w:left w:val="nil"/>
              <w:bottom w:val="single" w:sz="4" w:space="0" w:color="auto"/>
              <w:right w:val="single" w:sz="4" w:space="0" w:color="auto"/>
            </w:tcBorders>
            <w:noWrap/>
            <w:vAlign w:val="bottom"/>
            <w:hideMark/>
          </w:tcPr>
          <w:p w14:paraId="702BA26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5 536</w:t>
            </w:r>
          </w:p>
        </w:tc>
        <w:tc>
          <w:tcPr>
            <w:tcW w:w="597" w:type="pct"/>
            <w:tcBorders>
              <w:top w:val="nil"/>
              <w:left w:val="nil"/>
              <w:bottom w:val="single" w:sz="4" w:space="0" w:color="auto"/>
              <w:right w:val="single" w:sz="4" w:space="0" w:color="auto"/>
            </w:tcBorders>
            <w:noWrap/>
            <w:vAlign w:val="bottom"/>
            <w:hideMark/>
          </w:tcPr>
          <w:p w14:paraId="550319C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5 534</w:t>
            </w:r>
          </w:p>
        </w:tc>
      </w:tr>
      <w:tr w:rsidR="00F70164" w:rsidRPr="00752753" w14:paraId="5DA66814" w14:textId="77777777" w:rsidTr="00A35FF2">
        <w:trPr>
          <w:trHeight w:val="300"/>
        </w:trPr>
        <w:tc>
          <w:tcPr>
            <w:tcW w:w="2006" w:type="pct"/>
            <w:tcBorders>
              <w:top w:val="nil"/>
              <w:left w:val="single" w:sz="4" w:space="0" w:color="auto"/>
              <w:bottom w:val="single" w:sz="4" w:space="0" w:color="auto"/>
              <w:right w:val="nil"/>
            </w:tcBorders>
            <w:noWrap/>
            <w:vAlign w:val="bottom"/>
            <w:hideMark/>
          </w:tcPr>
          <w:p w14:paraId="75B7B1D8"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Perníková chaloupka</w:t>
            </w:r>
          </w:p>
        </w:tc>
        <w:tc>
          <w:tcPr>
            <w:tcW w:w="599" w:type="pct"/>
            <w:tcBorders>
              <w:top w:val="nil"/>
              <w:left w:val="single" w:sz="4" w:space="0" w:color="auto"/>
              <w:bottom w:val="single" w:sz="4" w:space="0" w:color="auto"/>
              <w:right w:val="single" w:sz="4" w:space="0" w:color="auto"/>
            </w:tcBorders>
            <w:noWrap/>
            <w:vAlign w:val="bottom"/>
            <w:hideMark/>
          </w:tcPr>
          <w:p w14:paraId="232EA0E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4 378</w:t>
            </w:r>
          </w:p>
        </w:tc>
        <w:tc>
          <w:tcPr>
            <w:tcW w:w="599" w:type="pct"/>
            <w:tcBorders>
              <w:top w:val="nil"/>
              <w:left w:val="nil"/>
              <w:bottom w:val="single" w:sz="4" w:space="0" w:color="auto"/>
              <w:right w:val="single" w:sz="4" w:space="0" w:color="auto"/>
            </w:tcBorders>
            <w:noWrap/>
            <w:vAlign w:val="bottom"/>
            <w:hideMark/>
          </w:tcPr>
          <w:p w14:paraId="4EDEC9D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4 796</w:t>
            </w:r>
          </w:p>
        </w:tc>
        <w:tc>
          <w:tcPr>
            <w:tcW w:w="599" w:type="pct"/>
            <w:tcBorders>
              <w:top w:val="nil"/>
              <w:left w:val="nil"/>
              <w:bottom w:val="single" w:sz="4" w:space="0" w:color="auto"/>
              <w:right w:val="single" w:sz="4" w:space="0" w:color="auto"/>
            </w:tcBorders>
            <w:noWrap/>
            <w:vAlign w:val="bottom"/>
            <w:hideMark/>
          </w:tcPr>
          <w:p w14:paraId="53F2A28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4 854</w:t>
            </w:r>
          </w:p>
        </w:tc>
        <w:tc>
          <w:tcPr>
            <w:tcW w:w="599" w:type="pct"/>
            <w:tcBorders>
              <w:top w:val="nil"/>
              <w:left w:val="nil"/>
              <w:bottom w:val="single" w:sz="4" w:space="0" w:color="auto"/>
              <w:right w:val="single" w:sz="4" w:space="0" w:color="auto"/>
            </w:tcBorders>
            <w:noWrap/>
            <w:vAlign w:val="bottom"/>
            <w:hideMark/>
          </w:tcPr>
          <w:p w14:paraId="1E5242A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5 085</w:t>
            </w:r>
          </w:p>
        </w:tc>
        <w:tc>
          <w:tcPr>
            <w:tcW w:w="597" w:type="pct"/>
            <w:tcBorders>
              <w:top w:val="nil"/>
              <w:left w:val="nil"/>
              <w:bottom w:val="single" w:sz="4" w:space="0" w:color="auto"/>
              <w:right w:val="single" w:sz="4" w:space="0" w:color="auto"/>
            </w:tcBorders>
            <w:noWrap/>
            <w:vAlign w:val="bottom"/>
            <w:hideMark/>
          </w:tcPr>
          <w:p w14:paraId="54D3D53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5 220</w:t>
            </w:r>
          </w:p>
        </w:tc>
      </w:tr>
      <w:tr w:rsidR="00F70164" w:rsidRPr="00752753" w14:paraId="7B18E446" w14:textId="77777777" w:rsidTr="00A35FF2">
        <w:trPr>
          <w:trHeight w:val="300"/>
        </w:trPr>
        <w:tc>
          <w:tcPr>
            <w:tcW w:w="2006" w:type="pct"/>
            <w:tcBorders>
              <w:top w:val="nil"/>
              <w:left w:val="single" w:sz="4" w:space="0" w:color="auto"/>
              <w:bottom w:val="single" w:sz="4" w:space="0" w:color="auto"/>
              <w:right w:val="nil"/>
            </w:tcBorders>
            <w:noWrap/>
            <w:vAlign w:val="bottom"/>
            <w:hideMark/>
          </w:tcPr>
          <w:p w14:paraId="53F3B8B5"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Pod Svatou Horou</w:t>
            </w:r>
          </w:p>
        </w:tc>
        <w:tc>
          <w:tcPr>
            <w:tcW w:w="599" w:type="pct"/>
            <w:tcBorders>
              <w:top w:val="nil"/>
              <w:left w:val="single" w:sz="4" w:space="0" w:color="auto"/>
              <w:bottom w:val="single" w:sz="4" w:space="0" w:color="auto"/>
              <w:right w:val="single" w:sz="4" w:space="0" w:color="auto"/>
            </w:tcBorders>
            <w:noWrap/>
            <w:vAlign w:val="bottom"/>
            <w:hideMark/>
          </w:tcPr>
          <w:p w14:paraId="4801D1B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2 654</w:t>
            </w:r>
          </w:p>
        </w:tc>
        <w:tc>
          <w:tcPr>
            <w:tcW w:w="599" w:type="pct"/>
            <w:tcBorders>
              <w:top w:val="nil"/>
              <w:left w:val="nil"/>
              <w:bottom w:val="single" w:sz="4" w:space="0" w:color="auto"/>
              <w:right w:val="single" w:sz="4" w:space="0" w:color="auto"/>
            </w:tcBorders>
            <w:noWrap/>
            <w:vAlign w:val="bottom"/>
            <w:hideMark/>
          </w:tcPr>
          <w:p w14:paraId="08D845A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2 999</w:t>
            </w:r>
          </w:p>
        </w:tc>
        <w:tc>
          <w:tcPr>
            <w:tcW w:w="599" w:type="pct"/>
            <w:tcBorders>
              <w:top w:val="nil"/>
              <w:left w:val="nil"/>
              <w:bottom w:val="single" w:sz="4" w:space="0" w:color="auto"/>
              <w:right w:val="single" w:sz="4" w:space="0" w:color="auto"/>
            </w:tcBorders>
            <w:noWrap/>
            <w:vAlign w:val="bottom"/>
            <w:hideMark/>
          </w:tcPr>
          <w:p w14:paraId="6BF428F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3 031</w:t>
            </w:r>
          </w:p>
        </w:tc>
        <w:tc>
          <w:tcPr>
            <w:tcW w:w="599" w:type="pct"/>
            <w:tcBorders>
              <w:top w:val="nil"/>
              <w:left w:val="nil"/>
              <w:bottom w:val="single" w:sz="4" w:space="0" w:color="auto"/>
              <w:right w:val="single" w:sz="4" w:space="0" w:color="auto"/>
            </w:tcBorders>
            <w:noWrap/>
            <w:vAlign w:val="bottom"/>
            <w:hideMark/>
          </w:tcPr>
          <w:p w14:paraId="10D5B3F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3 186</w:t>
            </w:r>
          </w:p>
        </w:tc>
        <w:tc>
          <w:tcPr>
            <w:tcW w:w="597" w:type="pct"/>
            <w:tcBorders>
              <w:top w:val="nil"/>
              <w:left w:val="nil"/>
              <w:bottom w:val="single" w:sz="4" w:space="0" w:color="auto"/>
              <w:right w:val="single" w:sz="4" w:space="0" w:color="auto"/>
            </w:tcBorders>
            <w:noWrap/>
            <w:vAlign w:val="bottom"/>
            <w:hideMark/>
          </w:tcPr>
          <w:p w14:paraId="716642A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3 327</w:t>
            </w:r>
          </w:p>
        </w:tc>
      </w:tr>
      <w:tr w:rsidR="00F70164" w:rsidRPr="00752753" w14:paraId="2313E989"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04FA5455"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Pohádka</w:t>
            </w:r>
          </w:p>
        </w:tc>
        <w:tc>
          <w:tcPr>
            <w:tcW w:w="599" w:type="pct"/>
            <w:tcBorders>
              <w:top w:val="nil"/>
              <w:left w:val="nil"/>
              <w:bottom w:val="single" w:sz="4" w:space="0" w:color="auto"/>
              <w:right w:val="single" w:sz="4" w:space="0" w:color="auto"/>
            </w:tcBorders>
            <w:noWrap/>
            <w:vAlign w:val="bottom"/>
            <w:hideMark/>
          </w:tcPr>
          <w:p w14:paraId="128200F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5 990</w:t>
            </w:r>
          </w:p>
        </w:tc>
        <w:tc>
          <w:tcPr>
            <w:tcW w:w="599" w:type="pct"/>
            <w:tcBorders>
              <w:top w:val="nil"/>
              <w:left w:val="nil"/>
              <w:bottom w:val="single" w:sz="4" w:space="0" w:color="auto"/>
              <w:right w:val="single" w:sz="4" w:space="0" w:color="auto"/>
            </w:tcBorders>
            <w:noWrap/>
            <w:vAlign w:val="bottom"/>
            <w:hideMark/>
          </w:tcPr>
          <w:p w14:paraId="206B030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6 237</w:t>
            </w:r>
          </w:p>
        </w:tc>
        <w:tc>
          <w:tcPr>
            <w:tcW w:w="599" w:type="pct"/>
            <w:tcBorders>
              <w:top w:val="nil"/>
              <w:left w:val="nil"/>
              <w:bottom w:val="single" w:sz="4" w:space="0" w:color="auto"/>
              <w:right w:val="single" w:sz="4" w:space="0" w:color="auto"/>
            </w:tcBorders>
            <w:noWrap/>
            <w:vAlign w:val="bottom"/>
            <w:hideMark/>
          </w:tcPr>
          <w:p w14:paraId="445F14F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6 485</w:t>
            </w:r>
          </w:p>
        </w:tc>
        <w:tc>
          <w:tcPr>
            <w:tcW w:w="599" w:type="pct"/>
            <w:tcBorders>
              <w:top w:val="nil"/>
              <w:left w:val="nil"/>
              <w:bottom w:val="single" w:sz="4" w:space="0" w:color="auto"/>
              <w:right w:val="single" w:sz="4" w:space="0" w:color="auto"/>
            </w:tcBorders>
            <w:noWrap/>
            <w:vAlign w:val="bottom"/>
            <w:hideMark/>
          </w:tcPr>
          <w:p w14:paraId="0EB3BB7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6 934</w:t>
            </w:r>
          </w:p>
        </w:tc>
        <w:tc>
          <w:tcPr>
            <w:tcW w:w="597" w:type="pct"/>
            <w:tcBorders>
              <w:top w:val="nil"/>
              <w:left w:val="nil"/>
              <w:bottom w:val="single" w:sz="4" w:space="0" w:color="auto"/>
              <w:right w:val="single" w:sz="4" w:space="0" w:color="auto"/>
            </w:tcBorders>
            <w:noWrap/>
            <w:vAlign w:val="bottom"/>
            <w:hideMark/>
          </w:tcPr>
          <w:p w14:paraId="202ABFF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7 069</w:t>
            </w:r>
          </w:p>
        </w:tc>
      </w:tr>
      <w:tr w:rsidR="00F70164" w:rsidRPr="00752753" w14:paraId="08D7CCEE" w14:textId="77777777" w:rsidTr="00A35FF2">
        <w:trPr>
          <w:trHeight w:val="300"/>
        </w:trPr>
        <w:tc>
          <w:tcPr>
            <w:tcW w:w="2006" w:type="pct"/>
            <w:tcBorders>
              <w:top w:val="nil"/>
              <w:left w:val="single" w:sz="4" w:space="0" w:color="auto"/>
              <w:bottom w:val="single" w:sz="4" w:space="0" w:color="auto"/>
              <w:right w:val="nil"/>
            </w:tcBorders>
            <w:noWrap/>
            <w:vAlign w:val="bottom"/>
            <w:hideMark/>
          </w:tcPr>
          <w:p w14:paraId="4DF2EF15"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III, Jungmannova 91</w:t>
            </w:r>
          </w:p>
        </w:tc>
        <w:tc>
          <w:tcPr>
            <w:tcW w:w="599" w:type="pct"/>
            <w:tcBorders>
              <w:top w:val="nil"/>
              <w:left w:val="single" w:sz="4" w:space="0" w:color="auto"/>
              <w:bottom w:val="single" w:sz="4" w:space="0" w:color="auto"/>
              <w:right w:val="single" w:sz="4" w:space="0" w:color="auto"/>
            </w:tcBorders>
            <w:noWrap/>
            <w:vAlign w:val="bottom"/>
            <w:hideMark/>
          </w:tcPr>
          <w:p w14:paraId="7BCAC8F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6 139</w:t>
            </w:r>
          </w:p>
        </w:tc>
        <w:tc>
          <w:tcPr>
            <w:tcW w:w="599" w:type="pct"/>
            <w:tcBorders>
              <w:top w:val="nil"/>
              <w:left w:val="nil"/>
              <w:bottom w:val="single" w:sz="4" w:space="0" w:color="auto"/>
              <w:right w:val="single" w:sz="4" w:space="0" w:color="auto"/>
            </w:tcBorders>
            <w:noWrap/>
            <w:vAlign w:val="bottom"/>
            <w:hideMark/>
          </w:tcPr>
          <w:p w14:paraId="2D8C07B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6 717</w:t>
            </w:r>
          </w:p>
        </w:tc>
        <w:tc>
          <w:tcPr>
            <w:tcW w:w="599" w:type="pct"/>
            <w:tcBorders>
              <w:top w:val="nil"/>
              <w:left w:val="nil"/>
              <w:bottom w:val="single" w:sz="4" w:space="0" w:color="auto"/>
              <w:right w:val="single" w:sz="4" w:space="0" w:color="auto"/>
            </w:tcBorders>
            <w:noWrap/>
            <w:vAlign w:val="bottom"/>
            <w:hideMark/>
          </w:tcPr>
          <w:p w14:paraId="700FDD0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7 216</w:t>
            </w:r>
          </w:p>
        </w:tc>
        <w:tc>
          <w:tcPr>
            <w:tcW w:w="599" w:type="pct"/>
            <w:tcBorders>
              <w:top w:val="nil"/>
              <w:left w:val="nil"/>
              <w:bottom w:val="single" w:sz="4" w:space="0" w:color="auto"/>
              <w:right w:val="single" w:sz="4" w:space="0" w:color="auto"/>
            </w:tcBorders>
            <w:noWrap/>
            <w:vAlign w:val="bottom"/>
            <w:hideMark/>
          </w:tcPr>
          <w:p w14:paraId="2BA02E1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7 516</w:t>
            </w:r>
          </w:p>
        </w:tc>
        <w:tc>
          <w:tcPr>
            <w:tcW w:w="597" w:type="pct"/>
            <w:tcBorders>
              <w:top w:val="nil"/>
              <w:left w:val="nil"/>
              <w:bottom w:val="single" w:sz="4" w:space="0" w:color="auto"/>
              <w:right w:val="single" w:sz="4" w:space="0" w:color="auto"/>
            </w:tcBorders>
            <w:noWrap/>
            <w:vAlign w:val="bottom"/>
            <w:hideMark/>
          </w:tcPr>
          <w:p w14:paraId="3B13FCD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7 471</w:t>
            </w:r>
          </w:p>
        </w:tc>
      </w:tr>
      <w:tr w:rsidR="00F70164" w:rsidRPr="00752753" w14:paraId="2FC2570B" w14:textId="77777777" w:rsidTr="00A35FF2">
        <w:trPr>
          <w:trHeight w:val="300"/>
        </w:trPr>
        <w:tc>
          <w:tcPr>
            <w:tcW w:w="2006" w:type="pct"/>
            <w:tcBorders>
              <w:top w:val="nil"/>
              <w:left w:val="single" w:sz="4" w:space="0" w:color="auto"/>
              <w:bottom w:val="single" w:sz="4" w:space="0" w:color="auto"/>
              <w:right w:val="nil"/>
            </w:tcBorders>
            <w:noWrap/>
            <w:vAlign w:val="bottom"/>
            <w:hideMark/>
          </w:tcPr>
          <w:p w14:paraId="59DD6D7F"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 Bratří Čapků 278</w:t>
            </w:r>
          </w:p>
        </w:tc>
        <w:tc>
          <w:tcPr>
            <w:tcW w:w="599" w:type="pct"/>
            <w:tcBorders>
              <w:top w:val="nil"/>
              <w:left w:val="single" w:sz="4" w:space="0" w:color="auto"/>
              <w:bottom w:val="single" w:sz="4" w:space="0" w:color="auto"/>
              <w:right w:val="single" w:sz="4" w:space="0" w:color="auto"/>
            </w:tcBorders>
            <w:noWrap/>
            <w:vAlign w:val="bottom"/>
            <w:hideMark/>
          </w:tcPr>
          <w:p w14:paraId="1EBE935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10 687</w:t>
            </w:r>
          </w:p>
        </w:tc>
        <w:tc>
          <w:tcPr>
            <w:tcW w:w="599" w:type="pct"/>
            <w:tcBorders>
              <w:top w:val="nil"/>
              <w:left w:val="nil"/>
              <w:bottom w:val="single" w:sz="4" w:space="0" w:color="auto"/>
              <w:right w:val="single" w:sz="4" w:space="0" w:color="auto"/>
            </w:tcBorders>
            <w:noWrap/>
            <w:vAlign w:val="bottom"/>
            <w:hideMark/>
          </w:tcPr>
          <w:p w14:paraId="1026D07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11 877</w:t>
            </w:r>
          </w:p>
        </w:tc>
        <w:tc>
          <w:tcPr>
            <w:tcW w:w="599" w:type="pct"/>
            <w:tcBorders>
              <w:top w:val="nil"/>
              <w:left w:val="nil"/>
              <w:bottom w:val="single" w:sz="4" w:space="0" w:color="auto"/>
              <w:right w:val="single" w:sz="4" w:space="0" w:color="auto"/>
            </w:tcBorders>
            <w:noWrap/>
            <w:vAlign w:val="bottom"/>
            <w:hideMark/>
          </w:tcPr>
          <w:p w14:paraId="3C181BA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13 175</w:t>
            </w:r>
          </w:p>
        </w:tc>
        <w:tc>
          <w:tcPr>
            <w:tcW w:w="599" w:type="pct"/>
            <w:tcBorders>
              <w:top w:val="nil"/>
              <w:left w:val="nil"/>
              <w:bottom w:val="single" w:sz="4" w:space="0" w:color="auto"/>
              <w:right w:val="single" w:sz="4" w:space="0" w:color="auto"/>
            </w:tcBorders>
            <w:noWrap/>
            <w:vAlign w:val="bottom"/>
            <w:hideMark/>
          </w:tcPr>
          <w:p w14:paraId="03E8C46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12 995</w:t>
            </w:r>
          </w:p>
        </w:tc>
        <w:tc>
          <w:tcPr>
            <w:tcW w:w="597" w:type="pct"/>
            <w:tcBorders>
              <w:top w:val="nil"/>
              <w:left w:val="nil"/>
              <w:bottom w:val="single" w:sz="4" w:space="0" w:color="auto"/>
              <w:right w:val="single" w:sz="4" w:space="0" w:color="auto"/>
            </w:tcBorders>
            <w:noWrap/>
            <w:vAlign w:val="bottom"/>
            <w:hideMark/>
          </w:tcPr>
          <w:p w14:paraId="13C2B5B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13 021</w:t>
            </w:r>
          </w:p>
        </w:tc>
      </w:tr>
      <w:tr w:rsidR="00F70164" w:rsidRPr="00752753" w14:paraId="578D1513" w14:textId="77777777" w:rsidTr="00A35FF2">
        <w:trPr>
          <w:trHeight w:val="300"/>
        </w:trPr>
        <w:tc>
          <w:tcPr>
            <w:tcW w:w="2006" w:type="pct"/>
            <w:tcBorders>
              <w:top w:val="nil"/>
              <w:left w:val="single" w:sz="4" w:space="0" w:color="auto"/>
              <w:bottom w:val="single" w:sz="4" w:space="0" w:color="auto"/>
              <w:right w:val="nil"/>
            </w:tcBorders>
            <w:noWrap/>
            <w:vAlign w:val="bottom"/>
            <w:hideMark/>
          </w:tcPr>
          <w:p w14:paraId="4D921CDC"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VIII, Školní 131</w:t>
            </w:r>
          </w:p>
        </w:tc>
        <w:tc>
          <w:tcPr>
            <w:tcW w:w="599" w:type="pct"/>
            <w:tcBorders>
              <w:top w:val="nil"/>
              <w:left w:val="single" w:sz="4" w:space="0" w:color="auto"/>
              <w:bottom w:val="single" w:sz="4" w:space="0" w:color="auto"/>
              <w:right w:val="single" w:sz="4" w:space="0" w:color="auto"/>
            </w:tcBorders>
            <w:noWrap/>
            <w:vAlign w:val="bottom"/>
            <w:hideMark/>
          </w:tcPr>
          <w:p w14:paraId="7969F1E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11 324</w:t>
            </w:r>
          </w:p>
        </w:tc>
        <w:tc>
          <w:tcPr>
            <w:tcW w:w="599" w:type="pct"/>
            <w:tcBorders>
              <w:top w:val="nil"/>
              <w:left w:val="nil"/>
              <w:bottom w:val="single" w:sz="4" w:space="0" w:color="auto"/>
              <w:right w:val="single" w:sz="4" w:space="0" w:color="auto"/>
            </w:tcBorders>
            <w:noWrap/>
            <w:vAlign w:val="bottom"/>
            <w:hideMark/>
          </w:tcPr>
          <w:p w14:paraId="7072C7F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12 594</w:t>
            </w:r>
          </w:p>
        </w:tc>
        <w:tc>
          <w:tcPr>
            <w:tcW w:w="599" w:type="pct"/>
            <w:tcBorders>
              <w:top w:val="nil"/>
              <w:left w:val="nil"/>
              <w:bottom w:val="single" w:sz="4" w:space="0" w:color="auto"/>
              <w:right w:val="single" w:sz="4" w:space="0" w:color="auto"/>
            </w:tcBorders>
            <w:noWrap/>
            <w:vAlign w:val="bottom"/>
            <w:hideMark/>
          </w:tcPr>
          <w:p w14:paraId="7E6D674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13 031</w:t>
            </w:r>
          </w:p>
        </w:tc>
        <w:tc>
          <w:tcPr>
            <w:tcW w:w="599" w:type="pct"/>
            <w:tcBorders>
              <w:top w:val="nil"/>
              <w:left w:val="nil"/>
              <w:bottom w:val="single" w:sz="4" w:space="0" w:color="auto"/>
              <w:right w:val="single" w:sz="4" w:space="0" w:color="auto"/>
            </w:tcBorders>
            <w:noWrap/>
            <w:vAlign w:val="bottom"/>
            <w:hideMark/>
          </w:tcPr>
          <w:p w14:paraId="461F087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13 568</w:t>
            </w:r>
          </w:p>
        </w:tc>
        <w:tc>
          <w:tcPr>
            <w:tcW w:w="597" w:type="pct"/>
            <w:tcBorders>
              <w:top w:val="nil"/>
              <w:left w:val="nil"/>
              <w:bottom w:val="single" w:sz="4" w:space="0" w:color="auto"/>
              <w:right w:val="single" w:sz="4" w:space="0" w:color="auto"/>
            </w:tcBorders>
            <w:noWrap/>
            <w:vAlign w:val="bottom"/>
            <w:hideMark/>
          </w:tcPr>
          <w:p w14:paraId="2F93E38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13 327</w:t>
            </w:r>
          </w:p>
        </w:tc>
      </w:tr>
      <w:tr w:rsidR="00F70164" w:rsidRPr="00752753" w14:paraId="67C03325" w14:textId="77777777" w:rsidTr="00A35FF2">
        <w:trPr>
          <w:trHeight w:val="300"/>
        </w:trPr>
        <w:tc>
          <w:tcPr>
            <w:tcW w:w="2006" w:type="pct"/>
            <w:tcBorders>
              <w:top w:val="nil"/>
              <w:left w:val="single" w:sz="4" w:space="0" w:color="auto"/>
              <w:bottom w:val="single" w:sz="4" w:space="0" w:color="auto"/>
              <w:right w:val="nil"/>
            </w:tcBorders>
            <w:noWrap/>
            <w:vAlign w:val="bottom"/>
            <w:hideMark/>
          </w:tcPr>
          <w:p w14:paraId="5A6E61FA"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MČ Příbram VII, Jana Drdy 496</w:t>
            </w:r>
          </w:p>
        </w:tc>
        <w:tc>
          <w:tcPr>
            <w:tcW w:w="599" w:type="pct"/>
            <w:tcBorders>
              <w:top w:val="nil"/>
              <w:left w:val="single" w:sz="4" w:space="0" w:color="auto"/>
              <w:bottom w:val="single" w:sz="4" w:space="0" w:color="auto"/>
              <w:right w:val="single" w:sz="4" w:space="0" w:color="auto"/>
            </w:tcBorders>
            <w:noWrap/>
            <w:vAlign w:val="bottom"/>
            <w:hideMark/>
          </w:tcPr>
          <w:p w14:paraId="57B1991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10 146</w:t>
            </w:r>
          </w:p>
        </w:tc>
        <w:tc>
          <w:tcPr>
            <w:tcW w:w="599" w:type="pct"/>
            <w:tcBorders>
              <w:top w:val="nil"/>
              <w:left w:val="nil"/>
              <w:bottom w:val="single" w:sz="4" w:space="0" w:color="auto"/>
              <w:right w:val="single" w:sz="4" w:space="0" w:color="auto"/>
            </w:tcBorders>
            <w:noWrap/>
            <w:vAlign w:val="bottom"/>
            <w:hideMark/>
          </w:tcPr>
          <w:p w14:paraId="534C2A4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11 377</w:t>
            </w:r>
          </w:p>
        </w:tc>
        <w:tc>
          <w:tcPr>
            <w:tcW w:w="599" w:type="pct"/>
            <w:tcBorders>
              <w:top w:val="nil"/>
              <w:left w:val="nil"/>
              <w:bottom w:val="single" w:sz="4" w:space="0" w:color="auto"/>
              <w:right w:val="single" w:sz="4" w:space="0" w:color="auto"/>
            </w:tcBorders>
            <w:noWrap/>
            <w:vAlign w:val="bottom"/>
            <w:hideMark/>
          </w:tcPr>
          <w:p w14:paraId="2BFED4D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12 007</w:t>
            </w:r>
          </w:p>
        </w:tc>
        <w:tc>
          <w:tcPr>
            <w:tcW w:w="599" w:type="pct"/>
            <w:tcBorders>
              <w:top w:val="nil"/>
              <w:left w:val="nil"/>
              <w:bottom w:val="single" w:sz="4" w:space="0" w:color="auto"/>
              <w:right w:val="single" w:sz="4" w:space="0" w:color="auto"/>
            </w:tcBorders>
            <w:noWrap/>
            <w:vAlign w:val="bottom"/>
            <w:hideMark/>
          </w:tcPr>
          <w:p w14:paraId="6A37F6E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12 457</w:t>
            </w:r>
          </w:p>
        </w:tc>
        <w:tc>
          <w:tcPr>
            <w:tcW w:w="597" w:type="pct"/>
            <w:tcBorders>
              <w:top w:val="nil"/>
              <w:left w:val="nil"/>
              <w:bottom w:val="single" w:sz="4" w:space="0" w:color="auto"/>
              <w:right w:val="single" w:sz="4" w:space="0" w:color="auto"/>
            </w:tcBorders>
            <w:noWrap/>
            <w:vAlign w:val="bottom"/>
            <w:hideMark/>
          </w:tcPr>
          <w:p w14:paraId="0008AC2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12 653</w:t>
            </w:r>
          </w:p>
        </w:tc>
      </w:tr>
      <w:tr w:rsidR="00F70164" w:rsidRPr="00752753" w14:paraId="1CAD9FFF" w14:textId="77777777" w:rsidTr="00A35FF2">
        <w:trPr>
          <w:trHeight w:val="300"/>
        </w:trPr>
        <w:tc>
          <w:tcPr>
            <w:tcW w:w="2006" w:type="pct"/>
            <w:tcBorders>
              <w:top w:val="nil"/>
              <w:left w:val="single" w:sz="4" w:space="0" w:color="auto"/>
              <w:bottom w:val="single" w:sz="4" w:space="0" w:color="auto"/>
              <w:right w:val="nil"/>
            </w:tcBorders>
            <w:noWrap/>
            <w:vAlign w:val="bottom"/>
            <w:hideMark/>
          </w:tcPr>
          <w:p w14:paraId="53770562"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Rybička</w:t>
            </w:r>
          </w:p>
        </w:tc>
        <w:tc>
          <w:tcPr>
            <w:tcW w:w="599" w:type="pct"/>
            <w:tcBorders>
              <w:top w:val="nil"/>
              <w:left w:val="single" w:sz="4" w:space="0" w:color="auto"/>
              <w:bottom w:val="single" w:sz="4" w:space="0" w:color="auto"/>
              <w:right w:val="single" w:sz="4" w:space="0" w:color="auto"/>
            </w:tcBorders>
            <w:noWrap/>
            <w:vAlign w:val="bottom"/>
            <w:hideMark/>
          </w:tcPr>
          <w:p w14:paraId="18165A2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2 662</w:t>
            </w:r>
          </w:p>
        </w:tc>
        <w:tc>
          <w:tcPr>
            <w:tcW w:w="599" w:type="pct"/>
            <w:tcBorders>
              <w:top w:val="nil"/>
              <w:left w:val="nil"/>
              <w:bottom w:val="single" w:sz="4" w:space="0" w:color="auto"/>
              <w:right w:val="single" w:sz="4" w:space="0" w:color="auto"/>
            </w:tcBorders>
            <w:noWrap/>
            <w:vAlign w:val="bottom"/>
            <w:hideMark/>
          </w:tcPr>
          <w:p w14:paraId="2C8CF33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3 023</w:t>
            </w:r>
          </w:p>
        </w:tc>
        <w:tc>
          <w:tcPr>
            <w:tcW w:w="599" w:type="pct"/>
            <w:tcBorders>
              <w:top w:val="nil"/>
              <w:left w:val="nil"/>
              <w:bottom w:val="single" w:sz="4" w:space="0" w:color="auto"/>
              <w:right w:val="single" w:sz="4" w:space="0" w:color="auto"/>
            </w:tcBorders>
            <w:noWrap/>
            <w:vAlign w:val="bottom"/>
            <w:hideMark/>
          </w:tcPr>
          <w:p w14:paraId="365C550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2 942</w:t>
            </w:r>
          </w:p>
        </w:tc>
        <w:tc>
          <w:tcPr>
            <w:tcW w:w="599" w:type="pct"/>
            <w:tcBorders>
              <w:top w:val="nil"/>
              <w:left w:val="nil"/>
              <w:bottom w:val="single" w:sz="4" w:space="0" w:color="auto"/>
              <w:right w:val="single" w:sz="4" w:space="0" w:color="auto"/>
            </w:tcBorders>
            <w:noWrap/>
            <w:vAlign w:val="bottom"/>
            <w:hideMark/>
          </w:tcPr>
          <w:p w14:paraId="0F37070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3 114</w:t>
            </w:r>
          </w:p>
        </w:tc>
        <w:tc>
          <w:tcPr>
            <w:tcW w:w="597" w:type="pct"/>
            <w:tcBorders>
              <w:top w:val="nil"/>
              <w:left w:val="nil"/>
              <w:bottom w:val="single" w:sz="4" w:space="0" w:color="auto"/>
              <w:right w:val="single" w:sz="4" w:space="0" w:color="auto"/>
            </w:tcBorders>
            <w:noWrap/>
            <w:vAlign w:val="bottom"/>
            <w:hideMark/>
          </w:tcPr>
          <w:p w14:paraId="4D143E7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3 254</w:t>
            </w:r>
          </w:p>
        </w:tc>
      </w:tr>
      <w:tr w:rsidR="00F70164" w:rsidRPr="00752753" w14:paraId="7AE6FF26" w14:textId="77777777" w:rsidTr="00A35FF2">
        <w:trPr>
          <w:trHeight w:val="300"/>
        </w:trPr>
        <w:tc>
          <w:tcPr>
            <w:tcW w:w="2006" w:type="pct"/>
            <w:tcBorders>
              <w:top w:val="nil"/>
              <w:left w:val="single" w:sz="4" w:space="0" w:color="auto"/>
              <w:bottom w:val="single" w:sz="4" w:space="0" w:color="auto"/>
              <w:right w:val="nil"/>
            </w:tcBorders>
            <w:noWrap/>
            <w:vAlign w:val="bottom"/>
            <w:hideMark/>
          </w:tcPr>
          <w:p w14:paraId="4BDFACAA"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V Zahradě</w:t>
            </w:r>
          </w:p>
        </w:tc>
        <w:tc>
          <w:tcPr>
            <w:tcW w:w="599" w:type="pct"/>
            <w:tcBorders>
              <w:top w:val="nil"/>
              <w:left w:val="single" w:sz="4" w:space="0" w:color="auto"/>
              <w:bottom w:val="single" w:sz="4" w:space="0" w:color="auto"/>
              <w:right w:val="single" w:sz="4" w:space="0" w:color="auto"/>
            </w:tcBorders>
            <w:noWrap/>
            <w:vAlign w:val="bottom"/>
            <w:hideMark/>
          </w:tcPr>
          <w:p w14:paraId="5EEFC3F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2 996</w:t>
            </w:r>
          </w:p>
        </w:tc>
        <w:tc>
          <w:tcPr>
            <w:tcW w:w="599" w:type="pct"/>
            <w:tcBorders>
              <w:top w:val="nil"/>
              <w:left w:val="nil"/>
              <w:bottom w:val="single" w:sz="4" w:space="0" w:color="auto"/>
              <w:right w:val="single" w:sz="4" w:space="0" w:color="auto"/>
            </w:tcBorders>
            <w:noWrap/>
            <w:vAlign w:val="bottom"/>
            <w:hideMark/>
          </w:tcPr>
          <w:p w14:paraId="2F3E664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3 365</w:t>
            </w:r>
          </w:p>
        </w:tc>
        <w:tc>
          <w:tcPr>
            <w:tcW w:w="599" w:type="pct"/>
            <w:tcBorders>
              <w:top w:val="nil"/>
              <w:left w:val="nil"/>
              <w:bottom w:val="single" w:sz="4" w:space="0" w:color="auto"/>
              <w:right w:val="single" w:sz="4" w:space="0" w:color="auto"/>
            </w:tcBorders>
            <w:noWrap/>
            <w:vAlign w:val="bottom"/>
            <w:hideMark/>
          </w:tcPr>
          <w:p w14:paraId="07E763F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3 504</w:t>
            </w:r>
          </w:p>
        </w:tc>
        <w:tc>
          <w:tcPr>
            <w:tcW w:w="599" w:type="pct"/>
            <w:tcBorders>
              <w:top w:val="nil"/>
              <w:left w:val="nil"/>
              <w:bottom w:val="single" w:sz="4" w:space="0" w:color="auto"/>
              <w:right w:val="single" w:sz="4" w:space="0" w:color="auto"/>
            </w:tcBorders>
            <w:noWrap/>
            <w:vAlign w:val="bottom"/>
            <w:hideMark/>
          </w:tcPr>
          <w:p w14:paraId="52F2422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3 470</w:t>
            </w:r>
          </w:p>
        </w:tc>
        <w:tc>
          <w:tcPr>
            <w:tcW w:w="597" w:type="pct"/>
            <w:tcBorders>
              <w:top w:val="nil"/>
              <w:left w:val="nil"/>
              <w:bottom w:val="single" w:sz="4" w:space="0" w:color="auto"/>
              <w:right w:val="single" w:sz="4" w:space="0" w:color="auto"/>
            </w:tcBorders>
            <w:noWrap/>
            <w:vAlign w:val="bottom"/>
            <w:hideMark/>
          </w:tcPr>
          <w:p w14:paraId="32E0F36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3 414</w:t>
            </w:r>
          </w:p>
        </w:tc>
      </w:tr>
      <w:tr w:rsidR="00F70164" w:rsidRPr="00752753" w14:paraId="40A9A71F" w14:textId="77777777" w:rsidTr="00A35FF2">
        <w:trPr>
          <w:trHeight w:val="300"/>
        </w:trPr>
        <w:tc>
          <w:tcPr>
            <w:tcW w:w="2006" w:type="pct"/>
            <w:tcBorders>
              <w:top w:val="nil"/>
              <w:left w:val="single" w:sz="4" w:space="0" w:color="auto"/>
              <w:bottom w:val="single" w:sz="4" w:space="0" w:color="auto"/>
              <w:right w:val="nil"/>
            </w:tcBorders>
            <w:noWrap/>
            <w:vAlign w:val="bottom"/>
            <w:hideMark/>
          </w:tcPr>
          <w:p w14:paraId="0AD74640"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28. října 55, Příbram VII</w:t>
            </w:r>
          </w:p>
        </w:tc>
        <w:tc>
          <w:tcPr>
            <w:tcW w:w="599" w:type="pct"/>
            <w:tcBorders>
              <w:top w:val="nil"/>
              <w:left w:val="single" w:sz="4" w:space="0" w:color="auto"/>
              <w:bottom w:val="single" w:sz="4" w:space="0" w:color="auto"/>
              <w:right w:val="single" w:sz="4" w:space="0" w:color="auto"/>
            </w:tcBorders>
            <w:noWrap/>
            <w:vAlign w:val="bottom"/>
            <w:hideMark/>
          </w:tcPr>
          <w:p w14:paraId="7FAEB90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4 427</w:t>
            </w:r>
          </w:p>
        </w:tc>
        <w:tc>
          <w:tcPr>
            <w:tcW w:w="599" w:type="pct"/>
            <w:tcBorders>
              <w:top w:val="nil"/>
              <w:left w:val="nil"/>
              <w:bottom w:val="single" w:sz="4" w:space="0" w:color="auto"/>
              <w:right w:val="single" w:sz="4" w:space="0" w:color="auto"/>
            </w:tcBorders>
            <w:noWrap/>
            <w:vAlign w:val="bottom"/>
            <w:hideMark/>
          </w:tcPr>
          <w:p w14:paraId="6CFD08B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4 686</w:t>
            </w:r>
          </w:p>
        </w:tc>
        <w:tc>
          <w:tcPr>
            <w:tcW w:w="599" w:type="pct"/>
            <w:tcBorders>
              <w:top w:val="nil"/>
              <w:left w:val="nil"/>
              <w:bottom w:val="single" w:sz="4" w:space="0" w:color="auto"/>
              <w:right w:val="single" w:sz="4" w:space="0" w:color="auto"/>
            </w:tcBorders>
            <w:noWrap/>
            <w:vAlign w:val="bottom"/>
            <w:hideMark/>
          </w:tcPr>
          <w:p w14:paraId="424490A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4 868</w:t>
            </w:r>
          </w:p>
        </w:tc>
        <w:tc>
          <w:tcPr>
            <w:tcW w:w="599" w:type="pct"/>
            <w:tcBorders>
              <w:top w:val="nil"/>
              <w:left w:val="nil"/>
              <w:bottom w:val="single" w:sz="4" w:space="0" w:color="auto"/>
              <w:right w:val="single" w:sz="4" w:space="0" w:color="auto"/>
            </w:tcBorders>
            <w:noWrap/>
            <w:vAlign w:val="bottom"/>
            <w:hideMark/>
          </w:tcPr>
          <w:p w14:paraId="5B6D27D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5 216</w:t>
            </w:r>
          </w:p>
        </w:tc>
        <w:tc>
          <w:tcPr>
            <w:tcW w:w="597" w:type="pct"/>
            <w:tcBorders>
              <w:top w:val="nil"/>
              <w:left w:val="nil"/>
              <w:bottom w:val="single" w:sz="4" w:space="0" w:color="auto"/>
              <w:right w:val="single" w:sz="4" w:space="0" w:color="auto"/>
            </w:tcBorders>
            <w:noWrap/>
            <w:vAlign w:val="bottom"/>
            <w:hideMark/>
          </w:tcPr>
          <w:p w14:paraId="059F05A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5 425</w:t>
            </w:r>
          </w:p>
        </w:tc>
      </w:tr>
    </w:tbl>
    <w:p w14:paraId="477D31F8" w14:textId="4056751C" w:rsidR="00F70164" w:rsidRPr="00752753" w:rsidRDefault="00F70164" w:rsidP="00F70164">
      <w:pPr>
        <w:pStyle w:val="Titulek"/>
        <w:spacing w:before="120"/>
        <w:rPr>
          <w:b/>
          <w:bCs/>
        </w:rPr>
      </w:pPr>
      <w:bookmarkStart w:id="233" w:name="_Toc205971992"/>
      <w:bookmarkStart w:id="234" w:name="_Toc210822417"/>
      <w:r w:rsidRPr="00752753">
        <w:t xml:space="preserve">Graf </w:t>
      </w:r>
      <w:r w:rsidR="00297550">
        <w:fldChar w:fldCharType="begin"/>
      </w:r>
      <w:r w:rsidR="00297550">
        <w:instrText xml:space="preserve"> SEQ Graf \* ARABIC </w:instrText>
      </w:r>
      <w:r w:rsidR="00297550">
        <w:fldChar w:fldCharType="separate"/>
      </w:r>
      <w:r w:rsidR="00297550">
        <w:rPr>
          <w:noProof/>
        </w:rPr>
        <w:t>17</w:t>
      </w:r>
      <w:r w:rsidR="00297550">
        <w:rPr>
          <w:noProof/>
        </w:rPr>
        <w:fldChar w:fldCharType="end"/>
      </w:r>
      <w:r w:rsidRPr="00752753">
        <w:t>: Vývoj mzdových nákladů MŠ a meziroční procentuální změna za období 2020–2024</w:t>
      </w:r>
      <w:bookmarkEnd w:id="233"/>
      <w:bookmarkEnd w:id="234"/>
    </w:p>
    <w:p w14:paraId="28F2CB8A" w14:textId="77777777" w:rsidR="00F70164" w:rsidRPr="00752753" w:rsidRDefault="00F70164" w:rsidP="00F70164">
      <w:r w:rsidRPr="00752753">
        <w:rPr>
          <w:noProof/>
          <w:lang w:eastAsia="cs-CZ"/>
        </w:rPr>
        <w:drawing>
          <wp:inline distT="0" distB="0" distL="0" distR="0" wp14:anchorId="70DB18B2" wp14:editId="2057FD98">
            <wp:extent cx="5773420" cy="5038725"/>
            <wp:effectExtent l="0" t="0" r="17780" b="9525"/>
            <wp:docPr id="949233865" name="Graf 1">
              <a:extLst xmlns:a="http://schemas.openxmlformats.org/drawingml/2006/main">
                <a:ext uri="{FF2B5EF4-FFF2-40B4-BE49-F238E27FC236}">
                  <a16:creationId xmlns:a16="http://schemas.microsoft.com/office/drawing/2014/main" id="{F8D54825-105D-4552-87C4-F6A1D687C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05773BD0" w14:textId="77777777" w:rsidR="00F70164" w:rsidRPr="00752753" w:rsidRDefault="00F70164" w:rsidP="00F70164">
      <w:r w:rsidRPr="00752753">
        <w:rPr>
          <w:noProof/>
          <w:lang w:eastAsia="cs-CZ"/>
        </w:rPr>
        <w:lastRenderedPageBreak/>
        <w:drawing>
          <wp:inline distT="0" distB="0" distL="0" distR="0" wp14:anchorId="1ED801AD" wp14:editId="56FA9BDE">
            <wp:extent cx="5773420" cy="6858000"/>
            <wp:effectExtent l="0" t="0" r="17780" b="0"/>
            <wp:docPr id="655021085" name="Graf 1">
              <a:extLst xmlns:a="http://schemas.openxmlformats.org/drawingml/2006/main">
                <a:ext uri="{FF2B5EF4-FFF2-40B4-BE49-F238E27FC236}">
                  <a16:creationId xmlns:a16="http://schemas.microsoft.com/office/drawing/2014/main" id="{1073E028-88D6-4277-9714-AF5592982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4A3E4366" w14:textId="77777777" w:rsidR="00F70164" w:rsidRPr="00752753" w:rsidRDefault="00F70164" w:rsidP="00F70164">
      <w:pPr>
        <w:jc w:val="both"/>
        <w:rPr>
          <w:b/>
          <w:bCs/>
        </w:rPr>
      </w:pPr>
      <w:r w:rsidRPr="00752753">
        <w:rPr>
          <w:b/>
          <w:bCs/>
        </w:rPr>
        <w:t>Objem mzdových nákladů je určen velikostí škol (viz komentář u předchozího grafu). Průměrný růst mzdových nákladů byl ve sledovaném období kolem 5 % ročně. Růst mzdových nákladů u mateřských škol je poměrně vyrovnaný. Jediným rozdílem je rok 2024, kdy u většiny MŠ mzdové náklady i nadále rostly, jen u MŠ V Zahradě, MŠ Školní a MŠ Jungmannova došlo k nepatrnému snížení. Jedná se ale opravdu o pokles v řádu desetitisíců max. jednotek stovek tisíc Kč.</w:t>
      </w:r>
    </w:p>
    <w:p w14:paraId="51AC79AB" w14:textId="77777777" w:rsidR="00F70164" w:rsidRPr="00752753" w:rsidRDefault="00F70164" w:rsidP="00F70164">
      <w:r w:rsidRPr="00752753">
        <w:br w:type="page"/>
      </w:r>
    </w:p>
    <w:p w14:paraId="60C47840" w14:textId="77777777" w:rsidR="00F70164" w:rsidRPr="00752753" w:rsidRDefault="00F70164" w:rsidP="00F70164">
      <w:pPr>
        <w:pStyle w:val="Nadpis3"/>
      </w:pPr>
      <w:bookmarkStart w:id="235" w:name="_Toc219383038"/>
      <w:r w:rsidRPr="00752753">
        <w:lastRenderedPageBreak/>
        <w:t>Spotřeba materiálu</w:t>
      </w:r>
      <w:bookmarkEnd w:id="235"/>
    </w:p>
    <w:p w14:paraId="6C461500" w14:textId="073E35E5" w:rsidR="00F70164" w:rsidRPr="00752753" w:rsidRDefault="00F70164" w:rsidP="00F70164">
      <w:pPr>
        <w:pStyle w:val="Titulek"/>
      </w:pPr>
      <w:bookmarkStart w:id="236" w:name="_Toc207982735"/>
      <w:bookmarkStart w:id="237" w:name="_Toc212031497"/>
      <w:r w:rsidRPr="00752753">
        <w:t xml:space="preserve">Tabulka </w:t>
      </w:r>
      <w:r w:rsidR="00297550">
        <w:fldChar w:fldCharType="begin"/>
      </w:r>
      <w:r w:rsidR="00297550">
        <w:instrText xml:space="preserve"> SEQ Tabulka \* ARABIC </w:instrText>
      </w:r>
      <w:r w:rsidR="00297550">
        <w:fldChar w:fldCharType="separate"/>
      </w:r>
      <w:r w:rsidR="00297550">
        <w:rPr>
          <w:noProof/>
        </w:rPr>
        <w:t>52</w:t>
      </w:r>
      <w:r w:rsidR="00297550">
        <w:rPr>
          <w:noProof/>
        </w:rPr>
        <w:fldChar w:fldCharType="end"/>
      </w:r>
      <w:r w:rsidRPr="00752753">
        <w:t>: Náklady na spotřebu materiálu mateřských škol (v tis. Kč)</w:t>
      </w:r>
      <w:bookmarkEnd w:id="236"/>
      <w:bookmarkEnd w:id="237"/>
    </w:p>
    <w:tbl>
      <w:tblPr>
        <w:tblW w:w="5000" w:type="pct"/>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7A1FAEF8" w14:textId="77777777" w:rsidTr="00A35FF2">
        <w:trPr>
          <w:trHeight w:val="300"/>
        </w:trPr>
        <w:tc>
          <w:tcPr>
            <w:tcW w:w="2006" w:type="pct"/>
            <w:tcBorders>
              <w:top w:val="single" w:sz="4" w:space="0" w:color="auto"/>
              <w:left w:val="single" w:sz="4" w:space="0" w:color="auto"/>
              <w:bottom w:val="single" w:sz="4" w:space="0" w:color="auto"/>
              <w:right w:val="single" w:sz="4" w:space="0" w:color="auto"/>
            </w:tcBorders>
            <w:shd w:val="clear" w:color="auto" w:fill="45B0E1" w:themeFill="accent1" w:themeFillTint="99"/>
            <w:noWrap/>
            <w:vAlign w:val="bottom"/>
            <w:hideMark/>
          </w:tcPr>
          <w:p w14:paraId="57A09477"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 </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466C6F9F"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2020</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49031129"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2021</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15B6290A"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2022</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085121A1"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2023</w:t>
            </w:r>
          </w:p>
        </w:tc>
        <w:tc>
          <w:tcPr>
            <w:tcW w:w="597"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2B83CB6C"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2024</w:t>
            </w:r>
          </w:p>
        </w:tc>
      </w:tr>
      <w:tr w:rsidR="00F70164" w:rsidRPr="00752753" w14:paraId="50AC6DA1"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2C885DE6"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Kličkova vila</w:t>
            </w:r>
          </w:p>
        </w:tc>
        <w:tc>
          <w:tcPr>
            <w:tcW w:w="599" w:type="pct"/>
            <w:tcBorders>
              <w:top w:val="nil"/>
              <w:left w:val="nil"/>
              <w:bottom w:val="single" w:sz="4" w:space="0" w:color="auto"/>
              <w:right w:val="single" w:sz="4" w:space="0" w:color="auto"/>
            </w:tcBorders>
            <w:noWrap/>
            <w:vAlign w:val="bottom"/>
            <w:hideMark/>
          </w:tcPr>
          <w:p w14:paraId="0687198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276</w:t>
            </w:r>
          </w:p>
        </w:tc>
        <w:tc>
          <w:tcPr>
            <w:tcW w:w="599" w:type="pct"/>
            <w:tcBorders>
              <w:top w:val="nil"/>
              <w:left w:val="nil"/>
              <w:bottom w:val="single" w:sz="4" w:space="0" w:color="auto"/>
              <w:right w:val="single" w:sz="4" w:space="0" w:color="auto"/>
            </w:tcBorders>
            <w:noWrap/>
            <w:vAlign w:val="bottom"/>
            <w:hideMark/>
          </w:tcPr>
          <w:p w14:paraId="07E9E7E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291</w:t>
            </w:r>
          </w:p>
        </w:tc>
        <w:tc>
          <w:tcPr>
            <w:tcW w:w="599" w:type="pct"/>
            <w:tcBorders>
              <w:top w:val="nil"/>
              <w:left w:val="nil"/>
              <w:bottom w:val="single" w:sz="4" w:space="0" w:color="auto"/>
              <w:right w:val="single" w:sz="4" w:space="0" w:color="auto"/>
            </w:tcBorders>
            <w:noWrap/>
            <w:vAlign w:val="bottom"/>
            <w:hideMark/>
          </w:tcPr>
          <w:p w14:paraId="3372E07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396</w:t>
            </w:r>
          </w:p>
        </w:tc>
        <w:tc>
          <w:tcPr>
            <w:tcW w:w="599" w:type="pct"/>
            <w:tcBorders>
              <w:top w:val="nil"/>
              <w:left w:val="nil"/>
              <w:bottom w:val="single" w:sz="4" w:space="0" w:color="auto"/>
              <w:right w:val="single" w:sz="4" w:space="0" w:color="auto"/>
            </w:tcBorders>
            <w:noWrap/>
            <w:vAlign w:val="bottom"/>
            <w:hideMark/>
          </w:tcPr>
          <w:p w14:paraId="591AE52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466</w:t>
            </w:r>
          </w:p>
        </w:tc>
        <w:tc>
          <w:tcPr>
            <w:tcW w:w="597" w:type="pct"/>
            <w:tcBorders>
              <w:top w:val="nil"/>
              <w:left w:val="nil"/>
              <w:bottom w:val="single" w:sz="4" w:space="0" w:color="auto"/>
              <w:right w:val="single" w:sz="4" w:space="0" w:color="auto"/>
            </w:tcBorders>
            <w:noWrap/>
            <w:vAlign w:val="bottom"/>
            <w:hideMark/>
          </w:tcPr>
          <w:p w14:paraId="77D565B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497</w:t>
            </w:r>
          </w:p>
        </w:tc>
      </w:tr>
      <w:tr w:rsidR="00F70164" w:rsidRPr="00752753" w14:paraId="38BB0946"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01F6AA69"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Klubíčko</w:t>
            </w:r>
          </w:p>
        </w:tc>
        <w:tc>
          <w:tcPr>
            <w:tcW w:w="599" w:type="pct"/>
            <w:tcBorders>
              <w:top w:val="nil"/>
              <w:left w:val="nil"/>
              <w:bottom w:val="single" w:sz="4" w:space="0" w:color="auto"/>
              <w:right w:val="single" w:sz="4" w:space="0" w:color="auto"/>
            </w:tcBorders>
            <w:noWrap/>
            <w:vAlign w:val="bottom"/>
            <w:hideMark/>
          </w:tcPr>
          <w:p w14:paraId="6EF4275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410</w:t>
            </w:r>
          </w:p>
        </w:tc>
        <w:tc>
          <w:tcPr>
            <w:tcW w:w="599" w:type="pct"/>
            <w:tcBorders>
              <w:top w:val="nil"/>
              <w:left w:val="nil"/>
              <w:bottom w:val="single" w:sz="4" w:space="0" w:color="auto"/>
              <w:right w:val="single" w:sz="4" w:space="0" w:color="auto"/>
            </w:tcBorders>
            <w:noWrap/>
            <w:vAlign w:val="bottom"/>
            <w:hideMark/>
          </w:tcPr>
          <w:p w14:paraId="2796A42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488</w:t>
            </w:r>
          </w:p>
        </w:tc>
        <w:tc>
          <w:tcPr>
            <w:tcW w:w="599" w:type="pct"/>
            <w:tcBorders>
              <w:top w:val="nil"/>
              <w:left w:val="nil"/>
              <w:bottom w:val="single" w:sz="4" w:space="0" w:color="auto"/>
              <w:right w:val="single" w:sz="4" w:space="0" w:color="auto"/>
            </w:tcBorders>
            <w:noWrap/>
            <w:vAlign w:val="bottom"/>
            <w:hideMark/>
          </w:tcPr>
          <w:p w14:paraId="592451B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523</w:t>
            </w:r>
          </w:p>
        </w:tc>
        <w:tc>
          <w:tcPr>
            <w:tcW w:w="599" w:type="pct"/>
            <w:tcBorders>
              <w:top w:val="nil"/>
              <w:left w:val="nil"/>
              <w:bottom w:val="single" w:sz="4" w:space="0" w:color="auto"/>
              <w:right w:val="single" w:sz="4" w:space="0" w:color="auto"/>
            </w:tcBorders>
            <w:noWrap/>
            <w:vAlign w:val="bottom"/>
            <w:hideMark/>
          </w:tcPr>
          <w:p w14:paraId="615EF83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543</w:t>
            </w:r>
          </w:p>
        </w:tc>
        <w:tc>
          <w:tcPr>
            <w:tcW w:w="597" w:type="pct"/>
            <w:tcBorders>
              <w:top w:val="nil"/>
              <w:left w:val="nil"/>
              <w:bottom w:val="single" w:sz="4" w:space="0" w:color="auto"/>
              <w:right w:val="single" w:sz="4" w:space="0" w:color="auto"/>
            </w:tcBorders>
            <w:noWrap/>
            <w:vAlign w:val="bottom"/>
            <w:hideMark/>
          </w:tcPr>
          <w:p w14:paraId="1365856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596</w:t>
            </w:r>
          </w:p>
        </w:tc>
      </w:tr>
      <w:tr w:rsidR="00F70164" w:rsidRPr="00752753" w14:paraId="4AB6B339"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7A5F81E4"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Perníková chaloupka</w:t>
            </w:r>
          </w:p>
        </w:tc>
        <w:tc>
          <w:tcPr>
            <w:tcW w:w="599" w:type="pct"/>
            <w:tcBorders>
              <w:top w:val="nil"/>
              <w:left w:val="nil"/>
              <w:bottom w:val="single" w:sz="4" w:space="0" w:color="auto"/>
              <w:right w:val="single" w:sz="4" w:space="0" w:color="auto"/>
            </w:tcBorders>
            <w:noWrap/>
            <w:vAlign w:val="bottom"/>
            <w:hideMark/>
          </w:tcPr>
          <w:p w14:paraId="3D07024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492</w:t>
            </w:r>
          </w:p>
        </w:tc>
        <w:tc>
          <w:tcPr>
            <w:tcW w:w="599" w:type="pct"/>
            <w:tcBorders>
              <w:top w:val="nil"/>
              <w:left w:val="nil"/>
              <w:bottom w:val="single" w:sz="4" w:space="0" w:color="auto"/>
              <w:right w:val="single" w:sz="4" w:space="0" w:color="auto"/>
            </w:tcBorders>
            <w:noWrap/>
            <w:vAlign w:val="bottom"/>
            <w:hideMark/>
          </w:tcPr>
          <w:p w14:paraId="50EE96A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497</w:t>
            </w:r>
          </w:p>
        </w:tc>
        <w:tc>
          <w:tcPr>
            <w:tcW w:w="599" w:type="pct"/>
            <w:tcBorders>
              <w:top w:val="nil"/>
              <w:left w:val="nil"/>
              <w:bottom w:val="single" w:sz="4" w:space="0" w:color="auto"/>
              <w:right w:val="single" w:sz="4" w:space="0" w:color="auto"/>
            </w:tcBorders>
            <w:noWrap/>
            <w:vAlign w:val="bottom"/>
            <w:hideMark/>
          </w:tcPr>
          <w:p w14:paraId="6C17A95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531</w:t>
            </w:r>
          </w:p>
        </w:tc>
        <w:tc>
          <w:tcPr>
            <w:tcW w:w="599" w:type="pct"/>
            <w:tcBorders>
              <w:top w:val="nil"/>
              <w:left w:val="nil"/>
              <w:bottom w:val="single" w:sz="4" w:space="0" w:color="auto"/>
              <w:right w:val="single" w:sz="4" w:space="0" w:color="auto"/>
            </w:tcBorders>
            <w:noWrap/>
            <w:vAlign w:val="bottom"/>
            <w:hideMark/>
          </w:tcPr>
          <w:p w14:paraId="62C757E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636</w:t>
            </w:r>
          </w:p>
        </w:tc>
        <w:tc>
          <w:tcPr>
            <w:tcW w:w="597" w:type="pct"/>
            <w:tcBorders>
              <w:top w:val="nil"/>
              <w:left w:val="nil"/>
              <w:bottom w:val="single" w:sz="4" w:space="0" w:color="auto"/>
              <w:right w:val="single" w:sz="4" w:space="0" w:color="auto"/>
            </w:tcBorders>
            <w:noWrap/>
            <w:vAlign w:val="bottom"/>
            <w:hideMark/>
          </w:tcPr>
          <w:p w14:paraId="1484EE4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650</w:t>
            </w:r>
          </w:p>
        </w:tc>
      </w:tr>
      <w:tr w:rsidR="00F70164" w:rsidRPr="00752753" w14:paraId="1FA13BF1"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E0674D6"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Pod Svatou Horou</w:t>
            </w:r>
          </w:p>
        </w:tc>
        <w:tc>
          <w:tcPr>
            <w:tcW w:w="599" w:type="pct"/>
            <w:tcBorders>
              <w:top w:val="nil"/>
              <w:left w:val="nil"/>
              <w:bottom w:val="single" w:sz="4" w:space="0" w:color="auto"/>
              <w:right w:val="single" w:sz="4" w:space="0" w:color="auto"/>
            </w:tcBorders>
            <w:noWrap/>
            <w:vAlign w:val="bottom"/>
            <w:hideMark/>
          </w:tcPr>
          <w:p w14:paraId="38BD1B7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240</w:t>
            </w:r>
          </w:p>
        </w:tc>
        <w:tc>
          <w:tcPr>
            <w:tcW w:w="599" w:type="pct"/>
            <w:tcBorders>
              <w:top w:val="nil"/>
              <w:left w:val="nil"/>
              <w:bottom w:val="single" w:sz="4" w:space="0" w:color="auto"/>
              <w:right w:val="single" w:sz="4" w:space="0" w:color="auto"/>
            </w:tcBorders>
            <w:noWrap/>
            <w:vAlign w:val="bottom"/>
            <w:hideMark/>
          </w:tcPr>
          <w:p w14:paraId="49D4A43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268</w:t>
            </w:r>
          </w:p>
        </w:tc>
        <w:tc>
          <w:tcPr>
            <w:tcW w:w="599" w:type="pct"/>
            <w:tcBorders>
              <w:top w:val="nil"/>
              <w:left w:val="nil"/>
              <w:bottom w:val="single" w:sz="4" w:space="0" w:color="auto"/>
              <w:right w:val="single" w:sz="4" w:space="0" w:color="auto"/>
            </w:tcBorders>
            <w:noWrap/>
            <w:vAlign w:val="bottom"/>
            <w:hideMark/>
          </w:tcPr>
          <w:p w14:paraId="7DAD8E7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319</w:t>
            </w:r>
          </w:p>
        </w:tc>
        <w:tc>
          <w:tcPr>
            <w:tcW w:w="599" w:type="pct"/>
            <w:tcBorders>
              <w:top w:val="nil"/>
              <w:left w:val="nil"/>
              <w:bottom w:val="single" w:sz="4" w:space="0" w:color="auto"/>
              <w:right w:val="single" w:sz="4" w:space="0" w:color="auto"/>
            </w:tcBorders>
            <w:noWrap/>
            <w:vAlign w:val="bottom"/>
            <w:hideMark/>
          </w:tcPr>
          <w:p w14:paraId="063FC1C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338</w:t>
            </w:r>
          </w:p>
        </w:tc>
        <w:tc>
          <w:tcPr>
            <w:tcW w:w="597" w:type="pct"/>
            <w:tcBorders>
              <w:top w:val="nil"/>
              <w:left w:val="nil"/>
              <w:bottom w:val="single" w:sz="4" w:space="0" w:color="auto"/>
              <w:right w:val="single" w:sz="4" w:space="0" w:color="auto"/>
            </w:tcBorders>
            <w:noWrap/>
            <w:vAlign w:val="bottom"/>
            <w:hideMark/>
          </w:tcPr>
          <w:p w14:paraId="56F8BE1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404</w:t>
            </w:r>
          </w:p>
        </w:tc>
      </w:tr>
      <w:tr w:rsidR="00F70164" w:rsidRPr="00752753" w14:paraId="4059BB59"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07856040"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Pohádka</w:t>
            </w:r>
          </w:p>
        </w:tc>
        <w:tc>
          <w:tcPr>
            <w:tcW w:w="599" w:type="pct"/>
            <w:tcBorders>
              <w:top w:val="nil"/>
              <w:left w:val="nil"/>
              <w:bottom w:val="single" w:sz="4" w:space="0" w:color="auto"/>
              <w:right w:val="single" w:sz="4" w:space="0" w:color="auto"/>
            </w:tcBorders>
            <w:noWrap/>
            <w:vAlign w:val="bottom"/>
            <w:hideMark/>
          </w:tcPr>
          <w:p w14:paraId="22CA269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653</w:t>
            </w:r>
          </w:p>
        </w:tc>
        <w:tc>
          <w:tcPr>
            <w:tcW w:w="599" w:type="pct"/>
            <w:tcBorders>
              <w:top w:val="nil"/>
              <w:left w:val="nil"/>
              <w:bottom w:val="single" w:sz="4" w:space="0" w:color="auto"/>
              <w:right w:val="single" w:sz="4" w:space="0" w:color="auto"/>
            </w:tcBorders>
            <w:noWrap/>
            <w:vAlign w:val="bottom"/>
            <w:hideMark/>
          </w:tcPr>
          <w:p w14:paraId="4037DA5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808</w:t>
            </w:r>
          </w:p>
        </w:tc>
        <w:tc>
          <w:tcPr>
            <w:tcW w:w="599" w:type="pct"/>
            <w:tcBorders>
              <w:top w:val="nil"/>
              <w:left w:val="nil"/>
              <w:bottom w:val="single" w:sz="4" w:space="0" w:color="auto"/>
              <w:right w:val="single" w:sz="4" w:space="0" w:color="auto"/>
            </w:tcBorders>
            <w:noWrap/>
            <w:vAlign w:val="bottom"/>
            <w:hideMark/>
          </w:tcPr>
          <w:p w14:paraId="39C0AAE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879</w:t>
            </w:r>
          </w:p>
        </w:tc>
        <w:tc>
          <w:tcPr>
            <w:tcW w:w="599" w:type="pct"/>
            <w:tcBorders>
              <w:top w:val="nil"/>
              <w:left w:val="nil"/>
              <w:bottom w:val="single" w:sz="4" w:space="0" w:color="auto"/>
              <w:right w:val="single" w:sz="4" w:space="0" w:color="auto"/>
            </w:tcBorders>
            <w:noWrap/>
            <w:vAlign w:val="bottom"/>
            <w:hideMark/>
          </w:tcPr>
          <w:p w14:paraId="2F6A261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1 011</w:t>
            </w:r>
          </w:p>
        </w:tc>
        <w:tc>
          <w:tcPr>
            <w:tcW w:w="597" w:type="pct"/>
            <w:tcBorders>
              <w:top w:val="nil"/>
              <w:left w:val="nil"/>
              <w:bottom w:val="single" w:sz="4" w:space="0" w:color="auto"/>
              <w:right w:val="single" w:sz="4" w:space="0" w:color="auto"/>
            </w:tcBorders>
            <w:noWrap/>
            <w:vAlign w:val="bottom"/>
            <w:hideMark/>
          </w:tcPr>
          <w:p w14:paraId="1643C14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1 108</w:t>
            </w:r>
          </w:p>
        </w:tc>
      </w:tr>
      <w:tr w:rsidR="00F70164" w:rsidRPr="00752753" w14:paraId="179DEBED"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4D750BEA"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III, Jungmannova 91</w:t>
            </w:r>
          </w:p>
        </w:tc>
        <w:tc>
          <w:tcPr>
            <w:tcW w:w="599" w:type="pct"/>
            <w:tcBorders>
              <w:top w:val="nil"/>
              <w:left w:val="nil"/>
              <w:bottom w:val="single" w:sz="4" w:space="0" w:color="auto"/>
              <w:right w:val="single" w:sz="4" w:space="0" w:color="auto"/>
            </w:tcBorders>
            <w:noWrap/>
            <w:vAlign w:val="bottom"/>
            <w:hideMark/>
          </w:tcPr>
          <w:p w14:paraId="1E56EDE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741</w:t>
            </w:r>
          </w:p>
        </w:tc>
        <w:tc>
          <w:tcPr>
            <w:tcW w:w="599" w:type="pct"/>
            <w:tcBorders>
              <w:top w:val="nil"/>
              <w:left w:val="nil"/>
              <w:bottom w:val="single" w:sz="4" w:space="0" w:color="auto"/>
              <w:right w:val="single" w:sz="4" w:space="0" w:color="auto"/>
            </w:tcBorders>
            <w:noWrap/>
            <w:vAlign w:val="bottom"/>
            <w:hideMark/>
          </w:tcPr>
          <w:p w14:paraId="07F1348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792</w:t>
            </w:r>
          </w:p>
        </w:tc>
        <w:tc>
          <w:tcPr>
            <w:tcW w:w="599" w:type="pct"/>
            <w:tcBorders>
              <w:top w:val="nil"/>
              <w:left w:val="nil"/>
              <w:bottom w:val="single" w:sz="4" w:space="0" w:color="auto"/>
              <w:right w:val="single" w:sz="4" w:space="0" w:color="auto"/>
            </w:tcBorders>
            <w:noWrap/>
            <w:vAlign w:val="bottom"/>
            <w:hideMark/>
          </w:tcPr>
          <w:p w14:paraId="4B78B35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1 106</w:t>
            </w:r>
          </w:p>
        </w:tc>
        <w:tc>
          <w:tcPr>
            <w:tcW w:w="599" w:type="pct"/>
            <w:tcBorders>
              <w:top w:val="nil"/>
              <w:left w:val="nil"/>
              <w:bottom w:val="single" w:sz="4" w:space="0" w:color="auto"/>
              <w:right w:val="single" w:sz="4" w:space="0" w:color="auto"/>
            </w:tcBorders>
            <w:noWrap/>
            <w:vAlign w:val="bottom"/>
            <w:hideMark/>
          </w:tcPr>
          <w:p w14:paraId="70853FC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1 240</w:t>
            </w:r>
          </w:p>
        </w:tc>
        <w:tc>
          <w:tcPr>
            <w:tcW w:w="597" w:type="pct"/>
            <w:tcBorders>
              <w:top w:val="nil"/>
              <w:left w:val="nil"/>
              <w:bottom w:val="single" w:sz="4" w:space="0" w:color="auto"/>
              <w:right w:val="single" w:sz="4" w:space="0" w:color="auto"/>
            </w:tcBorders>
            <w:noWrap/>
            <w:vAlign w:val="bottom"/>
            <w:hideMark/>
          </w:tcPr>
          <w:p w14:paraId="42ECF5C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1 299</w:t>
            </w:r>
          </w:p>
        </w:tc>
      </w:tr>
      <w:tr w:rsidR="00F70164" w:rsidRPr="00752753" w14:paraId="2A9CECC2"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207096A7"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 Bratří Čapků 278</w:t>
            </w:r>
          </w:p>
        </w:tc>
        <w:tc>
          <w:tcPr>
            <w:tcW w:w="599" w:type="pct"/>
            <w:tcBorders>
              <w:top w:val="nil"/>
              <w:left w:val="nil"/>
              <w:bottom w:val="single" w:sz="4" w:space="0" w:color="auto"/>
              <w:right w:val="single" w:sz="4" w:space="0" w:color="auto"/>
            </w:tcBorders>
            <w:noWrap/>
            <w:vAlign w:val="bottom"/>
            <w:hideMark/>
          </w:tcPr>
          <w:p w14:paraId="1A5036F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847</w:t>
            </w:r>
          </w:p>
        </w:tc>
        <w:tc>
          <w:tcPr>
            <w:tcW w:w="599" w:type="pct"/>
            <w:tcBorders>
              <w:top w:val="nil"/>
              <w:left w:val="nil"/>
              <w:bottom w:val="single" w:sz="4" w:space="0" w:color="auto"/>
              <w:right w:val="single" w:sz="4" w:space="0" w:color="auto"/>
            </w:tcBorders>
            <w:noWrap/>
            <w:vAlign w:val="bottom"/>
            <w:hideMark/>
          </w:tcPr>
          <w:p w14:paraId="1258B73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1 198</w:t>
            </w:r>
          </w:p>
        </w:tc>
        <w:tc>
          <w:tcPr>
            <w:tcW w:w="599" w:type="pct"/>
            <w:tcBorders>
              <w:top w:val="nil"/>
              <w:left w:val="nil"/>
              <w:bottom w:val="single" w:sz="4" w:space="0" w:color="auto"/>
              <w:right w:val="single" w:sz="4" w:space="0" w:color="auto"/>
            </w:tcBorders>
            <w:noWrap/>
            <w:vAlign w:val="bottom"/>
            <w:hideMark/>
          </w:tcPr>
          <w:p w14:paraId="707854A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1 329</w:t>
            </w:r>
          </w:p>
        </w:tc>
        <w:tc>
          <w:tcPr>
            <w:tcW w:w="599" w:type="pct"/>
            <w:tcBorders>
              <w:top w:val="nil"/>
              <w:left w:val="nil"/>
              <w:bottom w:val="single" w:sz="4" w:space="0" w:color="auto"/>
              <w:right w:val="single" w:sz="4" w:space="0" w:color="auto"/>
            </w:tcBorders>
            <w:noWrap/>
            <w:vAlign w:val="bottom"/>
            <w:hideMark/>
          </w:tcPr>
          <w:p w14:paraId="5355391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1 326</w:t>
            </w:r>
          </w:p>
        </w:tc>
        <w:tc>
          <w:tcPr>
            <w:tcW w:w="597" w:type="pct"/>
            <w:tcBorders>
              <w:top w:val="nil"/>
              <w:left w:val="nil"/>
              <w:bottom w:val="single" w:sz="4" w:space="0" w:color="auto"/>
              <w:right w:val="single" w:sz="4" w:space="0" w:color="auto"/>
            </w:tcBorders>
            <w:noWrap/>
            <w:vAlign w:val="bottom"/>
            <w:hideMark/>
          </w:tcPr>
          <w:p w14:paraId="077B920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1 404</w:t>
            </w:r>
          </w:p>
        </w:tc>
      </w:tr>
      <w:tr w:rsidR="00F70164" w:rsidRPr="00752753" w14:paraId="01E798E5"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1339163"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VIII, Školní 131</w:t>
            </w:r>
          </w:p>
        </w:tc>
        <w:tc>
          <w:tcPr>
            <w:tcW w:w="599" w:type="pct"/>
            <w:tcBorders>
              <w:top w:val="nil"/>
              <w:left w:val="nil"/>
              <w:bottom w:val="single" w:sz="4" w:space="0" w:color="auto"/>
              <w:right w:val="single" w:sz="4" w:space="0" w:color="auto"/>
            </w:tcBorders>
            <w:noWrap/>
            <w:vAlign w:val="bottom"/>
            <w:hideMark/>
          </w:tcPr>
          <w:p w14:paraId="125D64A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1 011</w:t>
            </w:r>
          </w:p>
        </w:tc>
        <w:tc>
          <w:tcPr>
            <w:tcW w:w="599" w:type="pct"/>
            <w:tcBorders>
              <w:top w:val="nil"/>
              <w:left w:val="nil"/>
              <w:bottom w:val="single" w:sz="4" w:space="0" w:color="auto"/>
              <w:right w:val="single" w:sz="4" w:space="0" w:color="auto"/>
            </w:tcBorders>
            <w:noWrap/>
            <w:vAlign w:val="bottom"/>
            <w:hideMark/>
          </w:tcPr>
          <w:p w14:paraId="23EBEEE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1 054</w:t>
            </w:r>
          </w:p>
        </w:tc>
        <w:tc>
          <w:tcPr>
            <w:tcW w:w="599" w:type="pct"/>
            <w:tcBorders>
              <w:top w:val="nil"/>
              <w:left w:val="nil"/>
              <w:bottom w:val="single" w:sz="4" w:space="0" w:color="auto"/>
              <w:right w:val="single" w:sz="4" w:space="0" w:color="auto"/>
            </w:tcBorders>
            <w:noWrap/>
            <w:vAlign w:val="bottom"/>
            <w:hideMark/>
          </w:tcPr>
          <w:p w14:paraId="2D39EF2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1 549</w:t>
            </w:r>
          </w:p>
        </w:tc>
        <w:tc>
          <w:tcPr>
            <w:tcW w:w="599" w:type="pct"/>
            <w:tcBorders>
              <w:top w:val="nil"/>
              <w:left w:val="nil"/>
              <w:bottom w:val="single" w:sz="4" w:space="0" w:color="auto"/>
              <w:right w:val="single" w:sz="4" w:space="0" w:color="auto"/>
            </w:tcBorders>
            <w:noWrap/>
            <w:vAlign w:val="bottom"/>
            <w:hideMark/>
          </w:tcPr>
          <w:p w14:paraId="2297E0E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1 615</w:t>
            </w:r>
          </w:p>
        </w:tc>
        <w:tc>
          <w:tcPr>
            <w:tcW w:w="597" w:type="pct"/>
            <w:tcBorders>
              <w:top w:val="nil"/>
              <w:left w:val="nil"/>
              <w:bottom w:val="single" w:sz="4" w:space="0" w:color="auto"/>
              <w:right w:val="single" w:sz="4" w:space="0" w:color="auto"/>
            </w:tcBorders>
            <w:noWrap/>
            <w:vAlign w:val="bottom"/>
            <w:hideMark/>
          </w:tcPr>
          <w:p w14:paraId="379C4A9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1 804</w:t>
            </w:r>
          </w:p>
        </w:tc>
      </w:tr>
      <w:tr w:rsidR="00F70164" w:rsidRPr="00752753" w14:paraId="19465792"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2CE14895"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MČ Příbram VII, Jana Drdy 496</w:t>
            </w:r>
          </w:p>
        </w:tc>
        <w:tc>
          <w:tcPr>
            <w:tcW w:w="599" w:type="pct"/>
            <w:tcBorders>
              <w:top w:val="nil"/>
              <w:left w:val="nil"/>
              <w:bottom w:val="single" w:sz="4" w:space="0" w:color="auto"/>
              <w:right w:val="single" w:sz="4" w:space="0" w:color="auto"/>
            </w:tcBorders>
            <w:noWrap/>
            <w:vAlign w:val="bottom"/>
            <w:hideMark/>
          </w:tcPr>
          <w:p w14:paraId="59AA493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994</w:t>
            </w:r>
          </w:p>
        </w:tc>
        <w:tc>
          <w:tcPr>
            <w:tcW w:w="599" w:type="pct"/>
            <w:tcBorders>
              <w:top w:val="nil"/>
              <w:left w:val="nil"/>
              <w:bottom w:val="single" w:sz="4" w:space="0" w:color="auto"/>
              <w:right w:val="single" w:sz="4" w:space="0" w:color="auto"/>
            </w:tcBorders>
            <w:noWrap/>
            <w:vAlign w:val="bottom"/>
            <w:hideMark/>
          </w:tcPr>
          <w:p w14:paraId="74C849C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1 029</w:t>
            </w:r>
          </w:p>
        </w:tc>
        <w:tc>
          <w:tcPr>
            <w:tcW w:w="599" w:type="pct"/>
            <w:tcBorders>
              <w:top w:val="nil"/>
              <w:left w:val="nil"/>
              <w:bottom w:val="single" w:sz="4" w:space="0" w:color="auto"/>
              <w:right w:val="single" w:sz="4" w:space="0" w:color="auto"/>
            </w:tcBorders>
            <w:noWrap/>
            <w:vAlign w:val="bottom"/>
            <w:hideMark/>
          </w:tcPr>
          <w:p w14:paraId="42C24B7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1 321</w:t>
            </w:r>
          </w:p>
        </w:tc>
        <w:tc>
          <w:tcPr>
            <w:tcW w:w="599" w:type="pct"/>
            <w:tcBorders>
              <w:top w:val="nil"/>
              <w:left w:val="nil"/>
              <w:bottom w:val="single" w:sz="4" w:space="0" w:color="auto"/>
              <w:right w:val="single" w:sz="4" w:space="0" w:color="auto"/>
            </w:tcBorders>
            <w:noWrap/>
            <w:vAlign w:val="bottom"/>
            <w:hideMark/>
          </w:tcPr>
          <w:p w14:paraId="32D6638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1 554</w:t>
            </w:r>
          </w:p>
        </w:tc>
        <w:tc>
          <w:tcPr>
            <w:tcW w:w="597" w:type="pct"/>
            <w:tcBorders>
              <w:top w:val="nil"/>
              <w:left w:val="nil"/>
              <w:bottom w:val="single" w:sz="4" w:space="0" w:color="auto"/>
              <w:right w:val="single" w:sz="4" w:space="0" w:color="auto"/>
            </w:tcBorders>
            <w:noWrap/>
            <w:vAlign w:val="bottom"/>
            <w:hideMark/>
          </w:tcPr>
          <w:p w14:paraId="65B62F6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1 528</w:t>
            </w:r>
          </w:p>
        </w:tc>
      </w:tr>
      <w:tr w:rsidR="00F70164" w:rsidRPr="00752753" w14:paraId="7278ACE8"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3A9A2FE4"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Rybička</w:t>
            </w:r>
          </w:p>
        </w:tc>
        <w:tc>
          <w:tcPr>
            <w:tcW w:w="599" w:type="pct"/>
            <w:tcBorders>
              <w:top w:val="nil"/>
              <w:left w:val="nil"/>
              <w:bottom w:val="single" w:sz="4" w:space="0" w:color="auto"/>
              <w:right w:val="single" w:sz="4" w:space="0" w:color="auto"/>
            </w:tcBorders>
            <w:noWrap/>
            <w:vAlign w:val="bottom"/>
            <w:hideMark/>
          </w:tcPr>
          <w:p w14:paraId="482C0BF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182</w:t>
            </w:r>
          </w:p>
        </w:tc>
        <w:tc>
          <w:tcPr>
            <w:tcW w:w="599" w:type="pct"/>
            <w:tcBorders>
              <w:top w:val="nil"/>
              <w:left w:val="nil"/>
              <w:bottom w:val="single" w:sz="4" w:space="0" w:color="auto"/>
              <w:right w:val="single" w:sz="4" w:space="0" w:color="auto"/>
            </w:tcBorders>
            <w:noWrap/>
            <w:vAlign w:val="bottom"/>
            <w:hideMark/>
          </w:tcPr>
          <w:p w14:paraId="5CD460F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224</w:t>
            </w:r>
          </w:p>
        </w:tc>
        <w:tc>
          <w:tcPr>
            <w:tcW w:w="599" w:type="pct"/>
            <w:tcBorders>
              <w:top w:val="nil"/>
              <w:left w:val="nil"/>
              <w:bottom w:val="single" w:sz="4" w:space="0" w:color="auto"/>
              <w:right w:val="single" w:sz="4" w:space="0" w:color="auto"/>
            </w:tcBorders>
            <w:noWrap/>
            <w:vAlign w:val="bottom"/>
            <w:hideMark/>
          </w:tcPr>
          <w:p w14:paraId="5A98DA3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 xml:space="preserve"> 261</w:t>
            </w:r>
          </w:p>
        </w:tc>
        <w:tc>
          <w:tcPr>
            <w:tcW w:w="599" w:type="pct"/>
            <w:tcBorders>
              <w:top w:val="nil"/>
              <w:left w:val="nil"/>
              <w:bottom w:val="single" w:sz="4" w:space="0" w:color="auto"/>
              <w:right w:val="single" w:sz="4" w:space="0" w:color="auto"/>
            </w:tcBorders>
            <w:noWrap/>
            <w:vAlign w:val="bottom"/>
            <w:hideMark/>
          </w:tcPr>
          <w:p w14:paraId="34F76A4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254</w:t>
            </w:r>
          </w:p>
        </w:tc>
        <w:tc>
          <w:tcPr>
            <w:tcW w:w="597" w:type="pct"/>
            <w:tcBorders>
              <w:top w:val="nil"/>
              <w:left w:val="nil"/>
              <w:bottom w:val="single" w:sz="4" w:space="0" w:color="auto"/>
              <w:right w:val="single" w:sz="4" w:space="0" w:color="auto"/>
            </w:tcBorders>
            <w:noWrap/>
            <w:vAlign w:val="bottom"/>
            <w:hideMark/>
          </w:tcPr>
          <w:p w14:paraId="12B630B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373</w:t>
            </w:r>
          </w:p>
        </w:tc>
      </w:tr>
      <w:tr w:rsidR="00F70164" w:rsidRPr="00752753" w14:paraId="34EFB4F9"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1A8E2FDA"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V Zahradě</w:t>
            </w:r>
          </w:p>
        </w:tc>
        <w:tc>
          <w:tcPr>
            <w:tcW w:w="599" w:type="pct"/>
            <w:tcBorders>
              <w:top w:val="nil"/>
              <w:left w:val="nil"/>
              <w:bottom w:val="single" w:sz="4" w:space="0" w:color="auto"/>
              <w:right w:val="single" w:sz="4" w:space="0" w:color="auto"/>
            </w:tcBorders>
            <w:noWrap/>
            <w:vAlign w:val="bottom"/>
            <w:hideMark/>
          </w:tcPr>
          <w:p w14:paraId="5BCE838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99</w:t>
            </w:r>
          </w:p>
        </w:tc>
        <w:tc>
          <w:tcPr>
            <w:tcW w:w="599" w:type="pct"/>
            <w:tcBorders>
              <w:top w:val="nil"/>
              <w:left w:val="nil"/>
              <w:bottom w:val="single" w:sz="4" w:space="0" w:color="auto"/>
              <w:right w:val="single" w:sz="4" w:space="0" w:color="auto"/>
            </w:tcBorders>
            <w:noWrap/>
            <w:vAlign w:val="bottom"/>
            <w:hideMark/>
          </w:tcPr>
          <w:p w14:paraId="1C97C66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91</w:t>
            </w:r>
          </w:p>
        </w:tc>
        <w:tc>
          <w:tcPr>
            <w:tcW w:w="599" w:type="pct"/>
            <w:tcBorders>
              <w:top w:val="nil"/>
              <w:left w:val="nil"/>
              <w:bottom w:val="single" w:sz="4" w:space="0" w:color="auto"/>
              <w:right w:val="single" w:sz="4" w:space="0" w:color="auto"/>
            </w:tcBorders>
            <w:noWrap/>
            <w:vAlign w:val="bottom"/>
            <w:hideMark/>
          </w:tcPr>
          <w:p w14:paraId="05A23AE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82</w:t>
            </w:r>
          </w:p>
        </w:tc>
        <w:tc>
          <w:tcPr>
            <w:tcW w:w="599" w:type="pct"/>
            <w:tcBorders>
              <w:top w:val="nil"/>
              <w:left w:val="nil"/>
              <w:bottom w:val="single" w:sz="4" w:space="0" w:color="auto"/>
              <w:right w:val="single" w:sz="4" w:space="0" w:color="auto"/>
            </w:tcBorders>
            <w:noWrap/>
            <w:vAlign w:val="bottom"/>
            <w:hideMark/>
          </w:tcPr>
          <w:p w14:paraId="3BBA643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55</w:t>
            </w:r>
          </w:p>
        </w:tc>
        <w:tc>
          <w:tcPr>
            <w:tcW w:w="597" w:type="pct"/>
            <w:tcBorders>
              <w:top w:val="nil"/>
              <w:left w:val="nil"/>
              <w:bottom w:val="single" w:sz="4" w:space="0" w:color="auto"/>
              <w:right w:val="single" w:sz="4" w:space="0" w:color="auto"/>
            </w:tcBorders>
            <w:noWrap/>
            <w:vAlign w:val="bottom"/>
            <w:hideMark/>
          </w:tcPr>
          <w:p w14:paraId="78A389F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119</w:t>
            </w:r>
          </w:p>
        </w:tc>
      </w:tr>
      <w:tr w:rsidR="00F70164" w:rsidRPr="00752753" w14:paraId="68EF4CF5"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AFE86CD"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28. října 55, Příbram VII</w:t>
            </w:r>
          </w:p>
        </w:tc>
        <w:tc>
          <w:tcPr>
            <w:tcW w:w="599" w:type="pct"/>
            <w:tcBorders>
              <w:top w:val="nil"/>
              <w:left w:val="nil"/>
              <w:bottom w:val="single" w:sz="4" w:space="0" w:color="auto"/>
              <w:right w:val="single" w:sz="4" w:space="0" w:color="auto"/>
            </w:tcBorders>
            <w:noWrap/>
            <w:vAlign w:val="bottom"/>
            <w:hideMark/>
          </w:tcPr>
          <w:p w14:paraId="4186583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389</w:t>
            </w:r>
          </w:p>
        </w:tc>
        <w:tc>
          <w:tcPr>
            <w:tcW w:w="599" w:type="pct"/>
            <w:tcBorders>
              <w:top w:val="nil"/>
              <w:left w:val="nil"/>
              <w:bottom w:val="single" w:sz="4" w:space="0" w:color="auto"/>
              <w:right w:val="single" w:sz="4" w:space="0" w:color="auto"/>
            </w:tcBorders>
            <w:noWrap/>
            <w:vAlign w:val="bottom"/>
            <w:hideMark/>
          </w:tcPr>
          <w:p w14:paraId="59F305A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409</w:t>
            </w:r>
          </w:p>
        </w:tc>
        <w:tc>
          <w:tcPr>
            <w:tcW w:w="599" w:type="pct"/>
            <w:tcBorders>
              <w:top w:val="nil"/>
              <w:left w:val="nil"/>
              <w:bottom w:val="single" w:sz="4" w:space="0" w:color="auto"/>
              <w:right w:val="single" w:sz="4" w:space="0" w:color="auto"/>
            </w:tcBorders>
            <w:noWrap/>
            <w:vAlign w:val="bottom"/>
            <w:hideMark/>
          </w:tcPr>
          <w:p w14:paraId="5B2BCE8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512</w:t>
            </w:r>
          </w:p>
        </w:tc>
        <w:tc>
          <w:tcPr>
            <w:tcW w:w="599" w:type="pct"/>
            <w:tcBorders>
              <w:top w:val="nil"/>
              <w:left w:val="nil"/>
              <w:bottom w:val="single" w:sz="4" w:space="0" w:color="auto"/>
              <w:right w:val="single" w:sz="4" w:space="0" w:color="auto"/>
            </w:tcBorders>
            <w:noWrap/>
            <w:vAlign w:val="bottom"/>
            <w:hideMark/>
          </w:tcPr>
          <w:p w14:paraId="3A9FC1A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591</w:t>
            </w:r>
          </w:p>
        </w:tc>
        <w:tc>
          <w:tcPr>
            <w:tcW w:w="597" w:type="pct"/>
            <w:tcBorders>
              <w:top w:val="nil"/>
              <w:left w:val="nil"/>
              <w:bottom w:val="single" w:sz="4" w:space="0" w:color="auto"/>
              <w:right w:val="single" w:sz="4" w:space="0" w:color="auto"/>
            </w:tcBorders>
            <w:noWrap/>
            <w:vAlign w:val="bottom"/>
            <w:hideMark/>
          </w:tcPr>
          <w:p w14:paraId="1DD3FF2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651</w:t>
            </w:r>
          </w:p>
        </w:tc>
      </w:tr>
    </w:tbl>
    <w:p w14:paraId="3F684725" w14:textId="4926DCB5" w:rsidR="00F70164" w:rsidRPr="00752753" w:rsidRDefault="00F70164" w:rsidP="00F70164">
      <w:pPr>
        <w:pStyle w:val="Titulek"/>
        <w:spacing w:before="120"/>
        <w:rPr>
          <w:b/>
          <w:bCs/>
        </w:rPr>
      </w:pPr>
      <w:bookmarkStart w:id="238" w:name="_Toc205971993"/>
      <w:bookmarkStart w:id="239" w:name="_Toc210822418"/>
      <w:r w:rsidRPr="00752753">
        <w:t xml:space="preserve">Graf </w:t>
      </w:r>
      <w:r w:rsidR="00297550">
        <w:fldChar w:fldCharType="begin"/>
      </w:r>
      <w:r w:rsidR="00297550">
        <w:instrText xml:space="preserve"> SEQ Graf \* ARABIC </w:instrText>
      </w:r>
      <w:r w:rsidR="00297550">
        <w:fldChar w:fldCharType="separate"/>
      </w:r>
      <w:r w:rsidR="00297550">
        <w:rPr>
          <w:noProof/>
        </w:rPr>
        <w:t>18</w:t>
      </w:r>
      <w:r w:rsidR="00297550">
        <w:rPr>
          <w:noProof/>
        </w:rPr>
        <w:fldChar w:fldCharType="end"/>
      </w:r>
      <w:r w:rsidRPr="00752753">
        <w:t>: Vývoj nákladů na spotřebu materiálu MŠ a meziroční procentuální změna za období 2020–2024</w:t>
      </w:r>
      <w:bookmarkEnd w:id="238"/>
      <w:bookmarkEnd w:id="239"/>
    </w:p>
    <w:p w14:paraId="1E7E1EC0" w14:textId="77777777" w:rsidR="00F70164" w:rsidRPr="00752753" w:rsidRDefault="00F70164" w:rsidP="00F70164">
      <w:r w:rsidRPr="00752753">
        <w:rPr>
          <w:noProof/>
          <w:lang w:eastAsia="cs-CZ"/>
        </w:rPr>
        <w:drawing>
          <wp:inline distT="0" distB="0" distL="0" distR="0" wp14:anchorId="261FA955" wp14:editId="4DCF8727">
            <wp:extent cx="5773420" cy="4914900"/>
            <wp:effectExtent l="0" t="0" r="17780" b="0"/>
            <wp:docPr id="702108722" name="Graf 1">
              <a:extLst xmlns:a="http://schemas.openxmlformats.org/drawingml/2006/main">
                <a:ext uri="{FF2B5EF4-FFF2-40B4-BE49-F238E27FC236}">
                  <a16:creationId xmlns:a16="http://schemas.microsoft.com/office/drawing/2014/main" id="{917437C7-A7EF-4419-A5E7-0D145F92F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676E6A17" w14:textId="77777777" w:rsidR="00F70164" w:rsidRPr="00752753" w:rsidRDefault="00F70164" w:rsidP="00F70164"/>
    <w:p w14:paraId="11E8D2FE" w14:textId="77777777" w:rsidR="00F70164" w:rsidRPr="00752753" w:rsidRDefault="00F70164" w:rsidP="00F70164">
      <w:r w:rsidRPr="00752753">
        <w:rPr>
          <w:noProof/>
          <w:lang w:eastAsia="cs-CZ"/>
        </w:rPr>
        <w:lastRenderedPageBreak/>
        <w:drawing>
          <wp:inline distT="0" distB="0" distL="0" distR="0" wp14:anchorId="208D2ABD" wp14:editId="0EB56305">
            <wp:extent cx="5773420" cy="6781800"/>
            <wp:effectExtent l="0" t="0" r="17780" b="0"/>
            <wp:docPr id="421291720" name="Graf 1">
              <a:extLst xmlns:a="http://schemas.openxmlformats.org/drawingml/2006/main">
                <a:ext uri="{FF2B5EF4-FFF2-40B4-BE49-F238E27FC236}">
                  <a16:creationId xmlns:a16="http://schemas.microsoft.com/office/drawing/2014/main" id="{5AE3BAF5-D178-4EBD-9D80-C95A28876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2BF31D90" w14:textId="37052BC3" w:rsidR="00F70164" w:rsidRPr="00752753" w:rsidRDefault="00F70164" w:rsidP="00F70164">
      <w:pPr>
        <w:jc w:val="both"/>
        <w:rPr>
          <w:b/>
          <w:bCs/>
        </w:rPr>
      </w:pPr>
      <w:r w:rsidRPr="00752753">
        <w:rPr>
          <w:b/>
          <w:bCs/>
        </w:rPr>
        <w:t>Náklady na spotřebu materiálu napříč mateřskými školami jsou z hlediska vývoje vzácně vyrovnané. Objemově odpovídají velikosti jednotlivých škol. Zajímavým úkazem je nárůst nákladů na spotřebu materiálu u MŠ V Zahradě, kdy v roce 2024 došlo k více jak dvojnásobnému navýšení oproti roku 2023, nicméně z hlediska objemu finančních prostředků je i tato skutečnost marginální (z 55 tis. Kč na 119 tis. Kč).</w:t>
      </w:r>
    </w:p>
    <w:p w14:paraId="28C1D523" w14:textId="77777777" w:rsidR="00F70164" w:rsidRPr="00752753" w:rsidRDefault="00F70164" w:rsidP="00F70164">
      <w:r w:rsidRPr="00752753">
        <w:br w:type="page"/>
      </w:r>
    </w:p>
    <w:p w14:paraId="2F1A5F8E" w14:textId="77777777" w:rsidR="00F70164" w:rsidRPr="00752753" w:rsidRDefault="00F70164" w:rsidP="00F70164">
      <w:pPr>
        <w:pStyle w:val="Nadpis3"/>
      </w:pPr>
      <w:bookmarkStart w:id="240" w:name="_Toc219383039"/>
      <w:r w:rsidRPr="00752753">
        <w:lastRenderedPageBreak/>
        <w:t>Spotřeba energie</w:t>
      </w:r>
      <w:bookmarkEnd w:id="240"/>
    </w:p>
    <w:p w14:paraId="21D09B23" w14:textId="4AD0B193" w:rsidR="00F70164" w:rsidRPr="00752753" w:rsidRDefault="00F70164" w:rsidP="00F70164">
      <w:pPr>
        <w:pStyle w:val="Titulek"/>
      </w:pPr>
      <w:bookmarkStart w:id="241" w:name="_Toc207982736"/>
      <w:bookmarkStart w:id="242" w:name="_Toc212031498"/>
      <w:r w:rsidRPr="00752753">
        <w:t xml:space="preserve">Tabulka </w:t>
      </w:r>
      <w:r w:rsidR="00297550">
        <w:fldChar w:fldCharType="begin"/>
      </w:r>
      <w:r w:rsidR="00297550">
        <w:instrText xml:space="preserve"> SEQ Tabulka \* ARABIC </w:instrText>
      </w:r>
      <w:r w:rsidR="00297550">
        <w:fldChar w:fldCharType="separate"/>
      </w:r>
      <w:r w:rsidR="00297550">
        <w:rPr>
          <w:noProof/>
        </w:rPr>
        <w:t>53</w:t>
      </w:r>
      <w:r w:rsidR="00297550">
        <w:rPr>
          <w:noProof/>
        </w:rPr>
        <w:fldChar w:fldCharType="end"/>
      </w:r>
      <w:r w:rsidRPr="00752753">
        <w:t>: Náklady na spotřebu energie mateřských škol (v tis. Kč)</w:t>
      </w:r>
      <w:bookmarkEnd w:id="241"/>
      <w:bookmarkEnd w:id="242"/>
    </w:p>
    <w:tbl>
      <w:tblPr>
        <w:tblW w:w="5000" w:type="pct"/>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52B94A9F" w14:textId="77777777" w:rsidTr="00A35FF2">
        <w:trPr>
          <w:trHeight w:val="300"/>
        </w:trPr>
        <w:tc>
          <w:tcPr>
            <w:tcW w:w="2006" w:type="pct"/>
            <w:tcBorders>
              <w:top w:val="single" w:sz="4" w:space="0" w:color="auto"/>
              <w:left w:val="single" w:sz="4" w:space="0" w:color="auto"/>
              <w:bottom w:val="single" w:sz="4" w:space="0" w:color="auto"/>
              <w:right w:val="single" w:sz="4" w:space="0" w:color="auto"/>
            </w:tcBorders>
            <w:shd w:val="clear" w:color="auto" w:fill="45B0E1" w:themeFill="accent1" w:themeFillTint="99"/>
            <w:noWrap/>
            <w:vAlign w:val="bottom"/>
            <w:hideMark/>
          </w:tcPr>
          <w:p w14:paraId="5ADC4B4E"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 </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5041D503"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2020</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0895C097"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2021</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740A14EE"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2022</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41D1D184"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2023</w:t>
            </w:r>
          </w:p>
        </w:tc>
        <w:tc>
          <w:tcPr>
            <w:tcW w:w="597"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295F93E4"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2024</w:t>
            </w:r>
          </w:p>
        </w:tc>
      </w:tr>
      <w:tr w:rsidR="00F70164" w:rsidRPr="00752753" w14:paraId="45DEE458"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2970A9D4"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Kličkova vila</w:t>
            </w:r>
          </w:p>
        </w:tc>
        <w:tc>
          <w:tcPr>
            <w:tcW w:w="599" w:type="pct"/>
            <w:tcBorders>
              <w:top w:val="nil"/>
              <w:left w:val="nil"/>
              <w:bottom w:val="single" w:sz="4" w:space="0" w:color="auto"/>
              <w:right w:val="single" w:sz="4" w:space="0" w:color="auto"/>
            </w:tcBorders>
            <w:noWrap/>
            <w:vAlign w:val="bottom"/>
            <w:hideMark/>
          </w:tcPr>
          <w:p w14:paraId="622FEB5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153</w:t>
            </w:r>
          </w:p>
        </w:tc>
        <w:tc>
          <w:tcPr>
            <w:tcW w:w="599" w:type="pct"/>
            <w:tcBorders>
              <w:top w:val="nil"/>
              <w:left w:val="nil"/>
              <w:bottom w:val="single" w:sz="4" w:space="0" w:color="auto"/>
              <w:right w:val="single" w:sz="4" w:space="0" w:color="auto"/>
            </w:tcBorders>
            <w:noWrap/>
            <w:vAlign w:val="bottom"/>
            <w:hideMark/>
          </w:tcPr>
          <w:p w14:paraId="6364C48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161</w:t>
            </w:r>
          </w:p>
        </w:tc>
        <w:tc>
          <w:tcPr>
            <w:tcW w:w="599" w:type="pct"/>
            <w:tcBorders>
              <w:top w:val="nil"/>
              <w:left w:val="nil"/>
              <w:bottom w:val="single" w:sz="4" w:space="0" w:color="auto"/>
              <w:right w:val="single" w:sz="4" w:space="0" w:color="auto"/>
            </w:tcBorders>
            <w:noWrap/>
            <w:vAlign w:val="bottom"/>
            <w:hideMark/>
          </w:tcPr>
          <w:p w14:paraId="2BD4009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203</w:t>
            </w:r>
          </w:p>
        </w:tc>
        <w:tc>
          <w:tcPr>
            <w:tcW w:w="599" w:type="pct"/>
            <w:tcBorders>
              <w:top w:val="nil"/>
              <w:left w:val="nil"/>
              <w:bottom w:val="single" w:sz="4" w:space="0" w:color="auto"/>
              <w:right w:val="single" w:sz="4" w:space="0" w:color="auto"/>
            </w:tcBorders>
            <w:noWrap/>
            <w:vAlign w:val="bottom"/>
            <w:hideMark/>
          </w:tcPr>
          <w:p w14:paraId="7F26F49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322</w:t>
            </w:r>
          </w:p>
        </w:tc>
        <w:tc>
          <w:tcPr>
            <w:tcW w:w="597" w:type="pct"/>
            <w:tcBorders>
              <w:top w:val="nil"/>
              <w:left w:val="nil"/>
              <w:bottom w:val="single" w:sz="4" w:space="0" w:color="auto"/>
              <w:right w:val="single" w:sz="4" w:space="0" w:color="auto"/>
            </w:tcBorders>
            <w:noWrap/>
            <w:vAlign w:val="bottom"/>
            <w:hideMark/>
          </w:tcPr>
          <w:p w14:paraId="148177D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298</w:t>
            </w:r>
          </w:p>
        </w:tc>
      </w:tr>
      <w:tr w:rsidR="00F70164" w:rsidRPr="00752753" w14:paraId="55CB9CA5"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12EAE621"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Klubíčko</w:t>
            </w:r>
          </w:p>
        </w:tc>
        <w:tc>
          <w:tcPr>
            <w:tcW w:w="599" w:type="pct"/>
            <w:tcBorders>
              <w:top w:val="nil"/>
              <w:left w:val="nil"/>
              <w:bottom w:val="single" w:sz="4" w:space="0" w:color="auto"/>
              <w:right w:val="single" w:sz="4" w:space="0" w:color="auto"/>
            </w:tcBorders>
            <w:noWrap/>
            <w:vAlign w:val="bottom"/>
            <w:hideMark/>
          </w:tcPr>
          <w:p w14:paraId="588B318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331</w:t>
            </w:r>
          </w:p>
        </w:tc>
        <w:tc>
          <w:tcPr>
            <w:tcW w:w="599" w:type="pct"/>
            <w:tcBorders>
              <w:top w:val="nil"/>
              <w:left w:val="nil"/>
              <w:bottom w:val="single" w:sz="4" w:space="0" w:color="auto"/>
              <w:right w:val="single" w:sz="4" w:space="0" w:color="auto"/>
            </w:tcBorders>
            <w:noWrap/>
            <w:vAlign w:val="bottom"/>
            <w:hideMark/>
          </w:tcPr>
          <w:p w14:paraId="6EF7714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325</w:t>
            </w:r>
          </w:p>
        </w:tc>
        <w:tc>
          <w:tcPr>
            <w:tcW w:w="599" w:type="pct"/>
            <w:tcBorders>
              <w:top w:val="nil"/>
              <w:left w:val="nil"/>
              <w:bottom w:val="single" w:sz="4" w:space="0" w:color="auto"/>
              <w:right w:val="single" w:sz="4" w:space="0" w:color="auto"/>
            </w:tcBorders>
            <w:noWrap/>
            <w:vAlign w:val="bottom"/>
            <w:hideMark/>
          </w:tcPr>
          <w:p w14:paraId="25C10F2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356</w:t>
            </w:r>
          </w:p>
        </w:tc>
        <w:tc>
          <w:tcPr>
            <w:tcW w:w="599" w:type="pct"/>
            <w:tcBorders>
              <w:top w:val="nil"/>
              <w:left w:val="nil"/>
              <w:bottom w:val="single" w:sz="4" w:space="0" w:color="auto"/>
              <w:right w:val="single" w:sz="4" w:space="0" w:color="auto"/>
            </w:tcBorders>
            <w:noWrap/>
            <w:vAlign w:val="bottom"/>
            <w:hideMark/>
          </w:tcPr>
          <w:p w14:paraId="7A6F0FB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464</w:t>
            </w:r>
          </w:p>
        </w:tc>
        <w:tc>
          <w:tcPr>
            <w:tcW w:w="597" w:type="pct"/>
            <w:tcBorders>
              <w:top w:val="nil"/>
              <w:left w:val="nil"/>
              <w:bottom w:val="single" w:sz="4" w:space="0" w:color="auto"/>
              <w:right w:val="single" w:sz="4" w:space="0" w:color="auto"/>
            </w:tcBorders>
            <w:noWrap/>
            <w:vAlign w:val="bottom"/>
            <w:hideMark/>
          </w:tcPr>
          <w:p w14:paraId="11BB342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495</w:t>
            </w:r>
          </w:p>
        </w:tc>
      </w:tr>
      <w:tr w:rsidR="00F70164" w:rsidRPr="00752753" w14:paraId="13DBF0DB"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7F454ACB"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Perníková chaloupka</w:t>
            </w:r>
          </w:p>
        </w:tc>
        <w:tc>
          <w:tcPr>
            <w:tcW w:w="599" w:type="pct"/>
            <w:tcBorders>
              <w:top w:val="nil"/>
              <w:left w:val="nil"/>
              <w:bottom w:val="single" w:sz="4" w:space="0" w:color="auto"/>
              <w:right w:val="single" w:sz="4" w:space="0" w:color="auto"/>
            </w:tcBorders>
            <w:noWrap/>
            <w:vAlign w:val="bottom"/>
            <w:hideMark/>
          </w:tcPr>
          <w:p w14:paraId="20533A5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242</w:t>
            </w:r>
          </w:p>
        </w:tc>
        <w:tc>
          <w:tcPr>
            <w:tcW w:w="599" w:type="pct"/>
            <w:tcBorders>
              <w:top w:val="nil"/>
              <w:left w:val="nil"/>
              <w:bottom w:val="single" w:sz="4" w:space="0" w:color="auto"/>
              <w:right w:val="single" w:sz="4" w:space="0" w:color="auto"/>
            </w:tcBorders>
            <w:noWrap/>
            <w:vAlign w:val="bottom"/>
            <w:hideMark/>
          </w:tcPr>
          <w:p w14:paraId="33F116E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270</w:t>
            </w:r>
          </w:p>
        </w:tc>
        <w:tc>
          <w:tcPr>
            <w:tcW w:w="599" w:type="pct"/>
            <w:tcBorders>
              <w:top w:val="nil"/>
              <w:left w:val="nil"/>
              <w:bottom w:val="single" w:sz="4" w:space="0" w:color="auto"/>
              <w:right w:val="single" w:sz="4" w:space="0" w:color="auto"/>
            </w:tcBorders>
            <w:noWrap/>
            <w:vAlign w:val="bottom"/>
            <w:hideMark/>
          </w:tcPr>
          <w:p w14:paraId="4308A82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291</w:t>
            </w:r>
          </w:p>
        </w:tc>
        <w:tc>
          <w:tcPr>
            <w:tcW w:w="599" w:type="pct"/>
            <w:tcBorders>
              <w:top w:val="nil"/>
              <w:left w:val="nil"/>
              <w:bottom w:val="single" w:sz="4" w:space="0" w:color="auto"/>
              <w:right w:val="single" w:sz="4" w:space="0" w:color="auto"/>
            </w:tcBorders>
            <w:noWrap/>
            <w:vAlign w:val="bottom"/>
            <w:hideMark/>
          </w:tcPr>
          <w:p w14:paraId="3E28EE1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364</w:t>
            </w:r>
          </w:p>
        </w:tc>
        <w:tc>
          <w:tcPr>
            <w:tcW w:w="597" w:type="pct"/>
            <w:tcBorders>
              <w:top w:val="nil"/>
              <w:left w:val="nil"/>
              <w:bottom w:val="single" w:sz="4" w:space="0" w:color="auto"/>
              <w:right w:val="single" w:sz="4" w:space="0" w:color="auto"/>
            </w:tcBorders>
            <w:noWrap/>
            <w:vAlign w:val="bottom"/>
            <w:hideMark/>
          </w:tcPr>
          <w:p w14:paraId="43439C9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430</w:t>
            </w:r>
          </w:p>
        </w:tc>
      </w:tr>
      <w:tr w:rsidR="00F70164" w:rsidRPr="00752753" w14:paraId="6D3D65B0"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77B3AF69"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Pod Svatou Horou</w:t>
            </w:r>
          </w:p>
        </w:tc>
        <w:tc>
          <w:tcPr>
            <w:tcW w:w="599" w:type="pct"/>
            <w:tcBorders>
              <w:top w:val="nil"/>
              <w:left w:val="nil"/>
              <w:bottom w:val="single" w:sz="4" w:space="0" w:color="auto"/>
              <w:right w:val="single" w:sz="4" w:space="0" w:color="auto"/>
            </w:tcBorders>
            <w:noWrap/>
            <w:vAlign w:val="bottom"/>
            <w:hideMark/>
          </w:tcPr>
          <w:p w14:paraId="435D55A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146</w:t>
            </w:r>
          </w:p>
        </w:tc>
        <w:tc>
          <w:tcPr>
            <w:tcW w:w="599" w:type="pct"/>
            <w:tcBorders>
              <w:top w:val="nil"/>
              <w:left w:val="nil"/>
              <w:bottom w:val="single" w:sz="4" w:space="0" w:color="auto"/>
              <w:right w:val="single" w:sz="4" w:space="0" w:color="auto"/>
            </w:tcBorders>
            <w:noWrap/>
            <w:vAlign w:val="bottom"/>
            <w:hideMark/>
          </w:tcPr>
          <w:p w14:paraId="6EAB503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100</w:t>
            </w:r>
          </w:p>
        </w:tc>
        <w:tc>
          <w:tcPr>
            <w:tcW w:w="599" w:type="pct"/>
            <w:tcBorders>
              <w:top w:val="nil"/>
              <w:left w:val="nil"/>
              <w:bottom w:val="single" w:sz="4" w:space="0" w:color="auto"/>
              <w:right w:val="single" w:sz="4" w:space="0" w:color="auto"/>
            </w:tcBorders>
            <w:noWrap/>
            <w:vAlign w:val="bottom"/>
            <w:hideMark/>
          </w:tcPr>
          <w:p w14:paraId="3D312D7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123</w:t>
            </w:r>
          </w:p>
        </w:tc>
        <w:tc>
          <w:tcPr>
            <w:tcW w:w="599" w:type="pct"/>
            <w:tcBorders>
              <w:top w:val="nil"/>
              <w:left w:val="nil"/>
              <w:bottom w:val="single" w:sz="4" w:space="0" w:color="auto"/>
              <w:right w:val="single" w:sz="4" w:space="0" w:color="auto"/>
            </w:tcBorders>
            <w:noWrap/>
            <w:vAlign w:val="bottom"/>
            <w:hideMark/>
          </w:tcPr>
          <w:p w14:paraId="22A90B6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322</w:t>
            </w:r>
          </w:p>
        </w:tc>
        <w:tc>
          <w:tcPr>
            <w:tcW w:w="597" w:type="pct"/>
            <w:tcBorders>
              <w:top w:val="nil"/>
              <w:left w:val="nil"/>
              <w:bottom w:val="single" w:sz="4" w:space="0" w:color="auto"/>
              <w:right w:val="single" w:sz="4" w:space="0" w:color="auto"/>
            </w:tcBorders>
            <w:noWrap/>
            <w:vAlign w:val="bottom"/>
            <w:hideMark/>
          </w:tcPr>
          <w:p w14:paraId="4A27A04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200</w:t>
            </w:r>
          </w:p>
        </w:tc>
      </w:tr>
      <w:tr w:rsidR="00F70164" w:rsidRPr="00752753" w14:paraId="250BA262"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7730839"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Pohádka</w:t>
            </w:r>
          </w:p>
        </w:tc>
        <w:tc>
          <w:tcPr>
            <w:tcW w:w="599" w:type="pct"/>
            <w:tcBorders>
              <w:top w:val="nil"/>
              <w:left w:val="nil"/>
              <w:bottom w:val="single" w:sz="4" w:space="0" w:color="auto"/>
              <w:right w:val="single" w:sz="4" w:space="0" w:color="auto"/>
            </w:tcBorders>
            <w:noWrap/>
            <w:vAlign w:val="bottom"/>
            <w:hideMark/>
          </w:tcPr>
          <w:p w14:paraId="430F532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297</w:t>
            </w:r>
          </w:p>
        </w:tc>
        <w:tc>
          <w:tcPr>
            <w:tcW w:w="599" w:type="pct"/>
            <w:tcBorders>
              <w:top w:val="nil"/>
              <w:left w:val="nil"/>
              <w:bottom w:val="single" w:sz="4" w:space="0" w:color="auto"/>
              <w:right w:val="single" w:sz="4" w:space="0" w:color="auto"/>
            </w:tcBorders>
            <w:noWrap/>
            <w:vAlign w:val="bottom"/>
            <w:hideMark/>
          </w:tcPr>
          <w:p w14:paraId="3DF55D2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299</w:t>
            </w:r>
          </w:p>
        </w:tc>
        <w:tc>
          <w:tcPr>
            <w:tcW w:w="599" w:type="pct"/>
            <w:tcBorders>
              <w:top w:val="nil"/>
              <w:left w:val="nil"/>
              <w:bottom w:val="single" w:sz="4" w:space="0" w:color="auto"/>
              <w:right w:val="single" w:sz="4" w:space="0" w:color="auto"/>
            </w:tcBorders>
            <w:noWrap/>
            <w:vAlign w:val="bottom"/>
            <w:hideMark/>
          </w:tcPr>
          <w:p w14:paraId="0903692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348</w:t>
            </w:r>
          </w:p>
        </w:tc>
        <w:tc>
          <w:tcPr>
            <w:tcW w:w="599" w:type="pct"/>
            <w:tcBorders>
              <w:top w:val="nil"/>
              <w:left w:val="nil"/>
              <w:bottom w:val="single" w:sz="4" w:space="0" w:color="auto"/>
              <w:right w:val="single" w:sz="4" w:space="0" w:color="auto"/>
            </w:tcBorders>
            <w:noWrap/>
            <w:vAlign w:val="bottom"/>
            <w:hideMark/>
          </w:tcPr>
          <w:p w14:paraId="62E6AC2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446</w:t>
            </w:r>
          </w:p>
        </w:tc>
        <w:tc>
          <w:tcPr>
            <w:tcW w:w="597" w:type="pct"/>
            <w:tcBorders>
              <w:top w:val="nil"/>
              <w:left w:val="nil"/>
              <w:bottom w:val="single" w:sz="4" w:space="0" w:color="auto"/>
              <w:right w:val="single" w:sz="4" w:space="0" w:color="auto"/>
            </w:tcBorders>
            <w:noWrap/>
            <w:vAlign w:val="bottom"/>
            <w:hideMark/>
          </w:tcPr>
          <w:p w14:paraId="4668297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487</w:t>
            </w:r>
          </w:p>
        </w:tc>
      </w:tr>
      <w:tr w:rsidR="00F70164" w:rsidRPr="00752753" w14:paraId="3ED3B8FA"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4A614F82"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III, Jungmannova 91</w:t>
            </w:r>
          </w:p>
        </w:tc>
        <w:tc>
          <w:tcPr>
            <w:tcW w:w="599" w:type="pct"/>
            <w:tcBorders>
              <w:top w:val="nil"/>
              <w:left w:val="nil"/>
              <w:bottom w:val="single" w:sz="4" w:space="0" w:color="auto"/>
              <w:right w:val="single" w:sz="4" w:space="0" w:color="auto"/>
            </w:tcBorders>
            <w:noWrap/>
            <w:vAlign w:val="bottom"/>
            <w:hideMark/>
          </w:tcPr>
          <w:p w14:paraId="12341A2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153</w:t>
            </w:r>
          </w:p>
        </w:tc>
        <w:tc>
          <w:tcPr>
            <w:tcW w:w="599" w:type="pct"/>
            <w:tcBorders>
              <w:top w:val="nil"/>
              <w:left w:val="nil"/>
              <w:bottom w:val="single" w:sz="4" w:space="0" w:color="auto"/>
              <w:right w:val="single" w:sz="4" w:space="0" w:color="auto"/>
            </w:tcBorders>
            <w:noWrap/>
            <w:vAlign w:val="bottom"/>
            <w:hideMark/>
          </w:tcPr>
          <w:p w14:paraId="73DB06A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160</w:t>
            </w:r>
          </w:p>
        </w:tc>
        <w:tc>
          <w:tcPr>
            <w:tcW w:w="599" w:type="pct"/>
            <w:tcBorders>
              <w:top w:val="nil"/>
              <w:left w:val="nil"/>
              <w:bottom w:val="single" w:sz="4" w:space="0" w:color="auto"/>
              <w:right w:val="single" w:sz="4" w:space="0" w:color="auto"/>
            </w:tcBorders>
            <w:noWrap/>
            <w:vAlign w:val="bottom"/>
            <w:hideMark/>
          </w:tcPr>
          <w:p w14:paraId="349C1ED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572</w:t>
            </w:r>
          </w:p>
        </w:tc>
        <w:tc>
          <w:tcPr>
            <w:tcW w:w="599" w:type="pct"/>
            <w:tcBorders>
              <w:top w:val="nil"/>
              <w:left w:val="nil"/>
              <w:bottom w:val="single" w:sz="4" w:space="0" w:color="auto"/>
              <w:right w:val="single" w:sz="4" w:space="0" w:color="auto"/>
            </w:tcBorders>
            <w:noWrap/>
            <w:vAlign w:val="bottom"/>
            <w:hideMark/>
          </w:tcPr>
          <w:p w14:paraId="64592CF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684</w:t>
            </w:r>
          </w:p>
        </w:tc>
        <w:tc>
          <w:tcPr>
            <w:tcW w:w="597" w:type="pct"/>
            <w:tcBorders>
              <w:top w:val="nil"/>
              <w:left w:val="nil"/>
              <w:bottom w:val="single" w:sz="4" w:space="0" w:color="auto"/>
              <w:right w:val="single" w:sz="4" w:space="0" w:color="auto"/>
            </w:tcBorders>
            <w:noWrap/>
            <w:vAlign w:val="bottom"/>
            <w:hideMark/>
          </w:tcPr>
          <w:p w14:paraId="4C1E3B3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726</w:t>
            </w:r>
          </w:p>
        </w:tc>
      </w:tr>
      <w:tr w:rsidR="00F70164" w:rsidRPr="00752753" w14:paraId="10020E70"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B6C2789"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 Bratří Čapků 278</w:t>
            </w:r>
          </w:p>
        </w:tc>
        <w:tc>
          <w:tcPr>
            <w:tcW w:w="599" w:type="pct"/>
            <w:tcBorders>
              <w:top w:val="nil"/>
              <w:left w:val="nil"/>
              <w:bottom w:val="single" w:sz="4" w:space="0" w:color="auto"/>
              <w:right w:val="single" w:sz="4" w:space="0" w:color="auto"/>
            </w:tcBorders>
            <w:noWrap/>
            <w:vAlign w:val="bottom"/>
            <w:hideMark/>
          </w:tcPr>
          <w:p w14:paraId="5F358F0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194</w:t>
            </w:r>
          </w:p>
        </w:tc>
        <w:tc>
          <w:tcPr>
            <w:tcW w:w="599" w:type="pct"/>
            <w:tcBorders>
              <w:top w:val="nil"/>
              <w:left w:val="nil"/>
              <w:bottom w:val="single" w:sz="4" w:space="0" w:color="auto"/>
              <w:right w:val="single" w:sz="4" w:space="0" w:color="auto"/>
            </w:tcBorders>
            <w:noWrap/>
            <w:vAlign w:val="bottom"/>
            <w:hideMark/>
          </w:tcPr>
          <w:p w14:paraId="24BC0A3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199</w:t>
            </w:r>
          </w:p>
        </w:tc>
        <w:tc>
          <w:tcPr>
            <w:tcW w:w="599" w:type="pct"/>
            <w:tcBorders>
              <w:top w:val="nil"/>
              <w:left w:val="nil"/>
              <w:bottom w:val="single" w:sz="4" w:space="0" w:color="auto"/>
              <w:right w:val="single" w:sz="4" w:space="0" w:color="auto"/>
            </w:tcBorders>
            <w:noWrap/>
            <w:vAlign w:val="bottom"/>
            <w:hideMark/>
          </w:tcPr>
          <w:p w14:paraId="5CE05BD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205</w:t>
            </w:r>
          </w:p>
        </w:tc>
        <w:tc>
          <w:tcPr>
            <w:tcW w:w="599" w:type="pct"/>
            <w:tcBorders>
              <w:top w:val="nil"/>
              <w:left w:val="nil"/>
              <w:bottom w:val="single" w:sz="4" w:space="0" w:color="auto"/>
              <w:right w:val="single" w:sz="4" w:space="0" w:color="auto"/>
            </w:tcBorders>
            <w:noWrap/>
            <w:vAlign w:val="bottom"/>
            <w:hideMark/>
          </w:tcPr>
          <w:p w14:paraId="2630E12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289</w:t>
            </w:r>
          </w:p>
        </w:tc>
        <w:tc>
          <w:tcPr>
            <w:tcW w:w="597" w:type="pct"/>
            <w:tcBorders>
              <w:top w:val="nil"/>
              <w:left w:val="nil"/>
              <w:bottom w:val="single" w:sz="4" w:space="0" w:color="auto"/>
              <w:right w:val="single" w:sz="4" w:space="0" w:color="auto"/>
            </w:tcBorders>
            <w:noWrap/>
            <w:vAlign w:val="bottom"/>
            <w:hideMark/>
          </w:tcPr>
          <w:p w14:paraId="3C39C9D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322</w:t>
            </w:r>
          </w:p>
        </w:tc>
      </w:tr>
      <w:tr w:rsidR="00F70164" w:rsidRPr="00752753" w14:paraId="325BDA45"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39F0886C"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VIII, Školní 131</w:t>
            </w:r>
          </w:p>
        </w:tc>
        <w:tc>
          <w:tcPr>
            <w:tcW w:w="599" w:type="pct"/>
            <w:tcBorders>
              <w:top w:val="nil"/>
              <w:left w:val="nil"/>
              <w:bottom w:val="single" w:sz="4" w:space="0" w:color="auto"/>
              <w:right w:val="single" w:sz="4" w:space="0" w:color="auto"/>
            </w:tcBorders>
            <w:noWrap/>
            <w:vAlign w:val="bottom"/>
            <w:hideMark/>
          </w:tcPr>
          <w:p w14:paraId="5BAE77B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334</w:t>
            </w:r>
          </w:p>
        </w:tc>
        <w:tc>
          <w:tcPr>
            <w:tcW w:w="599" w:type="pct"/>
            <w:tcBorders>
              <w:top w:val="nil"/>
              <w:left w:val="nil"/>
              <w:bottom w:val="single" w:sz="4" w:space="0" w:color="auto"/>
              <w:right w:val="single" w:sz="4" w:space="0" w:color="auto"/>
            </w:tcBorders>
            <w:noWrap/>
            <w:vAlign w:val="bottom"/>
            <w:hideMark/>
          </w:tcPr>
          <w:p w14:paraId="4F348C1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321</w:t>
            </w:r>
          </w:p>
        </w:tc>
        <w:tc>
          <w:tcPr>
            <w:tcW w:w="599" w:type="pct"/>
            <w:tcBorders>
              <w:top w:val="nil"/>
              <w:left w:val="nil"/>
              <w:bottom w:val="single" w:sz="4" w:space="0" w:color="auto"/>
              <w:right w:val="single" w:sz="4" w:space="0" w:color="auto"/>
            </w:tcBorders>
            <w:noWrap/>
            <w:vAlign w:val="bottom"/>
            <w:hideMark/>
          </w:tcPr>
          <w:p w14:paraId="2DEE2C1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387</w:t>
            </w:r>
          </w:p>
        </w:tc>
        <w:tc>
          <w:tcPr>
            <w:tcW w:w="599" w:type="pct"/>
            <w:tcBorders>
              <w:top w:val="nil"/>
              <w:left w:val="nil"/>
              <w:bottom w:val="single" w:sz="4" w:space="0" w:color="auto"/>
              <w:right w:val="single" w:sz="4" w:space="0" w:color="auto"/>
            </w:tcBorders>
            <w:noWrap/>
            <w:vAlign w:val="bottom"/>
            <w:hideMark/>
          </w:tcPr>
          <w:p w14:paraId="251D2B0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589</w:t>
            </w:r>
          </w:p>
        </w:tc>
        <w:tc>
          <w:tcPr>
            <w:tcW w:w="597" w:type="pct"/>
            <w:tcBorders>
              <w:top w:val="nil"/>
              <w:left w:val="nil"/>
              <w:bottom w:val="single" w:sz="4" w:space="0" w:color="auto"/>
              <w:right w:val="single" w:sz="4" w:space="0" w:color="auto"/>
            </w:tcBorders>
            <w:noWrap/>
            <w:vAlign w:val="bottom"/>
            <w:hideMark/>
          </w:tcPr>
          <w:p w14:paraId="6B08240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647</w:t>
            </w:r>
          </w:p>
        </w:tc>
      </w:tr>
      <w:tr w:rsidR="00F70164" w:rsidRPr="00752753" w14:paraId="07B60BFC"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08D150ED"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MČ Příbram VII, Jana Drdy 496</w:t>
            </w:r>
          </w:p>
        </w:tc>
        <w:tc>
          <w:tcPr>
            <w:tcW w:w="599" w:type="pct"/>
            <w:tcBorders>
              <w:top w:val="nil"/>
              <w:left w:val="nil"/>
              <w:bottom w:val="single" w:sz="4" w:space="0" w:color="auto"/>
              <w:right w:val="single" w:sz="4" w:space="0" w:color="auto"/>
            </w:tcBorders>
            <w:noWrap/>
            <w:vAlign w:val="bottom"/>
            <w:hideMark/>
          </w:tcPr>
          <w:p w14:paraId="611A4EF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644</w:t>
            </w:r>
          </w:p>
        </w:tc>
        <w:tc>
          <w:tcPr>
            <w:tcW w:w="599" w:type="pct"/>
            <w:tcBorders>
              <w:top w:val="nil"/>
              <w:left w:val="nil"/>
              <w:bottom w:val="single" w:sz="4" w:space="0" w:color="auto"/>
              <w:right w:val="single" w:sz="4" w:space="0" w:color="auto"/>
            </w:tcBorders>
            <w:noWrap/>
            <w:vAlign w:val="bottom"/>
            <w:hideMark/>
          </w:tcPr>
          <w:p w14:paraId="4955374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647</w:t>
            </w:r>
          </w:p>
        </w:tc>
        <w:tc>
          <w:tcPr>
            <w:tcW w:w="599" w:type="pct"/>
            <w:tcBorders>
              <w:top w:val="nil"/>
              <w:left w:val="nil"/>
              <w:bottom w:val="single" w:sz="4" w:space="0" w:color="auto"/>
              <w:right w:val="single" w:sz="4" w:space="0" w:color="auto"/>
            </w:tcBorders>
            <w:noWrap/>
            <w:vAlign w:val="bottom"/>
            <w:hideMark/>
          </w:tcPr>
          <w:p w14:paraId="6536397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730</w:t>
            </w:r>
          </w:p>
        </w:tc>
        <w:tc>
          <w:tcPr>
            <w:tcW w:w="599" w:type="pct"/>
            <w:tcBorders>
              <w:top w:val="nil"/>
              <w:left w:val="nil"/>
              <w:bottom w:val="single" w:sz="4" w:space="0" w:color="auto"/>
              <w:right w:val="single" w:sz="4" w:space="0" w:color="auto"/>
            </w:tcBorders>
            <w:noWrap/>
            <w:vAlign w:val="bottom"/>
            <w:hideMark/>
          </w:tcPr>
          <w:p w14:paraId="6C477D8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940</w:t>
            </w:r>
          </w:p>
        </w:tc>
        <w:tc>
          <w:tcPr>
            <w:tcW w:w="597" w:type="pct"/>
            <w:tcBorders>
              <w:top w:val="nil"/>
              <w:left w:val="nil"/>
              <w:bottom w:val="single" w:sz="4" w:space="0" w:color="auto"/>
              <w:right w:val="single" w:sz="4" w:space="0" w:color="auto"/>
            </w:tcBorders>
            <w:noWrap/>
            <w:vAlign w:val="bottom"/>
            <w:hideMark/>
          </w:tcPr>
          <w:p w14:paraId="0DA82C3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1 041</w:t>
            </w:r>
          </w:p>
        </w:tc>
      </w:tr>
      <w:tr w:rsidR="00F70164" w:rsidRPr="00752753" w14:paraId="0956A453"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DF684A2"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Rybička</w:t>
            </w:r>
          </w:p>
        </w:tc>
        <w:tc>
          <w:tcPr>
            <w:tcW w:w="599" w:type="pct"/>
            <w:tcBorders>
              <w:top w:val="nil"/>
              <w:left w:val="nil"/>
              <w:bottom w:val="single" w:sz="4" w:space="0" w:color="auto"/>
              <w:right w:val="single" w:sz="4" w:space="0" w:color="auto"/>
            </w:tcBorders>
            <w:noWrap/>
            <w:vAlign w:val="bottom"/>
            <w:hideMark/>
          </w:tcPr>
          <w:p w14:paraId="254B1CA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260</w:t>
            </w:r>
          </w:p>
        </w:tc>
        <w:tc>
          <w:tcPr>
            <w:tcW w:w="599" w:type="pct"/>
            <w:tcBorders>
              <w:top w:val="nil"/>
              <w:left w:val="nil"/>
              <w:bottom w:val="single" w:sz="4" w:space="0" w:color="auto"/>
              <w:right w:val="single" w:sz="4" w:space="0" w:color="auto"/>
            </w:tcBorders>
            <w:noWrap/>
            <w:vAlign w:val="bottom"/>
            <w:hideMark/>
          </w:tcPr>
          <w:p w14:paraId="4D964E5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213</w:t>
            </w:r>
          </w:p>
        </w:tc>
        <w:tc>
          <w:tcPr>
            <w:tcW w:w="599" w:type="pct"/>
            <w:tcBorders>
              <w:top w:val="nil"/>
              <w:left w:val="nil"/>
              <w:bottom w:val="single" w:sz="4" w:space="0" w:color="auto"/>
              <w:right w:val="single" w:sz="4" w:space="0" w:color="auto"/>
            </w:tcBorders>
            <w:noWrap/>
            <w:vAlign w:val="bottom"/>
            <w:hideMark/>
          </w:tcPr>
          <w:p w14:paraId="1A48312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269</w:t>
            </w:r>
          </w:p>
        </w:tc>
        <w:tc>
          <w:tcPr>
            <w:tcW w:w="599" w:type="pct"/>
            <w:tcBorders>
              <w:top w:val="nil"/>
              <w:left w:val="nil"/>
              <w:bottom w:val="single" w:sz="4" w:space="0" w:color="auto"/>
              <w:right w:val="single" w:sz="4" w:space="0" w:color="auto"/>
            </w:tcBorders>
            <w:noWrap/>
            <w:vAlign w:val="bottom"/>
            <w:hideMark/>
          </w:tcPr>
          <w:p w14:paraId="5E918A7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468</w:t>
            </w:r>
          </w:p>
        </w:tc>
        <w:tc>
          <w:tcPr>
            <w:tcW w:w="597" w:type="pct"/>
            <w:tcBorders>
              <w:top w:val="nil"/>
              <w:left w:val="nil"/>
              <w:bottom w:val="single" w:sz="4" w:space="0" w:color="auto"/>
              <w:right w:val="single" w:sz="4" w:space="0" w:color="auto"/>
            </w:tcBorders>
            <w:noWrap/>
            <w:vAlign w:val="bottom"/>
            <w:hideMark/>
          </w:tcPr>
          <w:p w14:paraId="1078E78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432</w:t>
            </w:r>
          </w:p>
        </w:tc>
      </w:tr>
      <w:tr w:rsidR="00F70164" w:rsidRPr="00752753" w14:paraId="4D3678EA"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BEAB0CF"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V Zahradě</w:t>
            </w:r>
          </w:p>
        </w:tc>
        <w:tc>
          <w:tcPr>
            <w:tcW w:w="599" w:type="pct"/>
            <w:tcBorders>
              <w:top w:val="nil"/>
              <w:left w:val="nil"/>
              <w:bottom w:val="single" w:sz="4" w:space="0" w:color="auto"/>
              <w:right w:val="single" w:sz="4" w:space="0" w:color="auto"/>
            </w:tcBorders>
            <w:noWrap/>
            <w:vAlign w:val="bottom"/>
            <w:hideMark/>
          </w:tcPr>
          <w:p w14:paraId="558DD8E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128</w:t>
            </w:r>
          </w:p>
        </w:tc>
        <w:tc>
          <w:tcPr>
            <w:tcW w:w="599" w:type="pct"/>
            <w:tcBorders>
              <w:top w:val="nil"/>
              <w:left w:val="nil"/>
              <w:bottom w:val="single" w:sz="4" w:space="0" w:color="auto"/>
              <w:right w:val="single" w:sz="4" w:space="0" w:color="auto"/>
            </w:tcBorders>
            <w:noWrap/>
            <w:vAlign w:val="bottom"/>
            <w:hideMark/>
          </w:tcPr>
          <w:p w14:paraId="3DC7F33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141</w:t>
            </w:r>
          </w:p>
        </w:tc>
        <w:tc>
          <w:tcPr>
            <w:tcW w:w="599" w:type="pct"/>
            <w:tcBorders>
              <w:top w:val="nil"/>
              <w:left w:val="nil"/>
              <w:bottom w:val="single" w:sz="4" w:space="0" w:color="auto"/>
              <w:right w:val="single" w:sz="4" w:space="0" w:color="auto"/>
            </w:tcBorders>
            <w:noWrap/>
            <w:vAlign w:val="bottom"/>
            <w:hideMark/>
          </w:tcPr>
          <w:p w14:paraId="3ACB174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139</w:t>
            </w:r>
          </w:p>
        </w:tc>
        <w:tc>
          <w:tcPr>
            <w:tcW w:w="599" w:type="pct"/>
            <w:tcBorders>
              <w:top w:val="nil"/>
              <w:left w:val="nil"/>
              <w:bottom w:val="single" w:sz="4" w:space="0" w:color="auto"/>
              <w:right w:val="single" w:sz="4" w:space="0" w:color="auto"/>
            </w:tcBorders>
            <w:noWrap/>
            <w:vAlign w:val="bottom"/>
            <w:hideMark/>
          </w:tcPr>
          <w:p w14:paraId="1C49719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171</w:t>
            </w:r>
          </w:p>
        </w:tc>
        <w:tc>
          <w:tcPr>
            <w:tcW w:w="597" w:type="pct"/>
            <w:tcBorders>
              <w:top w:val="nil"/>
              <w:left w:val="nil"/>
              <w:bottom w:val="single" w:sz="4" w:space="0" w:color="auto"/>
              <w:right w:val="single" w:sz="4" w:space="0" w:color="auto"/>
            </w:tcBorders>
            <w:noWrap/>
            <w:vAlign w:val="bottom"/>
            <w:hideMark/>
          </w:tcPr>
          <w:p w14:paraId="4896689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200</w:t>
            </w:r>
          </w:p>
        </w:tc>
      </w:tr>
      <w:tr w:rsidR="00F70164" w:rsidRPr="00752753" w14:paraId="7F73D24A"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3DC9749C"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28. října 55, Příbram VII</w:t>
            </w:r>
          </w:p>
        </w:tc>
        <w:tc>
          <w:tcPr>
            <w:tcW w:w="599" w:type="pct"/>
            <w:tcBorders>
              <w:top w:val="nil"/>
              <w:left w:val="nil"/>
              <w:bottom w:val="single" w:sz="4" w:space="0" w:color="auto"/>
              <w:right w:val="single" w:sz="4" w:space="0" w:color="auto"/>
            </w:tcBorders>
            <w:noWrap/>
            <w:vAlign w:val="bottom"/>
            <w:hideMark/>
          </w:tcPr>
          <w:p w14:paraId="748B691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187</w:t>
            </w:r>
          </w:p>
        </w:tc>
        <w:tc>
          <w:tcPr>
            <w:tcW w:w="599" w:type="pct"/>
            <w:tcBorders>
              <w:top w:val="nil"/>
              <w:left w:val="nil"/>
              <w:bottom w:val="single" w:sz="4" w:space="0" w:color="auto"/>
              <w:right w:val="single" w:sz="4" w:space="0" w:color="auto"/>
            </w:tcBorders>
            <w:noWrap/>
            <w:vAlign w:val="bottom"/>
            <w:hideMark/>
          </w:tcPr>
          <w:p w14:paraId="234AE70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205</w:t>
            </w:r>
          </w:p>
        </w:tc>
        <w:tc>
          <w:tcPr>
            <w:tcW w:w="599" w:type="pct"/>
            <w:tcBorders>
              <w:top w:val="nil"/>
              <w:left w:val="nil"/>
              <w:bottom w:val="single" w:sz="4" w:space="0" w:color="auto"/>
              <w:right w:val="single" w:sz="4" w:space="0" w:color="auto"/>
            </w:tcBorders>
            <w:noWrap/>
            <w:vAlign w:val="bottom"/>
            <w:hideMark/>
          </w:tcPr>
          <w:p w14:paraId="0B8DCB6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219</w:t>
            </w:r>
          </w:p>
        </w:tc>
        <w:tc>
          <w:tcPr>
            <w:tcW w:w="599" w:type="pct"/>
            <w:tcBorders>
              <w:top w:val="nil"/>
              <w:left w:val="nil"/>
              <w:bottom w:val="single" w:sz="4" w:space="0" w:color="auto"/>
              <w:right w:val="single" w:sz="4" w:space="0" w:color="auto"/>
            </w:tcBorders>
            <w:noWrap/>
            <w:vAlign w:val="bottom"/>
            <w:hideMark/>
          </w:tcPr>
          <w:p w14:paraId="59C0789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477</w:t>
            </w:r>
          </w:p>
        </w:tc>
        <w:tc>
          <w:tcPr>
            <w:tcW w:w="597" w:type="pct"/>
            <w:tcBorders>
              <w:top w:val="nil"/>
              <w:left w:val="nil"/>
              <w:bottom w:val="single" w:sz="4" w:space="0" w:color="auto"/>
              <w:right w:val="single" w:sz="4" w:space="0" w:color="auto"/>
            </w:tcBorders>
            <w:noWrap/>
            <w:vAlign w:val="bottom"/>
            <w:hideMark/>
          </w:tcPr>
          <w:p w14:paraId="47E0359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389</w:t>
            </w:r>
          </w:p>
        </w:tc>
      </w:tr>
    </w:tbl>
    <w:p w14:paraId="19576030" w14:textId="536A04D6" w:rsidR="00F70164" w:rsidRPr="00752753" w:rsidRDefault="00F70164" w:rsidP="00F70164">
      <w:pPr>
        <w:pStyle w:val="Titulek"/>
        <w:spacing w:before="120"/>
        <w:rPr>
          <w:b/>
          <w:bCs/>
        </w:rPr>
      </w:pPr>
      <w:bookmarkStart w:id="243" w:name="_Toc205971994"/>
      <w:bookmarkStart w:id="244" w:name="_Toc210822419"/>
      <w:r w:rsidRPr="00752753">
        <w:t xml:space="preserve">Graf </w:t>
      </w:r>
      <w:r w:rsidR="00297550">
        <w:fldChar w:fldCharType="begin"/>
      </w:r>
      <w:r w:rsidR="00297550">
        <w:instrText xml:space="preserve"> SEQ Graf \* ARABIC </w:instrText>
      </w:r>
      <w:r w:rsidR="00297550">
        <w:fldChar w:fldCharType="separate"/>
      </w:r>
      <w:r w:rsidR="00297550">
        <w:rPr>
          <w:noProof/>
        </w:rPr>
        <w:t>19</w:t>
      </w:r>
      <w:r w:rsidR="00297550">
        <w:rPr>
          <w:noProof/>
        </w:rPr>
        <w:fldChar w:fldCharType="end"/>
      </w:r>
      <w:r w:rsidRPr="00752753">
        <w:t>: Vývoj nákladů na spotřebu energie MŠ a meziroční procentuální změna za období 2020–2024</w:t>
      </w:r>
      <w:bookmarkEnd w:id="243"/>
      <w:bookmarkEnd w:id="244"/>
    </w:p>
    <w:p w14:paraId="4811DC4A" w14:textId="77777777" w:rsidR="00F70164" w:rsidRPr="00752753" w:rsidRDefault="00F70164" w:rsidP="00F70164">
      <w:r w:rsidRPr="00752753">
        <w:rPr>
          <w:noProof/>
          <w:lang w:eastAsia="cs-CZ"/>
        </w:rPr>
        <w:drawing>
          <wp:inline distT="0" distB="0" distL="0" distR="0" wp14:anchorId="31A31F9D" wp14:editId="62339F9A">
            <wp:extent cx="5695950" cy="5048250"/>
            <wp:effectExtent l="0" t="0" r="0" b="0"/>
            <wp:docPr id="1163653185" name="Graf 1">
              <a:extLst xmlns:a="http://schemas.openxmlformats.org/drawingml/2006/main">
                <a:ext uri="{FF2B5EF4-FFF2-40B4-BE49-F238E27FC236}">
                  <a16:creationId xmlns:a16="http://schemas.microsoft.com/office/drawing/2014/main" id="{C6AAE729-7CB7-4315-BD40-521B1ADF2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703CEE54" w14:textId="77777777" w:rsidR="00F70164" w:rsidRPr="00752753" w:rsidRDefault="00F70164" w:rsidP="00F70164">
      <w:r w:rsidRPr="00752753">
        <w:rPr>
          <w:noProof/>
          <w:lang w:eastAsia="cs-CZ"/>
        </w:rPr>
        <w:lastRenderedPageBreak/>
        <w:drawing>
          <wp:inline distT="0" distB="0" distL="0" distR="0" wp14:anchorId="64A1854C" wp14:editId="1638A4F3">
            <wp:extent cx="5705475" cy="6810375"/>
            <wp:effectExtent l="0" t="0" r="9525" b="9525"/>
            <wp:docPr id="1804163529" name="Graf 1">
              <a:extLst xmlns:a="http://schemas.openxmlformats.org/drawingml/2006/main">
                <a:ext uri="{FF2B5EF4-FFF2-40B4-BE49-F238E27FC236}">
                  <a16:creationId xmlns:a16="http://schemas.microsoft.com/office/drawing/2014/main" id="{A368317E-50FD-46CF-A30E-0AA3756DF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6C8FF87C" w14:textId="77777777" w:rsidR="00F70164" w:rsidRPr="00752753" w:rsidRDefault="00F70164" w:rsidP="00F70164">
      <w:pPr>
        <w:jc w:val="both"/>
        <w:rPr>
          <w:b/>
          <w:bCs/>
        </w:rPr>
      </w:pPr>
      <w:r w:rsidRPr="00752753">
        <w:rPr>
          <w:b/>
          <w:bCs/>
        </w:rPr>
        <w:t>Všech mateřských škol se dotklo skokové zdražení energie mezi lety 2021 až 2023, kdy došlo k významnému navýšení nákladů na energie. Např. MŠ Jungmannova vzrostly náklady na energie ze 160 tis. Kč v roce 2021 na 572 tis. Kč v roce 2022, což znamenalo meziroční nárůst ve výši 257 %.</w:t>
      </w:r>
    </w:p>
    <w:p w14:paraId="6A3CA382" w14:textId="77777777" w:rsidR="00F70164" w:rsidRPr="00752753" w:rsidRDefault="00F70164" w:rsidP="00F70164">
      <w:pPr>
        <w:jc w:val="both"/>
        <w:rPr>
          <w:b/>
          <w:bCs/>
        </w:rPr>
      </w:pPr>
      <w:r w:rsidRPr="00752753">
        <w:rPr>
          <w:b/>
          <w:bCs/>
        </w:rPr>
        <w:t>V roce 2024 zhruba polovina mateřských škol zaznamenala pokles těchto nákladů, polovině naopak náklady rostly. Nejvýznamnější pokles zaznamenala MŠ Pod Svatou Horou, nejvýznamnější nárůst naopak MŠ Perníková Chaloupka, která ale naopak vykazuje nejmírnější křivku růstu těchto nákladů.</w:t>
      </w:r>
    </w:p>
    <w:p w14:paraId="335992CF" w14:textId="77777777" w:rsidR="00F70164" w:rsidRPr="00752753" w:rsidRDefault="00F70164" w:rsidP="00F70164"/>
    <w:p w14:paraId="0E61EE36" w14:textId="77777777" w:rsidR="00F70164" w:rsidRPr="00752753" w:rsidRDefault="00F70164" w:rsidP="00F70164">
      <w:pPr>
        <w:pStyle w:val="Nadpis3"/>
      </w:pPr>
      <w:bookmarkStart w:id="245" w:name="_Toc219383040"/>
      <w:r w:rsidRPr="00752753">
        <w:lastRenderedPageBreak/>
        <w:t>Výnosy mateřských škol</w:t>
      </w:r>
      <w:bookmarkEnd w:id="245"/>
    </w:p>
    <w:p w14:paraId="5DFC4D61" w14:textId="251157B9" w:rsidR="00F70164" w:rsidRPr="00752753" w:rsidRDefault="00F70164" w:rsidP="00F70164">
      <w:pPr>
        <w:pStyle w:val="Titulek"/>
      </w:pPr>
      <w:bookmarkStart w:id="246" w:name="_Toc207982737"/>
      <w:bookmarkStart w:id="247" w:name="_Toc212031499"/>
      <w:r w:rsidRPr="00752753">
        <w:t xml:space="preserve">Tabulka </w:t>
      </w:r>
      <w:r w:rsidR="00297550">
        <w:fldChar w:fldCharType="begin"/>
      </w:r>
      <w:r w:rsidR="00297550">
        <w:instrText xml:space="preserve"> SEQ Tabulka \* ARABIC </w:instrText>
      </w:r>
      <w:r w:rsidR="00297550">
        <w:fldChar w:fldCharType="separate"/>
      </w:r>
      <w:r w:rsidR="00297550">
        <w:rPr>
          <w:noProof/>
        </w:rPr>
        <w:t>54</w:t>
      </w:r>
      <w:r w:rsidR="00297550">
        <w:rPr>
          <w:noProof/>
        </w:rPr>
        <w:fldChar w:fldCharType="end"/>
      </w:r>
      <w:r w:rsidRPr="00752753">
        <w:t>: Výnosy mateřských škol (v tis. Kč)</w:t>
      </w:r>
      <w:bookmarkEnd w:id="246"/>
      <w:bookmarkEnd w:id="247"/>
    </w:p>
    <w:tbl>
      <w:tblPr>
        <w:tblW w:w="5000" w:type="pct"/>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61C2B3C3" w14:textId="77777777" w:rsidTr="00A35FF2">
        <w:trPr>
          <w:trHeight w:val="300"/>
        </w:trPr>
        <w:tc>
          <w:tcPr>
            <w:tcW w:w="2006" w:type="pct"/>
            <w:tcBorders>
              <w:top w:val="single" w:sz="4" w:space="0" w:color="auto"/>
              <w:left w:val="single" w:sz="4" w:space="0" w:color="auto"/>
              <w:bottom w:val="single" w:sz="4" w:space="0" w:color="auto"/>
              <w:right w:val="single" w:sz="4" w:space="0" w:color="auto"/>
            </w:tcBorders>
            <w:shd w:val="clear" w:color="auto" w:fill="45B0E1" w:themeFill="accent1" w:themeFillTint="99"/>
            <w:noWrap/>
            <w:vAlign w:val="bottom"/>
            <w:hideMark/>
          </w:tcPr>
          <w:p w14:paraId="3331722F"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 </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0AF636CA"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2020</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22A0A253"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2021</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078013D0"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2022</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5784B4E1"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2023</w:t>
            </w:r>
          </w:p>
        </w:tc>
        <w:tc>
          <w:tcPr>
            <w:tcW w:w="597"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191BFCEC"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2024</w:t>
            </w:r>
          </w:p>
        </w:tc>
      </w:tr>
      <w:tr w:rsidR="00F70164" w:rsidRPr="00752753" w14:paraId="6FD90ED6"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05772B5E"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Kličkova vila</w:t>
            </w:r>
          </w:p>
        </w:tc>
        <w:tc>
          <w:tcPr>
            <w:tcW w:w="599" w:type="pct"/>
            <w:tcBorders>
              <w:top w:val="nil"/>
              <w:left w:val="nil"/>
              <w:bottom w:val="single" w:sz="4" w:space="0" w:color="auto"/>
              <w:right w:val="single" w:sz="4" w:space="0" w:color="auto"/>
            </w:tcBorders>
            <w:noWrap/>
            <w:vAlign w:val="bottom"/>
            <w:hideMark/>
          </w:tcPr>
          <w:p w14:paraId="47C75B5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4 840</w:t>
            </w:r>
          </w:p>
        </w:tc>
        <w:tc>
          <w:tcPr>
            <w:tcW w:w="599" w:type="pct"/>
            <w:tcBorders>
              <w:top w:val="nil"/>
              <w:left w:val="nil"/>
              <w:bottom w:val="single" w:sz="4" w:space="0" w:color="auto"/>
              <w:right w:val="single" w:sz="4" w:space="0" w:color="auto"/>
            </w:tcBorders>
            <w:noWrap/>
            <w:vAlign w:val="bottom"/>
            <w:hideMark/>
          </w:tcPr>
          <w:p w14:paraId="4608CAB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5 036</w:t>
            </w:r>
          </w:p>
        </w:tc>
        <w:tc>
          <w:tcPr>
            <w:tcW w:w="599" w:type="pct"/>
            <w:tcBorders>
              <w:top w:val="nil"/>
              <w:left w:val="nil"/>
              <w:bottom w:val="single" w:sz="4" w:space="0" w:color="auto"/>
              <w:right w:val="single" w:sz="4" w:space="0" w:color="auto"/>
            </w:tcBorders>
            <w:noWrap/>
            <w:vAlign w:val="bottom"/>
            <w:hideMark/>
          </w:tcPr>
          <w:p w14:paraId="5A549BD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5 284</w:t>
            </w:r>
          </w:p>
        </w:tc>
        <w:tc>
          <w:tcPr>
            <w:tcW w:w="599" w:type="pct"/>
            <w:tcBorders>
              <w:top w:val="nil"/>
              <w:left w:val="nil"/>
              <w:bottom w:val="single" w:sz="4" w:space="0" w:color="auto"/>
              <w:right w:val="single" w:sz="4" w:space="0" w:color="auto"/>
            </w:tcBorders>
            <w:noWrap/>
            <w:vAlign w:val="bottom"/>
            <w:hideMark/>
          </w:tcPr>
          <w:p w14:paraId="7AEBD2D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5 805</w:t>
            </w:r>
          </w:p>
        </w:tc>
        <w:tc>
          <w:tcPr>
            <w:tcW w:w="597" w:type="pct"/>
            <w:tcBorders>
              <w:top w:val="nil"/>
              <w:left w:val="nil"/>
              <w:bottom w:val="single" w:sz="4" w:space="0" w:color="auto"/>
              <w:right w:val="single" w:sz="4" w:space="0" w:color="auto"/>
            </w:tcBorders>
            <w:noWrap/>
            <w:vAlign w:val="bottom"/>
            <w:hideMark/>
          </w:tcPr>
          <w:p w14:paraId="4404310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5 891</w:t>
            </w:r>
          </w:p>
        </w:tc>
      </w:tr>
      <w:tr w:rsidR="00F70164" w:rsidRPr="00752753" w14:paraId="4D1D247E"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751B2445"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Klubíčko</w:t>
            </w:r>
          </w:p>
        </w:tc>
        <w:tc>
          <w:tcPr>
            <w:tcW w:w="599" w:type="pct"/>
            <w:tcBorders>
              <w:top w:val="nil"/>
              <w:left w:val="nil"/>
              <w:bottom w:val="single" w:sz="4" w:space="0" w:color="auto"/>
              <w:right w:val="single" w:sz="4" w:space="0" w:color="auto"/>
            </w:tcBorders>
            <w:noWrap/>
            <w:vAlign w:val="bottom"/>
            <w:hideMark/>
          </w:tcPr>
          <w:p w14:paraId="2D4B671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8 178</w:t>
            </w:r>
          </w:p>
        </w:tc>
        <w:tc>
          <w:tcPr>
            <w:tcW w:w="599" w:type="pct"/>
            <w:tcBorders>
              <w:top w:val="nil"/>
              <w:left w:val="nil"/>
              <w:bottom w:val="single" w:sz="4" w:space="0" w:color="auto"/>
              <w:right w:val="single" w:sz="4" w:space="0" w:color="auto"/>
            </w:tcBorders>
            <w:noWrap/>
            <w:vAlign w:val="bottom"/>
            <w:hideMark/>
          </w:tcPr>
          <w:p w14:paraId="40BE0F0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8 762</w:t>
            </w:r>
          </w:p>
        </w:tc>
        <w:tc>
          <w:tcPr>
            <w:tcW w:w="599" w:type="pct"/>
            <w:tcBorders>
              <w:top w:val="nil"/>
              <w:left w:val="nil"/>
              <w:bottom w:val="single" w:sz="4" w:space="0" w:color="auto"/>
              <w:right w:val="single" w:sz="4" w:space="0" w:color="auto"/>
            </w:tcBorders>
            <w:noWrap/>
            <w:vAlign w:val="bottom"/>
            <w:hideMark/>
          </w:tcPr>
          <w:p w14:paraId="56546D0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9 094</w:t>
            </w:r>
          </w:p>
        </w:tc>
        <w:tc>
          <w:tcPr>
            <w:tcW w:w="599" w:type="pct"/>
            <w:tcBorders>
              <w:top w:val="nil"/>
              <w:left w:val="nil"/>
              <w:bottom w:val="single" w:sz="4" w:space="0" w:color="auto"/>
              <w:right w:val="single" w:sz="4" w:space="0" w:color="auto"/>
            </w:tcBorders>
            <w:noWrap/>
            <w:vAlign w:val="bottom"/>
            <w:hideMark/>
          </w:tcPr>
          <w:p w14:paraId="7FE81A7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8 998</w:t>
            </w:r>
          </w:p>
        </w:tc>
        <w:tc>
          <w:tcPr>
            <w:tcW w:w="597" w:type="pct"/>
            <w:tcBorders>
              <w:top w:val="nil"/>
              <w:left w:val="nil"/>
              <w:bottom w:val="single" w:sz="4" w:space="0" w:color="auto"/>
              <w:right w:val="single" w:sz="4" w:space="0" w:color="auto"/>
            </w:tcBorders>
            <w:noWrap/>
            <w:vAlign w:val="bottom"/>
            <w:hideMark/>
          </w:tcPr>
          <w:p w14:paraId="064CD89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9 245</w:t>
            </w:r>
          </w:p>
        </w:tc>
      </w:tr>
      <w:tr w:rsidR="00F70164" w:rsidRPr="00752753" w14:paraId="6467EEFE"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720DCC3D"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Perníková chaloupka</w:t>
            </w:r>
          </w:p>
        </w:tc>
        <w:tc>
          <w:tcPr>
            <w:tcW w:w="599" w:type="pct"/>
            <w:tcBorders>
              <w:top w:val="nil"/>
              <w:left w:val="nil"/>
              <w:bottom w:val="single" w:sz="4" w:space="0" w:color="auto"/>
              <w:right w:val="single" w:sz="4" w:space="0" w:color="auto"/>
            </w:tcBorders>
            <w:noWrap/>
            <w:vAlign w:val="bottom"/>
            <w:hideMark/>
          </w:tcPr>
          <w:p w14:paraId="1661318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7 361</w:t>
            </w:r>
          </w:p>
        </w:tc>
        <w:tc>
          <w:tcPr>
            <w:tcW w:w="599" w:type="pct"/>
            <w:tcBorders>
              <w:top w:val="nil"/>
              <w:left w:val="nil"/>
              <w:bottom w:val="single" w:sz="4" w:space="0" w:color="auto"/>
              <w:right w:val="single" w:sz="4" w:space="0" w:color="auto"/>
            </w:tcBorders>
            <w:noWrap/>
            <w:vAlign w:val="bottom"/>
            <w:hideMark/>
          </w:tcPr>
          <w:p w14:paraId="29B5DB2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7 827</w:t>
            </w:r>
          </w:p>
        </w:tc>
        <w:tc>
          <w:tcPr>
            <w:tcW w:w="599" w:type="pct"/>
            <w:tcBorders>
              <w:top w:val="nil"/>
              <w:left w:val="nil"/>
              <w:bottom w:val="single" w:sz="4" w:space="0" w:color="auto"/>
              <w:right w:val="single" w:sz="4" w:space="0" w:color="auto"/>
            </w:tcBorders>
            <w:noWrap/>
            <w:vAlign w:val="bottom"/>
            <w:hideMark/>
          </w:tcPr>
          <w:p w14:paraId="40A4B86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8 010</w:t>
            </w:r>
          </w:p>
        </w:tc>
        <w:tc>
          <w:tcPr>
            <w:tcW w:w="599" w:type="pct"/>
            <w:tcBorders>
              <w:top w:val="nil"/>
              <w:left w:val="nil"/>
              <w:bottom w:val="single" w:sz="4" w:space="0" w:color="auto"/>
              <w:right w:val="single" w:sz="4" w:space="0" w:color="auto"/>
            </w:tcBorders>
            <w:noWrap/>
            <w:vAlign w:val="bottom"/>
            <w:hideMark/>
          </w:tcPr>
          <w:p w14:paraId="0A43872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8 583</w:t>
            </w:r>
          </w:p>
        </w:tc>
        <w:tc>
          <w:tcPr>
            <w:tcW w:w="597" w:type="pct"/>
            <w:tcBorders>
              <w:top w:val="nil"/>
              <w:left w:val="nil"/>
              <w:bottom w:val="single" w:sz="4" w:space="0" w:color="auto"/>
              <w:right w:val="single" w:sz="4" w:space="0" w:color="auto"/>
            </w:tcBorders>
            <w:noWrap/>
            <w:vAlign w:val="bottom"/>
            <w:hideMark/>
          </w:tcPr>
          <w:p w14:paraId="5BA502C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9 069</w:t>
            </w:r>
          </w:p>
        </w:tc>
      </w:tr>
      <w:tr w:rsidR="00F70164" w:rsidRPr="00752753" w14:paraId="12301695"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024885A8"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Pod Svatou Horou</w:t>
            </w:r>
          </w:p>
        </w:tc>
        <w:tc>
          <w:tcPr>
            <w:tcW w:w="599" w:type="pct"/>
            <w:tcBorders>
              <w:top w:val="nil"/>
              <w:left w:val="nil"/>
              <w:bottom w:val="single" w:sz="4" w:space="0" w:color="auto"/>
              <w:right w:val="single" w:sz="4" w:space="0" w:color="auto"/>
            </w:tcBorders>
            <w:noWrap/>
            <w:vAlign w:val="bottom"/>
            <w:hideMark/>
          </w:tcPr>
          <w:p w14:paraId="333C296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4 291</w:t>
            </w:r>
          </w:p>
        </w:tc>
        <w:tc>
          <w:tcPr>
            <w:tcW w:w="599" w:type="pct"/>
            <w:tcBorders>
              <w:top w:val="nil"/>
              <w:left w:val="nil"/>
              <w:bottom w:val="single" w:sz="4" w:space="0" w:color="auto"/>
              <w:right w:val="single" w:sz="4" w:space="0" w:color="auto"/>
            </w:tcBorders>
            <w:noWrap/>
            <w:vAlign w:val="bottom"/>
            <w:hideMark/>
          </w:tcPr>
          <w:p w14:paraId="260DA7D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4 751</w:t>
            </w:r>
          </w:p>
        </w:tc>
        <w:tc>
          <w:tcPr>
            <w:tcW w:w="599" w:type="pct"/>
            <w:tcBorders>
              <w:top w:val="nil"/>
              <w:left w:val="nil"/>
              <w:bottom w:val="single" w:sz="4" w:space="0" w:color="auto"/>
              <w:right w:val="single" w:sz="4" w:space="0" w:color="auto"/>
            </w:tcBorders>
            <w:noWrap/>
            <w:vAlign w:val="bottom"/>
            <w:hideMark/>
          </w:tcPr>
          <w:p w14:paraId="74EDD0C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4 919</w:t>
            </w:r>
          </w:p>
        </w:tc>
        <w:tc>
          <w:tcPr>
            <w:tcW w:w="599" w:type="pct"/>
            <w:tcBorders>
              <w:top w:val="nil"/>
              <w:left w:val="nil"/>
              <w:bottom w:val="single" w:sz="4" w:space="0" w:color="auto"/>
              <w:right w:val="single" w:sz="4" w:space="0" w:color="auto"/>
            </w:tcBorders>
            <w:noWrap/>
            <w:vAlign w:val="bottom"/>
            <w:hideMark/>
          </w:tcPr>
          <w:p w14:paraId="626E658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5 375</w:t>
            </w:r>
          </w:p>
        </w:tc>
        <w:tc>
          <w:tcPr>
            <w:tcW w:w="597" w:type="pct"/>
            <w:tcBorders>
              <w:top w:val="nil"/>
              <w:left w:val="nil"/>
              <w:bottom w:val="single" w:sz="4" w:space="0" w:color="auto"/>
              <w:right w:val="single" w:sz="4" w:space="0" w:color="auto"/>
            </w:tcBorders>
            <w:noWrap/>
            <w:vAlign w:val="bottom"/>
            <w:hideMark/>
          </w:tcPr>
          <w:p w14:paraId="403A287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5 561</w:t>
            </w:r>
          </w:p>
        </w:tc>
      </w:tr>
      <w:tr w:rsidR="00F70164" w:rsidRPr="00752753" w14:paraId="7876357F"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9DF1D6E"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Pohádka</w:t>
            </w:r>
          </w:p>
        </w:tc>
        <w:tc>
          <w:tcPr>
            <w:tcW w:w="599" w:type="pct"/>
            <w:tcBorders>
              <w:top w:val="nil"/>
              <w:left w:val="nil"/>
              <w:bottom w:val="single" w:sz="4" w:space="0" w:color="auto"/>
              <w:right w:val="single" w:sz="4" w:space="0" w:color="auto"/>
            </w:tcBorders>
            <w:noWrap/>
            <w:vAlign w:val="bottom"/>
            <w:hideMark/>
          </w:tcPr>
          <w:p w14:paraId="5F78F3D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9 658</w:t>
            </w:r>
          </w:p>
        </w:tc>
        <w:tc>
          <w:tcPr>
            <w:tcW w:w="599" w:type="pct"/>
            <w:tcBorders>
              <w:top w:val="nil"/>
              <w:left w:val="nil"/>
              <w:bottom w:val="single" w:sz="4" w:space="0" w:color="auto"/>
              <w:right w:val="single" w:sz="4" w:space="0" w:color="auto"/>
            </w:tcBorders>
            <w:noWrap/>
            <w:vAlign w:val="bottom"/>
            <w:hideMark/>
          </w:tcPr>
          <w:p w14:paraId="3E2FEBC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10 053</w:t>
            </w:r>
          </w:p>
        </w:tc>
        <w:tc>
          <w:tcPr>
            <w:tcW w:w="599" w:type="pct"/>
            <w:tcBorders>
              <w:top w:val="nil"/>
              <w:left w:val="nil"/>
              <w:bottom w:val="single" w:sz="4" w:space="0" w:color="auto"/>
              <w:right w:val="single" w:sz="4" w:space="0" w:color="auto"/>
            </w:tcBorders>
            <w:noWrap/>
            <w:vAlign w:val="bottom"/>
            <w:hideMark/>
          </w:tcPr>
          <w:p w14:paraId="4F76101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10 749</w:t>
            </w:r>
          </w:p>
        </w:tc>
        <w:tc>
          <w:tcPr>
            <w:tcW w:w="599" w:type="pct"/>
            <w:tcBorders>
              <w:top w:val="nil"/>
              <w:left w:val="nil"/>
              <w:bottom w:val="single" w:sz="4" w:space="0" w:color="auto"/>
              <w:right w:val="single" w:sz="4" w:space="0" w:color="auto"/>
            </w:tcBorders>
            <w:noWrap/>
            <w:vAlign w:val="bottom"/>
            <w:hideMark/>
          </w:tcPr>
          <w:p w14:paraId="7F54C69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11 581</w:t>
            </w:r>
          </w:p>
        </w:tc>
        <w:tc>
          <w:tcPr>
            <w:tcW w:w="597" w:type="pct"/>
            <w:tcBorders>
              <w:top w:val="nil"/>
              <w:left w:val="nil"/>
              <w:bottom w:val="single" w:sz="4" w:space="0" w:color="auto"/>
              <w:right w:val="single" w:sz="4" w:space="0" w:color="auto"/>
            </w:tcBorders>
            <w:noWrap/>
            <w:vAlign w:val="bottom"/>
            <w:hideMark/>
          </w:tcPr>
          <w:p w14:paraId="725315B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11 784</w:t>
            </w:r>
          </w:p>
        </w:tc>
      </w:tr>
      <w:tr w:rsidR="00F70164" w:rsidRPr="00752753" w14:paraId="127D1D3D"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9EF45BE"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III, Jungmannova 91</w:t>
            </w:r>
          </w:p>
        </w:tc>
        <w:tc>
          <w:tcPr>
            <w:tcW w:w="599" w:type="pct"/>
            <w:tcBorders>
              <w:top w:val="nil"/>
              <w:left w:val="nil"/>
              <w:bottom w:val="single" w:sz="4" w:space="0" w:color="auto"/>
              <w:right w:val="single" w:sz="4" w:space="0" w:color="auto"/>
            </w:tcBorders>
            <w:noWrap/>
            <w:vAlign w:val="bottom"/>
            <w:hideMark/>
          </w:tcPr>
          <w:p w14:paraId="1B53669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10 060</w:t>
            </w:r>
          </w:p>
        </w:tc>
        <w:tc>
          <w:tcPr>
            <w:tcW w:w="599" w:type="pct"/>
            <w:tcBorders>
              <w:top w:val="nil"/>
              <w:left w:val="nil"/>
              <w:bottom w:val="single" w:sz="4" w:space="0" w:color="auto"/>
              <w:right w:val="single" w:sz="4" w:space="0" w:color="auto"/>
            </w:tcBorders>
            <w:noWrap/>
            <w:vAlign w:val="bottom"/>
            <w:hideMark/>
          </w:tcPr>
          <w:p w14:paraId="6992624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11 153</w:t>
            </w:r>
          </w:p>
        </w:tc>
        <w:tc>
          <w:tcPr>
            <w:tcW w:w="599" w:type="pct"/>
            <w:tcBorders>
              <w:top w:val="nil"/>
              <w:left w:val="nil"/>
              <w:bottom w:val="single" w:sz="4" w:space="0" w:color="auto"/>
              <w:right w:val="single" w:sz="4" w:space="0" w:color="auto"/>
            </w:tcBorders>
            <w:noWrap/>
            <w:vAlign w:val="bottom"/>
            <w:hideMark/>
          </w:tcPr>
          <w:p w14:paraId="2FD2027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12 229</w:t>
            </w:r>
          </w:p>
        </w:tc>
        <w:tc>
          <w:tcPr>
            <w:tcW w:w="599" w:type="pct"/>
            <w:tcBorders>
              <w:top w:val="nil"/>
              <w:left w:val="nil"/>
              <w:bottom w:val="single" w:sz="4" w:space="0" w:color="auto"/>
              <w:right w:val="single" w:sz="4" w:space="0" w:color="auto"/>
            </w:tcBorders>
            <w:noWrap/>
            <w:vAlign w:val="bottom"/>
            <w:hideMark/>
          </w:tcPr>
          <w:p w14:paraId="26B51E3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12 719</w:t>
            </w:r>
          </w:p>
        </w:tc>
        <w:tc>
          <w:tcPr>
            <w:tcW w:w="597" w:type="pct"/>
            <w:tcBorders>
              <w:top w:val="nil"/>
              <w:left w:val="nil"/>
              <w:bottom w:val="single" w:sz="4" w:space="0" w:color="auto"/>
              <w:right w:val="single" w:sz="4" w:space="0" w:color="auto"/>
            </w:tcBorders>
            <w:noWrap/>
            <w:vAlign w:val="bottom"/>
            <w:hideMark/>
          </w:tcPr>
          <w:p w14:paraId="0D550A6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13 361</w:t>
            </w:r>
          </w:p>
        </w:tc>
      </w:tr>
      <w:tr w:rsidR="00F70164" w:rsidRPr="00752753" w14:paraId="2FA34367"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4D75E63"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 Bratří Čapků 278</w:t>
            </w:r>
          </w:p>
        </w:tc>
        <w:tc>
          <w:tcPr>
            <w:tcW w:w="599" w:type="pct"/>
            <w:tcBorders>
              <w:top w:val="nil"/>
              <w:left w:val="nil"/>
              <w:bottom w:val="single" w:sz="4" w:space="0" w:color="auto"/>
              <w:right w:val="single" w:sz="4" w:space="0" w:color="auto"/>
            </w:tcBorders>
            <w:noWrap/>
            <w:vAlign w:val="bottom"/>
            <w:hideMark/>
          </w:tcPr>
          <w:p w14:paraId="354CE2C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16 538</w:t>
            </w:r>
          </w:p>
        </w:tc>
        <w:tc>
          <w:tcPr>
            <w:tcW w:w="599" w:type="pct"/>
            <w:tcBorders>
              <w:top w:val="nil"/>
              <w:left w:val="nil"/>
              <w:bottom w:val="single" w:sz="4" w:space="0" w:color="auto"/>
              <w:right w:val="single" w:sz="4" w:space="0" w:color="auto"/>
            </w:tcBorders>
            <w:noWrap/>
            <w:vAlign w:val="bottom"/>
            <w:hideMark/>
          </w:tcPr>
          <w:p w14:paraId="61A45B2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18 392</w:t>
            </w:r>
          </w:p>
        </w:tc>
        <w:tc>
          <w:tcPr>
            <w:tcW w:w="599" w:type="pct"/>
            <w:tcBorders>
              <w:top w:val="nil"/>
              <w:left w:val="nil"/>
              <w:bottom w:val="single" w:sz="4" w:space="0" w:color="auto"/>
              <w:right w:val="single" w:sz="4" w:space="0" w:color="auto"/>
            </w:tcBorders>
            <w:noWrap/>
            <w:vAlign w:val="bottom"/>
            <w:hideMark/>
          </w:tcPr>
          <w:p w14:paraId="794910B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20 405</w:t>
            </w:r>
          </w:p>
        </w:tc>
        <w:tc>
          <w:tcPr>
            <w:tcW w:w="599" w:type="pct"/>
            <w:tcBorders>
              <w:top w:val="nil"/>
              <w:left w:val="nil"/>
              <w:bottom w:val="single" w:sz="4" w:space="0" w:color="auto"/>
              <w:right w:val="single" w:sz="4" w:space="0" w:color="auto"/>
            </w:tcBorders>
            <w:noWrap/>
            <w:vAlign w:val="bottom"/>
            <w:hideMark/>
          </w:tcPr>
          <w:p w14:paraId="03128BB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20 368</w:t>
            </w:r>
          </w:p>
        </w:tc>
        <w:tc>
          <w:tcPr>
            <w:tcW w:w="597" w:type="pct"/>
            <w:tcBorders>
              <w:top w:val="nil"/>
              <w:left w:val="nil"/>
              <w:bottom w:val="single" w:sz="4" w:space="0" w:color="auto"/>
              <w:right w:val="single" w:sz="4" w:space="0" w:color="auto"/>
            </w:tcBorders>
            <w:noWrap/>
            <w:vAlign w:val="bottom"/>
            <w:hideMark/>
          </w:tcPr>
          <w:p w14:paraId="798648C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20 620</w:t>
            </w:r>
          </w:p>
        </w:tc>
      </w:tr>
      <w:tr w:rsidR="00F70164" w:rsidRPr="00752753" w14:paraId="03A75895"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255DA50E"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VIII, Školní 131</w:t>
            </w:r>
          </w:p>
        </w:tc>
        <w:tc>
          <w:tcPr>
            <w:tcW w:w="599" w:type="pct"/>
            <w:tcBorders>
              <w:top w:val="nil"/>
              <w:left w:val="nil"/>
              <w:bottom w:val="single" w:sz="4" w:space="0" w:color="auto"/>
              <w:right w:val="single" w:sz="4" w:space="0" w:color="auto"/>
            </w:tcBorders>
            <w:noWrap/>
            <w:vAlign w:val="bottom"/>
            <w:hideMark/>
          </w:tcPr>
          <w:p w14:paraId="1491CD6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18 015</w:t>
            </w:r>
          </w:p>
        </w:tc>
        <w:tc>
          <w:tcPr>
            <w:tcW w:w="599" w:type="pct"/>
            <w:tcBorders>
              <w:top w:val="nil"/>
              <w:left w:val="nil"/>
              <w:bottom w:val="single" w:sz="4" w:space="0" w:color="auto"/>
              <w:right w:val="single" w:sz="4" w:space="0" w:color="auto"/>
            </w:tcBorders>
            <w:noWrap/>
            <w:vAlign w:val="bottom"/>
            <w:hideMark/>
          </w:tcPr>
          <w:p w14:paraId="388093B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19 463</w:t>
            </w:r>
          </w:p>
        </w:tc>
        <w:tc>
          <w:tcPr>
            <w:tcW w:w="599" w:type="pct"/>
            <w:tcBorders>
              <w:top w:val="nil"/>
              <w:left w:val="nil"/>
              <w:bottom w:val="single" w:sz="4" w:space="0" w:color="auto"/>
              <w:right w:val="single" w:sz="4" w:space="0" w:color="auto"/>
            </w:tcBorders>
            <w:noWrap/>
            <w:vAlign w:val="bottom"/>
            <w:hideMark/>
          </w:tcPr>
          <w:p w14:paraId="37AEF9D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20 565</w:t>
            </w:r>
          </w:p>
        </w:tc>
        <w:tc>
          <w:tcPr>
            <w:tcW w:w="599" w:type="pct"/>
            <w:tcBorders>
              <w:top w:val="nil"/>
              <w:left w:val="nil"/>
              <w:bottom w:val="single" w:sz="4" w:space="0" w:color="auto"/>
              <w:right w:val="single" w:sz="4" w:space="0" w:color="auto"/>
            </w:tcBorders>
            <w:noWrap/>
            <w:vAlign w:val="bottom"/>
            <w:hideMark/>
          </w:tcPr>
          <w:p w14:paraId="4EB48A3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21 439</w:t>
            </w:r>
          </w:p>
        </w:tc>
        <w:tc>
          <w:tcPr>
            <w:tcW w:w="597" w:type="pct"/>
            <w:tcBorders>
              <w:top w:val="nil"/>
              <w:left w:val="nil"/>
              <w:bottom w:val="single" w:sz="4" w:space="0" w:color="auto"/>
              <w:right w:val="single" w:sz="4" w:space="0" w:color="auto"/>
            </w:tcBorders>
            <w:noWrap/>
            <w:vAlign w:val="bottom"/>
            <w:hideMark/>
          </w:tcPr>
          <w:p w14:paraId="7F26841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22 241</w:t>
            </w:r>
          </w:p>
        </w:tc>
      </w:tr>
      <w:tr w:rsidR="00F70164" w:rsidRPr="00752753" w14:paraId="399945EA"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45FDEBF9"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MČ Příbram VII, Jana Drdy 496</w:t>
            </w:r>
          </w:p>
        </w:tc>
        <w:tc>
          <w:tcPr>
            <w:tcW w:w="599" w:type="pct"/>
            <w:tcBorders>
              <w:top w:val="nil"/>
              <w:left w:val="nil"/>
              <w:bottom w:val="single" w:sz="4" w:space="0" w:color="auto"/>
              <w:right w:val="single" w:sz="4" w:space="0" w:color="auto"/>
            </w:tcBorders>
            <w:noWrap/>
            <w:vAlign w:val="bottom"/>
            <w:hideMark/>
          </w:tcPr>
          <w:p w14:paraId="395290D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16 530</w:t>
            </w:r>
          </w:p>
        </w:tc>
        <w:tc>
          <w:tcPr>
            <w:tcW w:w="599" w:type="pct"/>
            <w:tcBorders>
              <w:top w:val="nil"/>
              <w:left w:val="nil"/>
              <w:bottom w:val="single" w:sz="4" w:space="0" w:color="auto"/>
              <w:right w:val="single" w:sz="4" w:space="0" w:color="auto"/>
            </w:tcBorders>
            <w:noWrap/>
            <w:vAlign w:val="bottom"/>
            <w:hideMark/>
          </w:tcPr>
          <w:p w14:paraId="2F8C4D3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18 236</w:t>
            </w:r>
          </w:p>
        </w:tc>
        <w:tc>
          <w:tcPr>
            <w:tcW w:w="599" w:type="pct"/>
            <w:tcBorders>
              <w:top w:val="nil"/>
              <w:left w:val="nil"/>
              <w:bottom w:val="single" w:sz="4" w:space="0" w:color="auto"/>
              <w:right w:val="single" w:sz="4" w:space="0" w:color="auto"/>
            </w:tcBorders>
            <w:noWrap/>
            <w:vAlign w:val="bottom"/>
            <w:hideMark/>
          </w:tcPr>
          <w:p w14:paraId="347B3C8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19 571</w:t>
            </w:r>
          </w:p>
        </w:tc>
        <w:tc>
          <w:tcPr>
            <w:tcW w:w="599" w:type="pct"/>
            <w:tcBorders>
              <w:top w:val="nil"/>
              <w:left w:val="nil"/>
              <w:bottom w:val="single" w:sz="4" w:space="0" w:color="auto"/>
              <w:right w:val="single" w:sz="4" w:space="0" w:color="auto"/>
            </w:tcBorders>
            <w:noWrap/>
            <w:vAlign w:val="bottom"/>
            <w:hideMark/>
          </w:tcPr>
          <w:p w14:paraId="76CCEE9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20 486</w:t>
            </w:r>
          </w:p>
        </w:tc>
        <w:tc>
          <w:tcPr>
            <w:tcW w:w="597" w:type="pct"/>
            <w:tcBorders>
              <w:top w:val="nil"/>
              <w:left w:val="nil"/>
              <w:bottom w:val="single" w:sz="4" w:space="0" w:color="auto"/>
              <w:right w:val="single" w:sz="4" w:space="0" w:color="auto"/>
            </w:tcBorders>
            <w:noWrap/>
            <w:vAlign w:val="bottom"/>
            <w:hideMark/>
          </w:tcPr>
          <w:p w14:paraId="2EE8F20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20 788</w:t>
            </w:r>
          </w:p>
        </w:tc>
      </w:tr>
      <w:tr w:rsidR="00F70164" w:rsidRPr="00752753" w14:paraId="14B4398E"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481C0044"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Rybička</w:t>
            </w:r>
          </w:p>
        </w:tc>
        <w:tc>
          <w:tcPr>
            <w:tcW w:w="599" w:type="pct"/>
            <w:tcBorders>
              <w:top w:val="nil"/>
              <w:left w:val="nil"/>
              <w:bottom w:val="single" w:sz="4" w:space="0" w:color="auto"/>
              <w:right w:val="single" w:sz="4" w:space="0" w:color="auto"/>
            </w:tcBorders>
            <w:noWrap/>
            <w:vAlign w:val="bottom"/>
            <w:hideMark/>
          </w:tcPr>
          <w:p w14:paraId="75431DD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4 342</w:t>
            </w:r>
          </w:p>
        </w:tc>
        <w:tc>
          <w:tcPr>
            <w:tcW w:w="599" w:type="pct"/>
            <w:tcBorders>
              <w:top w:val="nil"/>
              <w:left w:val="nil"/>
              <w:bottom w:val="single" w:sz="4" w:space="0" w:color="auto"/>
              <w:right w:val="single" w:sz="4" w:space="0" w:color="auto"/>
            </w:tcBorders>
            <w:noWrap/>
            <w:vAlign w:val="bottom"/>
            <w:hideMark/>
          </w:tcPr>
          <w:p w14:paraId="2ADDE6C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4 790</w:t>
            </w:r>
          </w:p>
        </w:tc>
        <w:tc>
          <w:tcPr>
            <w:tcW w:w="599" w:type="pct"/>
            <w:tcBorders>
              <w:top w:val="nil"/>
              <w:left w:val="nil"/>
              <w:bottom w:val="single" w:sz="4" w:space="0" w:color="auto"/>
              <w:right w:val="single" w:sz="4" w:space="0" w:color="auto"/>
            </w:tcBorders>
            <w:noWrap/>
            <w:vAlign w:val="bottom"/>
            <w:hideMark/>
          </w:tcPr>
          <w:p w14:paraId="1DEC2AC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4 833</w:t>
            </w:r>
          </w:p>
        </w:tc>
        <w:tc>
          <w:tcPr>
            <w:tcW w:w="599" w:type="pct"/>
            <w:tcBorders>
              <w:top w:val="nil"/>
              <w:left w:val="nil"/>
              <w:bottom w:val="single" w:sz="4" w:space="0" w:color="auto"/>
              <w:right w:val="single" w:sz="4" w:space="0" w:color="auto"/>
            </w:tcBorders>
            <w:noWrap/>
            <w:vAlign w:val="bottom"/>
            <w:hideMark/>
          </w:tcPr>
          <w:p w14:paraId="0832DCA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5 203</w:t>
            </w:r>
          </w:p>
        </w:tc>
        <w:tc>
          <w:tcPr>
            <w:tcW w:w="597" w:type="pct"/>
            <w:tcBorders>
              <w:top w:val="nil"/>
              <w:left w:val="nil"/>
              <w:bottom w:val="single" w:sz="4" w:space="0" w:color="auto"/>
              <w:right w:val="single" w:sz="4" w:space="0" w:color="auto"/>
            </w:tcBorders>
            <w:noWrap/>
            <w:vAlign w:val="bottom"/>
            <w:hideMark/>
          </w:tcPr>
          <w:p w14:paraId="2246E46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5 591</w:t>
            </w:r>
          </w:p>
        </w:tc>
      </w:tr>
      <w:tr w:rsidR="00F70164" w:rsidRPr="00752753" w14:paraId="14BD2883"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110A7AB"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V Zahradě</w:t>
            </w:r>
          </w:p>
        </w:tc>
        <w:tc>
          <w:tcPr>
            <w:tcW w:w="599" w:type="pct"/>
            <w:tcBorders>
              <w:top w:val="nil"/>
              <w:left w:val="nil"/>
              <w:bottom w:val="single" w:sz="4" w:space="0" w:color="auto"/>
              <w:right w:val="single" w:sz="4" w:space="0" w:color="auto"/>
            </w:tcBorders>
            <w:noWrap/>
            <w:vAlign w:val="bottom"/>
            <w:hideMark/>
          </w:tcPr>
          <w:p w14:paraId="56FD35F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4 549</w:t>
            </w:r>
          </w:p>
        </w:tc>
        <w:tc>
          <w:tcPr>
            <w:tcW w:w="599" w:type="pct"/>
            <w:tcBorders>
              <w:top w:val="nil"/>
              <w:left w:val="nil"/>
              <w:bottom w:val="single" w:sz="4" w:space="0" w:color="auto"/>
              <w:right w:val="single" w:sz="4" w:space="0" w:color="auto"/>
            </w:tcBorders>
            <w:noWrap/>
            <w:vAlign w:val="bottom"/>
            <w:hideMark/>
          </w:tcPr>
          <w:p w14:paraId="4B0C45A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5 207</w:t>
            </w:r>
          </w:p>
        </w:tc>
        <w:tc>
          <w:tcPr>
            <w:tcW w:w="599" w:type="pct"/>
            <w:tcBorders>
              <w:top w:val="nil"/>
              <w:left w:val="nil"/>
              <w:bottom w:val="single" w:sz="4" w:space="0" w:color="auto"/>
              <w:right w:val="single" w:sz="4" w:space="0" w:color="auto"/>
            </w:tcBorders>
            <w:noWrap/>
            <w:vAlign w:val="bottom"/>
            <w:hideMark/>
          </w:tcPr>
          <w:p w14:paraId="30DA153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5 429</w:t>
            </w:r>
          </w:p>
        </w:tc>
        <w:tc>
          <w:tcPr>
            <w:tcW w:w="599" w:type="pct"/>
            <w:tcBorders>
              <w:top w:val="nil"/>
              <w:left w:val="nil"/>
              <w:bottom w:val="single" w:sz="4" w:space="0" w:color="auto"/>
              <w:right w:val="single" w:sz="4" w:space="0" w:color="auto"/>
            </w:tcBorders>
            <w:noWrap/>
            <w:vAlign w:val="bottom"/>
            <w:hideMark/>
          </w:tcPr>
          <w:p w14:paraId="396C426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5 298</w:t>
            </w:r>
          </w:p>
        </w:tc>
        <w:tc>
          <w:tcPr>
            <w:tcW w:w="597" w:type="pct"/>
            <w:tcBorders>
              <w:top w:val="nil"/>
              <w:left w:val="nil"/>
              <w:bottom w:val="single" w:sz="4" w:space="0" w:color="auto"/>
              <w:right w:val="single" w:sz="4" w:space="0" w:color="auto"/>
            </w:tcBorders>
            <w:noWrap/>
            <w:vAlign w:val="bottom"/>
            <w:hideMark/>
          </w:tcPr>
          <w:p w14:paraId="093D6E4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5 312</w:t>
            </w:r>
          </w:p>
        </w:tc>
      </w:tr>
      <w:tr w:rsidR="00F70164" w:rsidRPr="00752753" w14:paraId="342BADF5"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37C7E755"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28. října 55, Příbram VII</w:t>
            </w:r>
          </w:p>
        </w:tc>
        <w:tc>
          <w:tcPr>
            <w:tcW w:w="599" w:type="pct"/>
            <w:tcBorders>
              <w:top w:val="nil"/>
              <w:left w:val="nil"/>
              <w:bottom w:val="single" w:sz="4" w:space="0" w:color="auto"/>
              <w:right w:val="single" w:sz="4" w:space="0" w:color="auto"/>
            </w:tcBorders>
            <w:noWrap/>
            <w:vAlign w:val="bottom"/>
            <w:hideMark/>
          </w:tcPr>
          <w:p w14:paraId="0B02752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7 162</w:t>
            </w:r>
          </w:p>
        </w:tc>
        <w:tc>
          <w:tcPr>
            <w:tcW w:w="599" w:type="pct"/>
            <w:tcBorders>
              <w:top w:val="nil"/>
              <w:left w:val="nil"/>
              <w:bottom w:val="single" w:sz="4" w:space="0" w:color="auto"/>
              <w:right w:val="single" w:sz="4" w:space="0" w:color="auto"/>
            </w:tcBorders>
            <w:noWrap/>
            <w:vAlign w:val="bottom"/>
            <w:hideMark/>
          </w:tcPr>
          <w:p w14:paraId="7854573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7 491</w:t>
            </w:r>
          </w:p>
        </w:tc>
        <w:tc>
          <w:tcPr>
            <w:tcW w:w="599" w:type="pct"/>
            <w:tcBorders>
              <w:top w:val="nil"/>
              <w:left w:val="nil"/>
              <w:bottom w:val="single" w:sz="4" w:space="0" w:color="auto"/>
              <w:right w:val="single" w:sz="4" w:space="0" w:color="auto"/>
            </w:tcBorders>
            <w:noWrap/>
            <w:vAlign w:val="bottom"/>
            <w:hideMark/>
          </w:tcPr>
          <w:p w14:paraId="56A3C0B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8 249</w:t>
            </w:r>
          </w:p>
        </w:tc>
        <w:tc>
          <w:tcPr>
            <w:tcW w:w="599" w:type="pct"/>
            <w:tcBorders>
              <w:top w:val="nil"/>
              <w:left w:val="nil"/>
              <w:bottom w:val="single" w:sz="4" w:space="0" w:color="auto"/>
              <w:right w:val="single" w:sz="4" w:space="0" w:color="auto"/>
            </w:tcBorders>
            <w:noWrap/>
            <w:vAlign w:val="bottom"/>
            <w:hideMark/>
          </w:tcPr>
          <w:p w14:paraId="6324E23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8 732</w:t>
            </w:r>
          </w:p>
        </w:tc>
        <w:tc>
          <w:tcPr>
            <w:tcW w:w="597" w:type="pct"/>
            <w:tcBorders>
              <w:top w:val="nil"/>
              <w:left w:val="nil"/>
              <w:bottom w:val="single" w:sz="4" w:space="0" w:color="auto"/>
              <w:right w:val="single" w:sz="4" w:space="0" w:color="auto"/>
            </w:tcBorders>
            <w:noWrap/>
            <w:vAlign w:val="bottom"/>
            <w:hideMark/>
          </w:tcPr>
          <w:p w14:paraId="1906C7C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8 962</w:t>
            </w:r>
          </w:p>
        </w:tc>
      </w:tr>
    </w:tbl>
    <w:p w14:paraId="0ABD6979" w14:textId="44A096B4" w:rsidR="00F70164" w:rsidRPr="00752753" w:rsidRDefault="00F70164" w:rsidP="00F70164">
      <w:pPr>
        <w:pStyle w:val="Titulek"/>
        <w:spacing w:before="120"/>
        <w:rPr>
          <w:b/>
          <w:bCs/>
        </w:rPr>
      </w:pPr>
      <w:bookmarkStart w:id="248" w:name="_Toc205971995"/>
      <w:bookmarkStart w:id="249" w:name="_Toc210822420"/>
      <w:r w:rsidRPr="00752753">
        <w:t xml:space="preserve">Graf </w:t>
      </w:r>
      <w:r w:rsidR="00297550">
        <w:fldChar w:fldCharType="begin"/>
      </w:r>
      <w:r w:rsidR="00297550">
        <w:instrText xml:space="preserve"> SEQ Graf \* ARABIC </w:instrText>
      </w:r>
      <w:r w:rsidR="00297550">
        <w:fldChar w:fldCharType="separate"/>
      </w:r>
      <w:r w:rsidR="00297550">
        <w:rPr>
          <w:noProof/>
        </w:rPr>
        <w:t>20</w:t>
      </w:r>
      <w:r w:rsidR="00297550">
        <w:rPr>
          <w:noProof/>
        </w:rPr>
        <w:fldChar w:fldCharType="end"/>
      </w:r>
      <w:r w:rsidRPr="00752753">
        <w:t>: Vývoj výnosů MŠ a meziroční procentuální změna za období 2020–2024</w:t>
      </w:r>
      <w:bookmarkEnd w:id="248"/>
      <w:bookmarkEnd w:id="249"/>
    </w:p>
    <w:p w14:paraId="1F83F5CA" w14:textId="77777777" w:rsidR="00F70164" w:rsidRPr="00752753" w:rsidRDefault="00F70164" w:rsidP="00F70164">
      <w:r w:rsidRPr="00752753">
        <w:rPr>
          <w:noProof/>
          <w:lang w:eastAsia="cs-CZ"/>
        </w:rPr>
        <w:drawing>
          <wp:inline distT="0" distB="0" distL="0" distR="0" wp14:anchorId="0AE82D57" wp14:editId="6110DF0D">
            <wp:extent cx="5715000" cy="4972050"/>
            <wp:effectExtent l="0" t="0" r="0" b="0"/>
            <wp:docPr id="1697064752" name="Graf 1">
              <a:extLst xmlns:a="http://schemas.openxmlformats.org/drawingml/2006/main">
                <a:ext uri="{FF2B5EF4-FFF2-40B4-BE49-F238E27FC236}">
                  <a16:creationId xmlns:a16="http://schemas.microsoft.com/office/drawing/2014/main" id="{86FD323F-A2B8-4DDD-B01C-D2E8C6D401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24790E04" w14:textId="77777777" w:rsidR="00F70164" w:rsidRPr="00752753" w:rsidRDefault="00F70164" w:rsidP="00F70164">
      <w:r w:rsidRPr="00752753">
        <w:rPr>
          <w:noProof/>
          <w:lang w:eastAsia="cs-CZ"/>
        </w:rPr>
        <w:lastRenderedPageBreak/>
        <w:drawing>
          <wp:inline distT="0" distB="0" distL="0" distR="0" wp14:anchorId="4FCB6E85" wp14:editId="16370F19">
            <wp:extent cx="5773420" cy="6553200"/>
            <wp:effectExtent l="0" t="0" r="17780" b="0"/>
            <wp:docPr id="1746726373" name="Graf 1">
              <a:extLst xmlns:a="http://schemas.openxmlformats.org/drawingml/2006/main">
                <a:ext uri="{FF2B5EF4-FFF2-40B4-BE49-F238E27FC236}">
                  <a16:creationId xmlns:a16="http://schemas.microsoft.com/office/drawing/2014/main" id="{C5C5913A-59E3-4D8A-BC53-B9C73167B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531B7BCE" w14:textId="77777777" w:rsidR="00F70164" w:rsidRPr="00752753" w:rsidRDefault="00F70164" w:rsidP="00F70164">
      <w:pPr>
        <w:jc w:val="both"/>
        <w:rPr>
          <w:b/>
          <w:bCs/>
        </w:rPr>
      </w:pPr>
      <w:r w:rsidRPr="00752753">
        <w:rPr>
          <w:b/>
          <w:bCs/>
        </w:rPr>
        <w:t>Stejně jako u nákladů platí obrazné rozdělení mateřských škol do tří skupin podle velikosti. Vzhledem k faktu, že MŠ hospodaří prakticky vyrovnaně, platí stejný komentář jako v příkladě nákladů. Pokles výnosů/stagnaci v posledních dvou letech zaznamenala pouze MŠ V Zahradě.</w:t>
      </w:r>
    </w:p>
    <w:p w14:paraId="60696B32" w14:textId="77777777" w:rsidR="00F70164" w:rsidRPr="00752753" w:rsidRDefault="00F70164" w:rsidP="00F70164">
      <w:pPr>
        <w:rPr>
          <w:b/>
          <w:bCs/>
          <w:color w:val="EE0000"/>
        </w:rPr>
      </w:pPr>
      <w:r w:rsidRPr="00752753">
        <w:rPr>
          <w:b/>
          <w:bCs/>
          <w:color w:val="EE0000"/>
        </w:rPr>
        <w:br w:type="page"/>
      </w:r>
    </w:p>
    <w:p w14:paraId="47424371" w14:textId="77777777" w:rsidR="00F70164" w:rsidRPr="00752753" w:rsidRDefault="00F70164" w:rsidP="00F70164">
      <w:pPr>
        <w:pStyle w:val="Nadpis3"/>
      </w:pPr>
      <w:bookmarkStart w:id="250" w:name="_Toc219383041"/>
      <w:r w:rsidRPr="00752753">
        <w:lastRenderedPageBreak/>
        <w:t>Výnosy z transferů</w:t>
      </w:r>
      <w:bookmarkEnd w:id="250"/>
    </w:p>
    <w:p w14:paraId="54221D91" w14:textId="6E817A84" w:rsidR="00F70164" w:rsidRPr="00752753" w:rsidRDefault="00F70164" w:rsidP="00F70164">
      <w:pPr>
        <w:pStyle w:val="Titulek"/>
      </w:pPr>
      <w:bookmarkStart w:id="251" w:name="_Toc207982738"/>
      <w:bookmarkStart w:id="252" w:name="_Toc212031500"/>
      <w:r w:rsidRPr="00752753">
        <w:t xml:space="preserve">Tabulka </w:t>
      </w:r>
      <w:r w:rsidR="00297550">
        <w:fldChar w:fldCharType="begin"/>
      </w:r>
      <w:r w:rsidR="00297550">
        <w:instrText xml:space="preserve"> SEQ Tabulka \* ARABIC </w:instrText>
      </w:r>
      <w:r w:rsidR="00297550">
        <w:fldChar w:fldCharType="separate"/>
      </w:r>
      <w:r w:rsidR="00297550">
        <w:rPr>
          <w:noProof/>
        </w:rPr>
        <w:t>55</w:t>
      </w:r>
      <w:r w:rsidR="00297550">
        <w:rPr>
          <w:noProof/>
        </w:rPr>
        <w:fldChar w:fldCharType="end"/>
      </w:r>
      <w:r w:rsidRPr="00752753">
        <w:t>: Výnosy z transferů mateřských škol (v tis. Kč)</w:t>
      </w:r>
      <w:bookmarkEnd w:id="251"/>
      <w:bookmarkEnd w:id="252"/>
    </w:p>
    <w:tbl>
      <w:tblPr>
        <w:tblW w:w="5000" w:type="pct"/>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2AFA86B2" w14:textId="77777777" w:rsidTr="00A35FF2">
        <w:trPr>
          <w:trHeight w:val="300"/>
        </w:trPr>
        <w:tc>
          <w:tcPr>
            <w:tcW w:w="2006" w:type="pct"/>
            <w:tcBorders>
              <w:top w:val="single" w:sz="4" w:space="0" w:color="auto"/>
              <w:left w:val="single" w:sz="4" w:space="0" w:color="auto"/>
              <w:bottom w:val="single" w:sz="4" w:space="0" w:color="auto"/>
              <w:right w:val="single" w:sz="4" w:space="0" w:color="auto"/>
            </w:tcBorders>
            <w:shd w:val="clear" w:color="auto" w:fill="45B0E1" w:themeFill="accent1" w:themeFillTint="99"/>
            <w:noWrap/>
            <w:vAlign w:val="bottom"/>
            <w:hideMark/>
          </w:tcPr>
          <w:p w14:paraId="3BD52382"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 </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7AC01847"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2020</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367044C5"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2021</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0C0AFF7A"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2022</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1CF7B0DB"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2023</w:t>
            </w:r>
          </w:p>
        </w:tc>
        <w:tc>
          <w:tcPr>
            <w:tcW w:w="597"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65488A9D"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2024</w:t>
            </w:r>
          </w:p>
        </w:tc>
      </w:tr>
      <w:tr w:rsidR="00F70164" w:rsidRPr="00752753" w14:paraId="72FF7CDB"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80E3673"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Kličkova vila</w:t>
            </w:r>
          </w:p>
        </w:tc>
        <w:tc>
          <w:tcPr>
            <w:tcW w:w="599" w:type="pct"/>
            <w:tcBorders>
              <w:top w:val="nil"/>
              <w:left w:val="nil"/>
              <w:bottom w:val="single" w:sz="4" w:space="0" w:color="auto"/>
              <w:right w:val="single" w:sz="4" w:space="0" w:color="auto"/>
            </w:tcBorders>
            <w:noWrap/>
            <w:vAlign w:val="bottom"/>
            <w:hideMark/>
          </w:tcPr>
          <w:p w14:paraId="044BC72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4 542</w:t>
            </w:r>
          </w:p>
        </w:tc>
        <w:tc>
          <w:tcPr>
            <w:tcW w:w="599" w:type="pct"/>
            <w:tcBorders>
              <w:top w:val="nil"/>
              <w:left w:val="nil"/>
              <w:bottom w:val="single" w:sz="4" w:space="0" w:color="auto"/>
              <w:right w:val="single" w:sz="4" w:space="0" w:color="auto"/>
            </w:tcBorders>
            <w:noWrap/>
            <w:vAlign w:val="bottom"/>
            <w:hideMark/>
          </w:tcPr>
          <w:p w14:paraId="6A24C45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4 735</w:t>
            </w:r>
          </w:p>
        </w:tc>
        <w:tc>
          <w:tcPr>
            <w:tcW w:w="599" w:type="pct"/>
            <w:tcBorders>
              <w:top w:val="nil"/>
              <w:left w:val="nil"/>
              <w:bottom w:val="single" w:sz="4" w:space="0" w:color="auto"/>
              <w:right w:val="single" w:sz="4" w:space="0" w:color="auto"/>
            </w:tcBorders>
            <w:noWrap/>
            <w:vAlign w:val="bottom"/>
            <w:hideMark/>
          </w:tcPr>
          <w:p w14:paraId="1F8C2F6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4 800</w:t>
            </w:r>
          </w:p>
        </w:tc>
        <w:tc>
          <w:tcPr>
            <w:tcW w:w="599" w:type="pct"/>
            <w:tcBorders>
              <w:top w:val="nil"/>
              <w:left w:val="nil"/>
              <w:bottom w:val="single" w:sz="4" w:space="0" w:color="auto"/>
              <w:right w:val="single" w:sz="4" w:space="0" w:color="auto"/>
            </w:tcBorders>
            <w:noWrap/>
            <w:vAlign w:val="bottom"/>
            <w:hideMark/>
          </w:tcPr>
          <w:p w14:paraId="6002F29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5 365</w:t>
            </w:r>
          </w:p>
        </w:tc>
        <w:tc>
          <w:tcPr>
            <w:tcW w:w="597" w:type="pct"/>
            <w:tcBorders>
              <w:top w:val="nil"/>
              <w:left w:val="nil"/>
              <w:bottom w:val="single" w:sz="4" w:space="0" w:color="auto"/>
              <w:right w:val="single" w:sz="4" w:space="0" w:color="auto"/>
            </w:tcBorders>
            <w:noWrap/>
            <w:vAlign w:val="bottom"/>
            <w:hideMark/>
          </w:tcPr>
          <w:p w14:paraId="6C2217F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5 333</w:t>
            </w:r>
          </w:p>
        </w:tc>
      </w:tr>
      <w:tr w:rsidR="00F70164" w:rsidRPr="00752753" w14:paraId="2BBE5DA3"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4E65DB10"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Klubíčko</w:t>
            </w:r>
          </w:p>
        </w:tc>
        <w:tc>
          <w:tcPr>
            <w:tcW w:w="599" w:type="pct"/>
            <w:tcBorders>
              <w:top w:val="nil"/>
              <w:left w:val="nil"/>
              <w:bottom w:val="single" w:sz="4" w:space="0" w:color="auto"/>
              <w:right w:val="single" w:sz="4" w:space="0" w:color="auto"/>
            </w:tcBorders>
            <w:noWrap/>
            <w:vAlign w:val="bottom"/>
            <w:hideMark/>
          </w:tcPr>
          <w:p w14:paraId="3491D83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7 673</w:t>
            </w:r>
          </w:p>
        </w:tc>
        <w:tc>
          <w:tcPr>
            <w:tcW w:w="599" w:type="pct"/>
            <w:tcBorders>
              <w:top w:val="nil"/>
              <w:left w:val="nil"/>
              <w:bottom w:val="single" w:sz="4" w:space="0" w:color="auto"/>
              <w:right w:val="single" w:sz="4" w:space="0" w:color="auto"/>
            </w:tcBorders>
            <w:noWrap/>
            <w:vAlign w:val="bottom"/>
            <w:hideMark/>
          </w:tcPr>
          <w:p w14:paraId="5A219DC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8 283</w:t>
            </w:r>
          </w:p>
        </w:tc>
        <w:tc>
          <w:tcPr>
            <w:tcW w:w="599" w:type="pct"/>
            <w:tcBorders>
              <w:top w:val="nil"/>
              <w:left w:val="nil"/>
              <w:bottom w:val="single" w:sz="4" w:space="0" w:color="auto"/>
              <w:right w:val="single" w:sz="4" w:space="0" w:color="auto"/>
            </w:tcBorders>
            <w:noWrap/>
            <w:vAlign w:val="bottom"/>
            <w:hideMark/>
          </w:tcPr>
          <w:p w14:paraId="56AF0B0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8 400</w:t>
            </w:r>
          </w:p>
        </w:tc>
        <w:tc>
          <w:tcPr>
            <w:tcW w:w="599" w:type="pct"/>
            <w:tcBorders>
              <w:top w:val="nil"/>
              <w:left w:val="nil"/>
              <w:bottom w:val="single" w:sz="4" w:space="0" w:color="auto"/>
              <w:right w:val="single" w:sz="4" w:space="0" w:color="auto"/>
            </w:tcBorders>
            <w:noWrap/>
            <w:vAlign w:val="bottom"/>
            <w:hideMark/>
          </w:tcPr>
          <w:p w14:paraId="1445D6D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8 313</w:t>
            </w:r>
          </w:p>
        </w:tc>
        <w:tc>
          <w:tcPr>
            <w:tcW w:w="597" w:type="pct"/>
            <w:tcBorders>
              <w:top w:val="nil"/>
              <w:left w:val="nil"/>
              <w:bottom w:val="single" w:sz="4" w:space="0" w:color="auto"/>
              <w:right w:val="single" w:sz="4" w:space="0" w:color="auto"/>
            </w:tcBorders>
            <w:noWrap/>
            <w:vAlign w:val="bottom"/>
            <w:hideMark/>
          </w:tcPr>
          <w:p w14:paraId="564EE54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8 605</w:t>
            </w:r>
          </w:p>
        </w:tc>
      </w:tr>
      <w:tr w:rsidR="00F70164" w:rsidRPr="00752753" w14:paraId="16474CD3"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411AFA53"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Perníková chaloupka</w:t>
            </w:r>
          </w:p>
        </w:tc>
        <w:tc>
          <w:tcPr>
            <w:tcW w:w="599" w:type="pct"/>
            <w:tcBorders>
              <w:top w:val="nil"/>
              <w:left w:val="nil"/>
              <w:bottom w:val="single" w:sz="4" w:space="0" w:color="auto"/>
              <w:right w:val="single" w:sz="4" w:space="0" w:color="auto"/>
            </w:tcBorders>
            <w:noWrap/>
            <w:vAlign w:val="bottom"/>
            <w:hideMark/>
          </w:tcPr>
          <w:p w14:paraId="4302204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6 908</w:t>
            </w:r>
          </w:p>
        </w:tc>
        <w:tc>
          <w:tcPr>
            <w:tcW w:w="599" w:type="pct"/>
            <w:tcBorders>
              <w:top w:val="nil"/>
              <w:left w:val="nil"/>
              <w:bottom w:val="single" w:sz="4" w:space="0" w:color="auto"/>
              <w:right w:val="single" w:sz="4" w:space="0" w:color="auto"/>
            </w:tcBorders>
            <w:noWrap/>
            <w:vAlign w:val="bottom"/>
            <w:hideMark/>
          </w:tcPr>
          <w:p w14:paraId="439C899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7 362</w:t>
            </w:r>
          </w:p>
        </w:tc>
        <w:tc>
          <w:tcPr>
            <w:tcW w:w="599" w:type="pct"/>
            <w:tcBorders>
              <w:top w:val="nil"/>
              <w:left w:val="nil"/>
              <w:bottom w:val="single" w:sz="4" w:space="0" w:color="auto"/>
              <w:right w:val="single" w:sz="4" w:space="0" w:color="auto"/>
            </w:tcBorders>
            <w:noWrap/>
            <w:vAlign w:val="bottom"/>
            <w:hideMark/>
          </w:tcPr>
          <w:p w14:paraId="6756A11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7 433</w:t>
            </w:r>
          </w:p>
        </w:tc>
        <w:tc>
          <w:tcPr>
            <w:tcW w:w="599" w:type="pct"/>
            <w:tcBorders>
              <w:top w:val="nil"/>
              <w:left w:val="nil"/>
              <w:bottom w:val="single" w:sz="4" w:space="0" w:color="auto"/>
              <w:right w:val="single" w:sz="4" w:space="0" w:color="auto"/>
            </w:tcBorders>
            <w:noWrap/>
            <w:vAlign w:val="bottom"/>
            <w:hideMark/>
          </w:tcPr>
          <w:p w14:paraId="016E131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7 943</w:t>
            </w:r>
          </w:p>
        </w:tc>
        <w:tc>
          <w:tcPr>
            <w:tcW w:w="597" w:type="pct"/>
            <w:tcBorders>
              <w:top w:val="nil"/>
              <w:left w:val="nil"/>
              <w:bottom w:val="single" w:sz="4" w:space="0" w:color="auto"/>
              <w:right w:val="single" w:sz="4" w:space="0" w:color="auto"/>
            </w:tcBorders>
            <w:noWrap/>
            <w:vAlign w:val="bottom"/>
            <w:hideMark/>
          </w:tcPr>
          <w:p w14:paraId="76E04F1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8 157</w:t>
            </w:r>
          </w:p>
        </w:tc>
      </w:tr>
      <w:tr w:rsidR="00F70164" w:rsidRPr="00752753" w14:paraId="7A83AEC8"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485AF878"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Pod Svatou Horou</w:t>
            </w:r>
          </w:p>
        </w:tc>
        <w:tc>
          <w:tcPr>
            <w:tcW w:w="599" w:type="pct"/>
            <w:tcBorders>
              <w:top w:val="nil"/>
              <w:left w:val="nil"/>
              <w:bottom w:val="single" w:sz="4" w:space="0" w:color="auto"/>
              <w:right w:val="single" w:sz="4" w:space="0" w:color="auto"/>
            </w:tcBorders>
            <w:noWrap/>
            <w:vAlign w:val="bottom"/>
            <w:hideMark/>
          </w:tcPr>
          <w:p w14:paraId="64FAE7D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4 020</w:t>
            </w:r>
          </w:p>
        </w:tc>
        <w:tc>
          <w:tcPr>
            <w:tcW w:w="599" w:type="pct"/>
            <w:tcBorders>
              <w:top w:val="nil"/>
              <w:left w:val="nil"/>
              <w:bottom w:val="single" w:sz="4" w:space="0" w:color="auto"/>
              <w:right w:val="single" w:sz="4" w:space="0" w:color="auto"/>
            </w:tcBorders>
            <w:noWrap/>
            <w:vAlign w:val="bottom"/>
            <w:hideMark/>
          </w:tcPr>
          <w:p w14:paraId="089BF6B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4 492</w:t>
            </w:r>
          </w:p>
        </w:tc>
        <w:tc>
          <w:tcPr>
            <w:tcW w:w="599" w:type="pct"/>
            <w:tcBorders>
              <w:top w:val="nil"/>
              <w:left w:val="nil"/>
              <w:bottom w:val="single" w:sz="4" w:space="0" w:color="auto"/>
              <w:right w:val="single" w:sz="4" w:space="0" w:color="auto"/>
            </w:tcBorders>
            <w:noWrap/>
            <w:vAlign w:val="bottom"/>
            <w:hideMark/>
          </w:tcPr>
          <w:p w14:paraId="6253E63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4 595</w:t>
            </w:r>
          </w:p>
        </w:tc>
        <w:tc>
          <w:tcPr>
            <w:tcW w:w="599" w:type="pct"/>
            <w:tcBorders>
              <w:top w:val="nil"/>
              <w:left w:val="nil"/>
              <w:bottom w:val="single" w:sz="4" w:space="0" w:color="auto"/>
              <w:right w:val="single" w:sz="4" w:space="0" w:color="auto"/>
            </w:tcBorders>
            <w:noWrap/>
            <w:vAlign w:val="bottom"/>
            <w:hideMark/>
          </w:tcPr>
          <w:p w14:paraId="47B4178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5 019</w:t>
            </w:r>
          </w:p>
        </w:tc>
        <w:tc>
          <w:tcPr>
            <w:tcW w:w="597" w:type="pct"/>
            <w:tcBorders>
              <w:top w:val="nil"/>
              <w:left w:val="nil"/>
              <w:bottom w:val="single" w:sz="4" w:space="0" w:color="auto"/>
              <w:right w:val="single" w:sz="4" w:space="0" w:color="auto"/>
            </w:tcBorders>
            <w:noWrap/>
            <w:vAlign w:val="bottom"/>
            <w:hideMark/>
          </w:tcPr>
          <w:p w14:paraId="62F8B6A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5 069</w:t>
            </w:r>
          </w:p>
        </w:tc>
      </w:tr>
      <w:tr w:rsidR="00F70164" w:rsidRPr="00752753" w14:paraId="4EABC7EA"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28D51C81"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Pohádka</w:t>
            </w:r>
          </w:p>
        </w:tc>
        <w:tc>
          <w:tcPr>
            <w:tcW w:w="599" w:type="pct"/>
            <w:tcBorders>
              <w:top w:val="nil"/>
              <w:left w:val="nil"/>
              <w:bottom w:val="single" w:sz="4" w:space="0" w:color="auto"/>
              <w:right w:val="single" w:sz="4" w:space="0" w:color="auto"/>
            </w:tcBorders>
            <w:noWrap/>
            <w:vAlign w:val="bottom"/>
            <w:hideMark/>
          </w:tcPr>
          <w:p w14:paraId="12B33F6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8 980</w:t>
            </w:r>
          </w:p>
        </w:tc>
        <w:tc>
          <w:tcPr>
            <w:tcW w:w="599" w:type="pct"/>
            <w:tcBorders>
              <w:top w:val="nil"/>
              <w:left w:val="nil"/>
              <w:bottom w:val="single" w:sz="4" w:space="0" w:color="auto"/>
              <w:right w:val="single" w:sz="4" w:space="0" w:color="auto"/>
            </w:tcBorders>
            <w:noWrap/>
            <w:vAlign w:val="bottom"/>
            <w:hideMark/>
          </w:tcPr>
          <w:p w14:paraId="01952C2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9 285</w:t>
            </w:r>
          </w:p>
        </w:tc>
        <w:tc>
          <w:tcPr>
            <w:tcW w:w="599" w:type="pct"/>
            <w:tcBorders>
              <w:top w:val="nil"/>
              <w:left w:val="nil"/>
              <w:bottom w:val="single" w:sz="4" w:space="0" w:color="auto"/>
              <w:right w:val="single" w:sz="4" w:space="0" w:color="auto"/>
            </w:tcBorders>
            <w:noWrap/>
            <w:vAlign w:val="bottom"/>
            <w:hideMark/>
          </w:tcPr>
          <w:p w14:paraId="52CB180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9 723</w:t>
            </w:r>
          </w:p>
        </w:tc>
        <w:tc>
          <w:tcPr>
            <w:tcW w:w="599" w:type="pct"/>
            <w:tcBorders>
              <w:top w:val="nil"/>
              <w:left w:val="nil"/>
              <w:bottom w:val="single" w:sz="4" w:space="0" w:color="auto"/>
              <w:right w:val="single" w:sz="4" w:space="0" w:color="auto"/>
            </w:tcBorders>
            <w:noWrap/>
            <w:vAlign w:val="bottom"/>
            <w:hideMark/>
          </w:tcPr>
          <w:p w14:paraId="5464974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10 258</w:t>
            </w:r>
          </w:p>
        </w:tc>
        <w:tc>
          <w:tcPr>
            <w:tcW w:w="597" w:type="pct"/>
            <w:tcBorders>
              <w:top w:val="nil"/>
              <w:left w:val="nil"/>
              <w:bottom w:val="single" w:sz="4" w:space="0" w:color="auto"/>
              <w:right w:val="single" w:sz="4" w:space="0" w:color="auto"/>
            </w:tcBorders>
            <w:noWrap/>
            <w:vAlign w:val="bottom"/>
            <w:hideMark/>
          </w:tcPr>
          <w:p w14:paraId="320D98C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10 557</w:t>
            </w:r>
          </w:p>
        </w:tc>
      </w:tr>
      <w:tr w:rsidR="00F70164" w:rsidRPr="00752753" w14:paraId="6780D86D"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2F2134E0"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III, Jungmannova 91</w:t>
            </w:r>
          </w:p>
        </w:tc>
        <w:tc>
          <w:tcPr>
            <w:tcW w:w="599" w:type="pct"/>
            <w:tcBorders>
              <w:top w:val="nil"/>
              <w:left w:val="nil"/>
              <w:bottom w:val="single" w:sz="4" w:space="0" w:color="auto"/>
              <w:right w:val="single" w:sz="4" w:space="0" w:color="auto"/>
            </w:tcBorders>
            <w:noWrap/>
            <w:vAlign w:val="bottom"/>
            <w:hideMark/>
          </w:tcPr>
          <w:p w14:paraId="27F6393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9 355</w:t>
            </w:r>
          </w:p>
        </w:tc>
        <w:tc>
          <w:tcPr>
            <w:tcW w:w="599" w:type="pct"/>
            <w:tcBorders>
              <w:top w:val="nil"/>
              <w:left w:val="nil"/>
              <w:bottom w:val="single" w:sz="4" w:space="0" w:color="auto"/>
              <w:right w:val="single" w:sz="4" w:space="0" w:color="auto"/>
            </w:tcBorders>
            <w:noWrap/>
            <w:vAlign w:val="bottom"/>
            <w:hideMark/>
          </w:tcPr>
          <w:p w14:paraId="2BFCA8A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10 178</w:t>
            </w:r>
          </w:p>
        </w:tc>
        <w:tc>
          <w:tcPr>
            <w:tcW w:w="599" w:type="pct"/>
            <w:tcBorders>
              <w:top w:val="nil"/>
              <w:left w:val="nil"/>
              <w:bottom w:val="single" w:sz="4" w:space="0" w:color="auto"/>
              <w:right w:val="single" w:sz="4" w:space="0" w:color="auto"/>
            </w:tcBorders>
            <w:noWrap/>
            <w:vAlign w:val="bottom"/>
            <w:hideMark/>
          </w:tcPr>
          <w:p w14:paraId="16DFBE3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10 937</w:t>
            </w:r>
          </w:p>
        </w:tc>
        <w:tc>
          <w:tcPr>
            <w:tcW w:w="599" w:type="pct"/>
            <w:tcBorders>
              <w:top w:val="nil"/>
              <w:left w:val="nil"/>
              <w:bottom w:val="single" w:sz="4" w:space="0" w:color="auto"/>
              <w:right w:val="single" w:sz="4" w:space="0" w:color="auto"/>
            </w:tcBorders>
            <w:noWrap/>
            <w:vAlign w:val="bottom"/>
            <w:hideMark/>
          </w:tcPr>
          <w:p w14:paraId="2090A41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11 400</w:t>
            </w:r>
          </w:p>
        </w:tc>
        <w:tc>
          <w:tcPr>
            <w:tcW w:w="597" w:type="pct"/>
            <w:tcBorders>
              <w:top w:val="nil"/>
              <w:left w:val="nil"/>
              <w:bottom w:val="single" w:sz="4" w:space="0" w:color="auto"/>
              <w:right w:val="single" w:sz="4" w:space="0" w:color="auto"/>
            </w:tcBorders>
            <w:noWrap/>
            <w:vAlign w:val="bottom"/>
            <w:hideMark/>
          </w:tcPr>
          <w:p w14:paraId="67F2C51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12 060</w:t>
            </w:r>
          </w:p>
        </w:tc>
      </w:tr>
      <w:tr w:rsidR="00F70164" w:rsidRPr="00752753" w14:paraId="07FFA3AD"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4FBC735"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 Bratří Čapků 278</w:t>
            </w:r>
          </w:p>
        </w:tc>
        <w:tc>
          <w:tcPr>
            <w:tcW w:w="599" w:type="pct"/>
            <w:tcBorders>
              <w:top w:val="nil"/>
              <w:left w:val="nil"/>
              <w:bottom w:val="single" w:sz="4" w:space="0" w:color="auto"/>
              <w:right w:val="single" w:sz="4" w:space="0" w:color="auto"/>
            </w:tcBorders>
            <w:noWrap/>
            <w:vAlign w:val="bottom"/>
            <w:hideMark/>
          </w:tcPr>
          <w:p w14:paraId="5A160E8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15 679</w:t>
            </w:r>
          </w:p>
        </w:tc>
        <w:tc>
          <w:tcPr>
            <w:tcW w:w="599" w:type="pct"/>
            <w:tcBorders>
              <w:top w:val="nil"/>
              <w:left w:val="nil"/>
              <w:bottom w:val="single" w:sz="4" w:space="0" w:color="auto"/>
              <w:right w:val="single" w:sz="4" w:space="0" w:color="auto"/>
            </w:tcBorders>
            <w:noWrap/>
            <w:vAlign w:val="bottom"/>
            <w:hideMark/>
          </w:tcPr>
          <w:p w14:paraId="1B38157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17 294</w:t>
            </w:r>
          </w:p>
        </w:tc>
        <w:tc>
          <w:tcPr>
            <w:tcW w:w="599" w:type="pct"/>
            <w:tcBorders>
              <w:top w:val="nil"/>
              <w:left w:val="nil"/>
              <w:bottom w:val="single" w:sz="4" w:space="0" w:color="auto"/>
              <w:right w:val="single" w:sz="4" w:space="0" w:color="auto"/>
            </w:tcBorders>
            <w:noWrap/>
            <w:vAlign w:val="bottom"/>
            <w:hideMark/>
          </w:tcPr>
          <w:p w14:paraId="519BD6C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19 116</w:t>
            </w:r>
          </w:p>
        </w:tc>
        <w:tc>
          <w:tcPr>
            <w:tcW w:w="599" w:type="pct"/>
            <w:tcBorders>
              <w:top w:val="nil"/>
              <w:left w:val="nil"/>
              <w:bottom w:val="single" w:sz="4" w:space="0" w:color="auto"/>
              <w:right w:val="single" w:sz="4" w:space="0" w:color="auto"/>
            </w:tcBorders>
            <w:noWrap/>
            <w:vAlign w:val="bottom"/>
            <w:hideMark/>
          </w:tcPr>
          <w:p w14:paraId="628AC59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18 930</w:t>
            </w:r>
          </w:p>
        </w:tc>
        <w:tc>
          <w:tcPr>
            <w:tcW w:w="597" w:type="pct"/>
            <w:tcBorders>
              <w:top w:val="nil"/>
              <w:left w:val="nil"/>
              <w:bottom w:val="single" w:sz="4" w:space="0" w:color="auto"/>
              <w:right w:val="single" w:sz="4" w:space="0" w:color="auto"/>
            </w:tcBorders>
            <w:noWrap/>
            <w:vAlign w:val="bottom"/>
            <w:hideMark/>
          </w:tcPr>
          <w:p w14:paraId="00CB080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19 031</w:t>
            </w:r>
          </w:p>
        </w:tc>
      </w:tr>
      <w:tr w:rsidR="00F70164" w:rsidRPr="00752753" w14:paraId="27F7B478"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7536E0FD"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VIII, Školní 131</w:t>
            </w:r>
          </w:p>
        </w:tc>
        <w:tc>
          <w:tcPr>
            <w:tcW w:w="599" w:type="pct"/>
            <w:tcBorders>
              <w:top w:val="nil"/>
              <w:left w:val="nil"/>
              <w:bottom w:val="single" w:sz="4" w:space="0" w:color="auto"/>
              <w:right w:val="single" w:sz="4" w:space="0" w:color="auto"/>
            </w:tcBorders>
            <w:noWrap/>
            <w:vAlign w:val="bottom"/>
            <w:hideMark/>
          </w:tcPr>
          <w:p w14:paraId="556237A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16 935</w:t>
            </w:r>
          </w:p>
        </w:tc>
        <w:tc>
          <w:tcPr>
            <w:tcW w:w="599" w:type="pct"/>
            <w:tcBorders>
              <w:top w:val="nil"/>
              <w:left w:val="nil"/>
              <w:bottom w:val="single" w:sz="4" w:space="0" w:color="auto"/>
              <w:right w:val="single" w:sz="4" w:space="0" w:color="auto"/>
            </w:tcBorders>
            <w:noWrap/>
            <w:vAlign w:val="bottom"/>
            <w:hideMark/>
          </w:tcPr>
          <w:p w14:paraId="33FD7C3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18 470</w:t>
            </w:r>
          </w:p>
        </w:tc>
        <w:tc>
          <w:tcPr>
            <w:tcW w:w="599" w:type="pct"/>
            <w:tcBorders>
              <w:top w:val="nil"/>
              <w:left w:val="nil"/>
              <w:bottom w:val="single" w:sz="4" w:space="0" w:color="auto"/>
              <w:right w:val="single" w:sz="4" w:space="0" w:color="auto"/>
            </w:tcBorders>
            <w:noWrap/>
            <w:vAlign w:val="bottom"/>
            <w:hideMark/>
          </w:tcPr>
          <w:p w14:paraId="1E92806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19 135</w:t>
            </w:r>
          </w:p>
        </w:tc>
        <w:tc>
          <w:tcPr>
            <w:tcW w:w="599" w:type="pct"/>
            <w:tcBorders>
              <w:top w:val="nil"/>
              <w:left w:val="nil"/>
              <w:bottom w:val="single" w:sz="4" w:space="0" w:color="auto"/>
              <w:right w:val="single" w:sz="4" w:space="0" w:color="auto"/>
            </w:tcBorders>
            <w:noWrap/>
            <w:vAlign w:val="bottom"/>
            <w:hideMark/>
          </w:tcPr>
          <w:p w14:paraId="7554BB0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19 771</w:t>
            </w:r>
          </w:p>
        </w:tc>
        <w:tc>
          <w:tcPr>
            <w:tcW w:w="597" w:type="pct"/>
            <w:tcBorders>
              <w:top w:val="nil"/>
              <w:left w:val="nil"/>
              <w:bottom w:val="single" w:sz="4" w:space="0" w:color="auto"/>
              <w:right w:val="single" w:sz="4" w:space="0" w:color="auto"/>
            </w:tcBorders>
            <w:noWrap/>
            <w:vAlign w:val="bottom"/>
            <w:hideMark/>
          </w:tcPr>
          <w:p w14:paraId="4E97933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20 446</w:t>
            </w:r>
          </w:p>
        </w:tc>
      </w:tr>
      <w:tr w:rsidR="00F70164" w:rsidRPr="00752753" w14:paraId="7C380792"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4D3335D"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MČ Příbram VII, Jana Drdy 496</w:t>
            </w:r>
          </w:p>
        </w:tc>
        <w:tc>
          <w:tcPr>
            <w:tcW w:w="599" w:type="pct"/>
            <w:tcBorders>
              <w:top w:val="nil"/>
              <w:left w:val="nil"/>
              <w:bottom w:val="single" w:sz="4" w:space="0" w:color="auto"/>
              <w:right w:val="single" w:sz="4" w:space="0" w:color="auto"/>
            </w:tcBorders>
            <w:noWrap/>
            <w:vAlign w:val="bottom"/>
            <w:hideMark/>
          </w:tcPr>
          <w:p w14:paraId="1566537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15 525</w:t>
            </w:r>
          </w:p>
        </w:tc>
        <w:tc>
          <w:tcPr>
            <w:tcW w:w="599" w:type="pct"/>
            <w:tcBorders>
              <w:top w:val="nil"/>
              <w:left w:val="nil"/>
              <w:bottom w:val="single" w:sz="4" w:space="0" w:color="auto"/>
              <w:right w:val="single" w:sz="4" w:space="0" w:color="auto"/>
            </w:tcBorders>
            <w:noWrap/>
            <w:vAlign w:val="bottom"/>
            <w:hideMark/>
          </w:tcPr>
          <w:p w14:paraId="119D16E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17 159</w:t>
            </w:r>
          </w:p>
        </w:tc>
        <w:tc>
          <w:tcPr>
            <w:tcW w:w="599" w:type="pct"/>
            <w:tcBorders>
              <w:top w:val="nil"/>
              <w:left w:val="nil"/>
              <w:bottom w:val="single" w:sz="4" w:space="0" w:color="auto"/>
              <w:right w:val="single" w:sz="4" w:space="0" w:color="auto"/>
            </w:tcBorders>
            <w:noWrap/>
            <w:vAlign w:val="bottom"/>
            <w:hideMark/>
          </w:tcPr>
          <w:p w14:paraId="5283B25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18 180</w:t>
            </w:r>
          </w:p>
        </w:tc>
        <w:tc>
          <w:tcPr>
            <w:tcW w:w="599" w:type="pct"/>
            <w:tcBorders>
              <w:top w:val="nil"/>
              <w:left w:val="nil"/>
              <w:bottom w:val="single" w:sz="4" w:space="0" w:color="auto"/>
              <w:right w:val="single" w:sz="4" w:space="0" w:color="auto"/>
            </w:tcBorders>
            <w:noWrap/>
            <w:vAlign w:val="bottom"/>
            <w:hideMark/>
          </w:tcPr>
          <w:p w14:paraId="215DB66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18 761</w:t>
            </w:r>
          </w:p>
        </w:tc>
        <w:tc>
          <w:tcPr>
            <w:tcW w:w="597" w:type="pct"/>
            <w:tcBorders>
              <w:top w:val="nil"/>
              <w:left w:val="nil"/>
              <w:bottom w:val="single" w:sz="4" w:space="0" w:color="auto"/>
              <w:right w:val="single" w:sz="4" w:space="0" w:color="auto"/>
            </w:tcBorders>
            <w:noWrap/>
            <w:vAlign w:val="bottom"/>
            <w:hideMark/>
          </w:tcPr>
          <w:p w14:paraId="232C795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19 134</w:t>
            </w:r>
          </w:p>
        </w:tc>
      </w:tr>
      <w:tr w:rsidR="00F70164" w:rsidRPr="00752753" w14:paraId="773A404B"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0C876DBE"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Rybička</w:t>
            </w:r>
          </w:p>
        </w:tc>
        <w:tc>
          <w:tcPr>
            <w:tcW w:w="599" w:type="pct"/>
            <w:tcBorders>
              <w:top w:val="nil"/>
              <w:left w:val="nil"/>
              <w:bottom w:val="single" w:sz="4" w:space="0" w:color="auto"/>
              <w:right w:val="single" w:sz="4" w:space="0" w:color="auto"/>
            </w:tcBorders>
            <w:noWrap/>
            <w:vAlign w:val="bottom"/>
            <w:hideMark/>
          </w:tcPr>
          <w:p w14:paraId="4289D5A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4 133</w:t>
            </w:r>
          </w:p>
        </w:tc>
        <w:tc>
          <w:tcPr>
            <w:tcW w:w="599" w:type="pct"/>
            <w:tcBorders>
              <w:top w:val="nil"/>
              <w:left w:val="nil"/>
              <w:bottom w:val="single" w:sz="4" w:space="0" w:color="auto"/>
              <w:right w:val="single" w:sz="4" w:space="0" w:color="auto"/>
            </w:tcBorders>
            <w:noWrap/>
            <w:vAlign w:val="bottom"/>
            <w:hideMark/>
          </w:tcPr>
          <w:p w14:paraId="3CD7753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4 571</w:t>
            </w:r>
          </w:p>
        </w:tc>
        <w:tc>
          <w:tcPr>
            <w:tcW w:w="599" w:type="pct"/>
            <w:tcBorders>
              <w:top w:val="nil"/>
              <w:left w:val="nil"/>
              <w:bottom w:val="single" w:sz="4" w:space="0" w:color="auto"/>
              <w:right w:val="single" w:sz="4" w:space="0" w:color="auto"/>
            </w:tcBorders>
            <w:noWrap/>
            <w:vAlign w:val="bottom"/>
            <w:hideMark/>
          </w:tcPr>
          <w:p w14:paraId="30B976C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4 456</w:t>
            </w:r>
          </w:p>
        </w:tc>
        <w:tc>
          <w:tcPr>
            <w:tcW w:w="599" w:type="pct"/>
            <w:tcBorders>
              <w:top w:val="nil"/>
              <w:left w:val="nil"/>
              <w:bottom w:val="single" w:sz="4" w:space="0" w:color="auto"/>
              <w:right w:val="single" w:sz="4" w:space="0" w:color="auto"/>
            </w:tcBorders>
            <w:noWrap/>
            <w:vAlign w:val="bottom"/>
            <w:hideMark/>
          </w:tcPr>
          <w:p w14:paraId="560DC2E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4 901</w:t>
            </w:r>
          </w:p>
        </w:tc>
        <w:tc>
          <w:tcPr>
            <w:tcW w:w="597" w:type="pct"/>
            <w:tcBorders>
              <w:top w:val="nil"/>
              <w:left w:val="nil"/>
              <w:bottom w:val="single" w:sz="4" w:space="0" w:color="auto"/>
              <w:right w:val="single" w:sz="4" w:space="0" w:color="auto"/>
            </w:tcBorders>
            <w:noWrap/>
            <w:vAlign w:val="bottom"/>
            <w:hideMark/>
          </w:tcPr>
          <w:p w14:paraId="68FAC3E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5 275</w:t>
            </w:r>
          </w:p>
        </w:tc>
      </w:tr>
      <w:tr w:rsidR="00F70164" w:rsidRPr="00752753" w14:paraId="449B6611"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10C1731D"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V Zahradě</w:t>
            </w:r>
          </w:p>
        </w:tc>
        <w:tc>
          <w:tcPr>
            <w:tcW w:w="599" w:type="pct"/>
            <w:tcBorders>
              <w:top w:val="nil"/>
              <w:left w:val="nil"/>
              <w:bottom w:val="single" w:sz="4" w:space="0" w:color="auto"/>
              <w:right w:val="single" w:sz="4" w:space="0" w:color="auto"/>
            </w:tcBorders>
            <w:noWrap/>
            <w:vAlign w:val="bottom"/>
            <w:hideMark/>
          </w:tcPr>
          <w:p w14:paraId="6869C85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4 459</w:t>
            </w:r>
          </w:p>
        </w:tc>
        <w:tc>
          <w:tcPr>
            <w:tcW w:w="599" w:type="pct"/>
            <w:tcBorders>
              <w:top w:val="nil"/>
              <w:left w:val="nil"/>
              <w:bottom w:val="single" w:sz="4" w:space="0" w:color="auto"/>
              <w:right w:val="single" w:sz="4" w:space="0" w:color="auto"/>
            </w:tcBorders>
            <w:noWrap/>
            <w:vAlign w:val="bottom"/>
            <w:hideMark/>
          </w:tcPr>
          <w:p w14:paraId="3D38BE2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5 082</w:t>
            </w:r>
          </w:p>
        </w:tc>
        <w:tc>
          <w:tcPr>
            <w:tcW w:w="599" w:type="pct"/>
            <w:tcBorders>
              <w:top w:val="nil"/>
              <w:left w:val="nil"/>
              <w:bottom w:val="single" w:sz="4" w:space="0" w:color="auto"/>
              <w:right w:val="single" w:sz="4" w:space="0" w:color="auto"/>
            </w:tcBorders>
            <w:noWrap/>
            <w:vAlign w:val="bottom"/>
            <w:hideMark/>
          </w:tcPr>
          <w:p w14:paraId="44E2B4C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5 321</w:t>
            </w:r>
          </w:p>
        </w:tc>
        <w:tc>
          <w:tcPr>
            <w:tcW w:w="599" w:type="pct"/>
            <w:tcBorders>
              <w:top w:val="nil"/>
              <w:left w:val="nil"/>
              <w:bottom w:val="single" w:sz="4" w:space="0" w:color="auto"/>
              <w:right w:val="single" w:sz="4" w:space="0" w:color="auto"/>
            </w:tcBorders>
            <w:noWrap/>
            <w:vAlign w:val="bottom"/>
            <w:hideMark/>
          </w:tcPr>
          <w:p w14:paraId="483D35D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5 181</w:t>
            </w:r>
          </w:p>
        </w:tc>
        <w:tc>
          <w:tcPr>
            <w:tcW w:w="597" w:type="pct"/>
            <w:tcBorders>
              <w:top w:val="nil"/>
              <w:left w:val="nil"/>
              <w:bottom w:val="single" w:sz="4" w:space="0" w:color="auto"/>
              <w:right w:val="single" w:sz="4" w:space="0" w:color="auto"/>
            </w:tcBorders>
            <w:noWrap/>
            <w:vAlign w:val="bottom"/>
            <w:hideMark/>
          </w:tcPr>
          <w:p w14:paraId="6F4852B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5 164</w:t>
            </w:r>
          </w:p>
        </w:tc>
      </w:tr>
      <w:tr w:rsidR="00F70164" w:rsidRPr="00752753" w14:paraId="2631009D"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18A77D9C"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28. října 55, Příbram VII</w:t>
            </w:r>
          </w:p>
        </w:tc>
        <w:tc>
          <w:tcPr>
            <w:tcW w:w="599" w:type="pct"/>
            <w:tcBorders>
              <w:top w:val="nil"/>
              <w:left w:val="nil"/>
              <w:bottom w:val="single" w:sz="4" w:space="0" w:color="auto"/>
              <w:right w:val="single" w:sz="4" w:space="0" w:color="auto"/>
            </w:tcBorders>
            <w:noWrap/>
            <w:vAlign w:val="bottom"/>
            <w:hideMark/>
          </w:tcPr>
          <w:p w14:paraId="6C8A7E9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6 741</w:t>
            </w:r>
          </w:p>
        </w:tc>
        <w:tc>
          <w:tcPr>
            <w:tcW w:w="599" w:type="pct"/>
            <w:tcBorders>
              <w:top w:val="nil"/>
              <w:left w:val="nil"/>
              <w:bottom w:val="single" w:sz="4" w:space="0" w:color="auto"/>
              <w:right w:val="single" w:sz="4" w:space="0" w:color="auto"/>
            </w:tcBorders>
            <w:noWrap/>
            <w:vAlign w:val="bottom"/>
            <w:hideMark/>
          </w:tcPr>
          <w:p w14:paraId="18268A0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7 082</w:t>
            </w:r>
          </w:p>
        </w:tc>
        <w:tc>
          <w:tcPr>
            <w:tcW w:w="599" w:type="pct"/>
            <w:tcBorders>
              <w:top w:val="nil"/>
              <w:left w:val="nil"/>
              <w:bottom w:val="single" w:sz="4" w:space="0" w:color="auto"/>
              <w:right w:val="single" w:sz="4" w:space="0" w:color="auto"/>
            </w:tcBorders>
            <w:noWrap/>
            <w:vAlign w:val="bottom"/>
            <w:hideMark/>
          </w:tcPr>
          <w:p w14:paraId="1989B9B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7 428</w:t>
            </w:r>
          </w:p>
        </w:tc>
        <w:tc>
          <w:tcPr>
            <w:tcW w:w="599" w:type="pct"/>
            <w:tcBorders>
              <w:top w:val="nil"/>
              <w:left w:val="nil"/>
              <w:bottom w:val="single" w:sz="4" w:space="0" w:color="auto"/>
              <w:right w:val="single" w:sz="4" w:space="0" w:color="auto"/>
            </w:tcBorders>
            <w:noWrap/>
            <w:vAlign w:val="bottom"/>
            <w:hideMark/>
          </w:tcPr>
          <w:p w14:paraId="53A6311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8 087</w:t>
            </w:r>
          </w:p>
        </w:tc>
        <w:tc>
          <w:tcPr>
            <w:tcW w:w="597" w:type="pct"/>
            <w:tcBorders>
              <w:top w:val="nil"/>
              <w:left w:val="nil"/>
              <w:bottom w:val="single" w:sz="4" w:space="0" w:color="auto"/>
              <w:right w:val="single" w:sz="4" w:space="0" w:color="auto"/>
            </w:tcBorders>
            <w:noWrap/>
            <w:vAlign w:val="bottom"/>
            <w:hideMark/>
          </w:tcPr>
          <w:p w14:paraId="29B52AA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8 138</w:t>
            </w:r>
          </w:p>
        </w:tc>
      </w:tr>
    </w:tbl>
    <w:p w14:paraId="40F13B43" w14:textId="6070A471" w:rsidR="00F70164" w:rsidRPr="00752753" w:rsidRDefault="00F70164" w:rsidP="00F70164">
      <w:pPr>
        <w:pStyle w:val="Titulek"/>
        <w:spacing w:before="120"/>
        <w:rPr>
          <w:b/>
          <w:bCs/>
        </w:rPr>
      </w:pPr>
      <w:bookmarkStart w:id="253" w:name="_Toc205971996"/>
      <w:bookmarkStart w:id="254" w:name="_Toc210822421"/>
      <w:r w:rsidRPr="00752753">
        <w:t xml:space="preserve">Graf </w:t>
      </w:r>
      <w:r w:rsidR="00297550">
        <w:fldChar w:fldCharType="begin"/>
      </w:r>
      <w:r w:rsidR="00297550">
        <w:instrText xml:space="preserve"> SEQ Graf \* ARABIC </w:instrText>
      </w:r>
      <w:r w:rsidR="00297550">
        <w:fldChar w:fldCharType="separate"/>
      </w:r>
      <w:r w:rsidR="00297550">
        <w:rPr>
          <w:noProof/>
        </w:rPr>
        <w:t>21</w:t>
      </w:r>
      <w:r w:rsidR="00297550">
        <w:rPr>
          <w:noProof/>
        </w:rPr>
        <w:fldChar w:fldCharType="end"/>
      </w:r>
      <w:r w:rsidRPr="00752753">
        <w:t>: Vývoj výnosů z transferů MŠ a meziroční procentuální změna za období 2020–2024</w:t>
      </w:r>
      <w:bookmarkEnd w:id="253"/>
      <w:bookmarkEnd w:id="254"/>
    </w:p>
    <w:p w14:paraId="017B43F9" w14:textId="77777777" w:rsidR="00F70164" w:rsidRPr="00752753" w:rsidRDefault="00F70164" w:rsidP="00F70164">
      <w:r w:rsidRPr="00752753">
        <w:rPr>
          <w:noProof/>
          <w:lang w:eastAsia="cs-CZ"/>
        </w:rPr>
        <w:drawing>
          <wp:inline distT="0" distB="0" distL="0" distR="0" wp14:anchorId="3C3BFA79" wp14:editId="60F262E5">
            <wp:extent cx="5715000" cy="4933950"/>
            <wp:effectExtent l="0" t="0" r="0" b="0"/>
            <wp:docPr id="241432856" name="Graf 1">
              <a:extLst xmlns:a="http://schemas.openxmlformats.org/drawingml/2006/main">
                <a:ext uri="{FF2B5EF4-FFF2-40B4-BE49-F238E27FC236}">
                  <a16:creationId xmlns:a16="http://schemas.microsoft.com/office/drawing/2014/main" id="{CC7353D0-1385-420A-A4B2-1DED0857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70EB57A2" w14:textId="77777777" w:rsidR="00F70164" w:rsidRPr="00752753" w:rsidRDefault="00F70164" w:rsidP="00F70164"/>
    <w:p w14:paraId="0F8DDA31" w14:textId="77777777" w:rsidR="00F70164" w:rsidRPr="00752753" w:rsidRDefault="00F70164" w:rsidP="00F70164">
      <w:r w:rsidRPr="00752753">
        <w:rPr>
          <w:noProof/>
          <w:lang w:eastAsia="cs-CZ"/>
        </w:rPr>
        <w:lastRenderedPageBreak/>
        <w:drawing>
          <wp:inline distT="0" distB="0" distL="0" distR="0" wp14:anchorId="24A8DBB1" wp14:editId="4C5097CA">
            <wp:extent cx="5773420" cy="7096125"/>
            <wp:effectExtent l="0" t="0" r="17780" b="9525"/>
            <wp:docPr id="979527912" name="Graf 1">
              <a:extLst xmlns:a="http://schemas.openxmlformats.org/drawingml/2006/main">
                <a:ext uri="{FF2B5EF4-FFF2-40B4-BE49-F238E27FC236}">
                  <a16:creationId xmlns:a16="http://schemas.microsoft.com/office/drawing/2014/main" id="{8150441D-9DAF-417B-8D54-F39876A6A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4FF83DE0" w14:textId="546D77C3" w:rsidR="00F70164" w:rsidRPr="00752753" w:rsidRDefault="00F70164" w:rsidP="00F70164">
      <w:pPr>
        <w:jc w:val="both"/>
        <w:rPr>
          <w:b/>
          <w:bCs/>
          <w:color w:val="EE0000"/>
        </w:rPr>
      </w:pPr>
      <w:r w:rsidRPr="00752753">
        <w:rPr>
          <w:b/>
          <w:bCs/>
        </w:rPr>
        <w:t>Výnosy z transferů se podílí na celkových výnosech mateřských škol od 90 % pod 97 % v roce 2024. Nejvyšší podíl transferů na celkových výnosech zaznamenala v roce 2024 MŠ V Zahradě (97 %). Skutečnost zmíněná výše, že MŠ V Zahradě stagnují v posledních dvou letech výnosy odráží fakt, že došlo k nepatrnému snížení transferů. V roce 2022 tvořily transfery pro MŠ V Zahradě dokonce 98 % všech výnosů školy.</w:t>
      </w:r>
      <w:r w:rsidRPr="00752753">
        <w:rPr>
          <w:b/>
          <w:bCs/>
          <w:color w:val="EE0000"/>
        </w:rPr>
        <w:br w:type="page"/>
      </w:r>
    </w:p>
    <w:p w14:paraId="016A9D6F" w14:textId="77777777" w:rsidR="00F70164" w:rsidRPr="00752753" w:rsidRDefault="00F70164" w:rsidP="00F70164">
      <w:pPr>
        <w:pStyle w:val="Nadpis3"/>
      </w:pPr>
      <w:bookmarkStart w:id="255" w:name="_Toc219383042"/>
      <w:r w:rsidRPr="00752753">
        <w:lastRenderedPageBreak/>
        <w:t>Výnosy z vlastní činnosti</w:t>
      </w:r>
      <w:bookmarkEnd w:id="255"/>
    </w:p>
    <w:p w14:paraId="722663BE" w14:textId="16B178CB" w:rsidR="00F70164" w:rsidRPr="00752753" w:rsidRDefault="00F70164" w:rsidP="00F70164">
      <w:pPr>
        <w:pStyle w:val="Titulek"/>
      </w:pPr>
      <w:bookmarkStart w:id="256" w:name="_Toc207982739"/>
      <w:bookmarkStart w:id="257" w:name="_Toc212031501"/>
      <w:r w:rsidRPr="00752753">
        <w:t xml:space="preserve">Tabulka </w:t>
      </w:r>
      <w:r w:rsidR="00297550">
        <w:fldChar w:fldCharType="begin"/>
      </w:r>
      <w:r w:rsidR="00297550">
        <w:instrText xml:space="preserve"> SEQ Tabulka \* ARABIC </w:instrText>
      </w:r>
      <w:r w:rsidR="00297550">
        <w:fldChar w:fldCharType="separate"/>
      </w:r>
      <w:r w:rsidR="00297550">
        <w:rPr>
          <w:noProof/>
        </w:rPr>
        <w:t>56</w:t>
      </w:r>
      <w:r w:rsidR="00297550">
        <w:rPr>
          <w:noProof/>
        </w:rPr>
        <w:fldChar w:fldCharType="end"/>
      </w:r>
      <w:r w:rsidRPr="00752753">
        <w:t>: Výnosy z vlastní činnosti mateřských škol (v tis. Kč)</w:t>
      </w:r>
      <w:bookmarkEnd w:id="256"/>
      <w:bookmarkEnd w:id="2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31660BBD" w14:textId="77777777" w:rsidTr="00A35FF2">
        <w:trPr>
          <w:trHeight w:val="300"/>
        </w:trPr>
        <w:tc>
          <w:tcPr>
            <w:tcW w:w="2006" w:type="pct"/>
            <w:shd w:val="clear" w:color="auto" w:fill="45B0E1" w:themeFill="accent1" w:themeFillTint="99"/>
            <w:noWrap/>
            <w:vAlign w:val="bottom"/>
            <w:hideMark/>
          </w:tcPr>
          <w:p w14:paraId="45CD679C"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 </w:t>
            </w:r>
          </w:p>
        </w:tc>
        <w:tc>
          <w:tcPr>
            <w:tcW w:w="599" w:type="pct"/>
            <w:shd w:val="clear" w:color="auto" w:fill="45B0E1" w:themeFill="accent1" w:themeFillTint="99"/>
            <w:noWrap/>
            <w:vAlign w:val="bottom"/>
            <w:hideMark/>
          </w:tcPr>
          <w:p w14:paraId="740CAD27"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2020</w:t>
            </w:r>
          </w:p>
        </w:tc>
        <w:tc>
          <w:tcPr>
            <w:tcW w:w="599" w:type="pct"/>
            <w:shd w:val="clear" w:color="auto" w:fill="45B0E1" w:themeFill="accent1" w:themeFillTint="99"/>
            <w:noWrap/>
            <w:vAlign w:val="bottom"/>
            <w:hideMark/>
          </w:tcPr>
          <w:p w14:paraId="255B9713"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2021</w:t>
            </w:r>
          </w:p>
        </w:tc>
        <w:tc>
          <w:tcPr>
            <w:tcW w:w="599" w:type="pct"/>
            <w:shd w:val="clear" w:color="auto" w:fill="45B0E1" w:themeFill="accent1" w:themeFillTint="99"/>
            <w:noWrap/>
            <w:vAlign w:val="bottom"/>
            <w:hideMark/>
          </w:tcPr>
          <w:p w14:paraId="45BF6894"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2022</w:t>
            </w:r>
          </w:p>
        </w:tc>
        <w:tc>
          <w:tcPr>
            <w:tcW w:w="599" w:type="pct"/>
            <w:shd w:val="clear" w:color="auto" w:fill="45B0E1" w:themeFill="accent1" w:themeFillTint="99"/>
            <w:noWrap/>
            <w:vAlign w:val="bottom"/>
            <w:hideMark/>
          </w:tcPr>
          <w:p w14:paraId="5B1BC3D7"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2023</w:t>
            </w:r>
          </w:p>
        </w:tc>
        <w:tc>
          <w:tcPr>
            <w:tcW w:w="597" w:type="pct"/>
            <w:shd w:val="clear" w:color="auto" w:fill="45B0E1" w:themeFill="accent1" w:themeFillTint="99"/>
            <w:noWrap/>
            <w:vAlign w:val="bottom"/>
            <w:hideMark/>
          </w:tcPr>
          <w:p w14:paraId="5334F349"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2024</w:t>
            </w:r>
          </w:p>
        </w:tc>
      </w:tr>
      <w:tr w:rsidR="00F70164" w:rsidRPr="00752753" w14:paraId="565FA4EC" w14:textId="77777777" w:rsidTr="00A35FF2">
        <w:trPr>
          <w:trHeight w:val="300"/>
        </w:trPr>
        <w:tc>
          <w:tcPr>
            <w:tcW w:w="2006" w:type="pct"/>
            <w:noWrap/>
            <w:vAlign w:val="bottom"/>
            <w:hideMark/>
          </w:tcPr>
          <w:p w14:paraId="32DD31CB"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Kličkova vila</w:t>
            </w:r>
          </w:p>
        </w:tc>
        <w:tc>
          <w:tcPr>
            <w:tcW w:w="599" w:type="pct"/>
            <w:noWrap/>
            <w:vAlign w:val="bottom"/>
            <w:hideMark/>
          </w:tcPr>
          <w:p w14:paraId="6ACC144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298</w:t>
            </w:r>
          </w:p>
        </w:tc>
        <w:tc>
          <w:tcPr>
            <w:tcW w:w="599" w:type="pct"/>
            <w:noWrap/>
            <w:vAlign w:val="bottom"/>
            <w:hideMark/>
          </w:tcPr>
          <w:p w14:paraId="3233F33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302</w:t>
            </w:r>
          </w:p>
        </w:tc>
        <w:tc>
          <w:tcPr>
            <w:tcW w:w="599" w:type="pct"/>
            <w:noWrap/>
            <w:vAlign w:val="bottom"/>
            <w:hideMark/>
          </w:tcPr>
          <w:p w14:paraId="0E05663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483</w:t>
            </w:r>
          </w:p>
        </w:tc>
        <w:tc>
          <w:tcPr>
            <w:tcW w:w="599" w:type="pct"/>
            <w:noWrap/>
            <w:vAlign w:val="bottom"/>
            <w:hideMark/>
          </w:tcPr>
          <w:p w14:paraId="002EDD1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440</w:t>
            </w:r>
          </w:p>
        </w:tc>
        <w:tc>
          <w:tcPr>
            <w:tcW w:w="597" w:type="pct"/>
            <w:noWrap/>
            <w:vAlign w:val="bottom"/>
            <w:hideMark/>
          </w:tcPr>
          <w:p w14:paraId="20E3988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558</w:t>
            </w:r>
          </w:p>
        </w:tc>
      </w:tr>
      <w:tr w:rsidR="00F70164" w:rsidRPr="00752753" w14:paraId="534A5873" w14:textId="77777777" w:rsidTr="00A35FF2">
        <w:trPr>
          <w:trHeight w:val="300"/>
        </w:trPr>
        <w:tc>
          <w:tcPr>
            <w:tcW w:w="2006" w:type="pct"/>
            <w:noWrap/>
            <w:vAlign w:val="bottom"/>
            <w:hideMark/>
          </w:tcPr>
          <w:p w14:paraId="2E46E234"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Klubíčko</w:t>
            </w:r>
          </w:p>
        </w:tc>
        <w:tc>
          <w:tcPr>
            <w:tcW w:w="599" w:type="pct"/>
            <w:noWrap/>
            <w:vAlign w:val="bottom"/>
            <w:hideMark/>
          </w:tcPr>
          <w:p w14:paraId="7060B10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505</w:t>
            </w:r>
          </w:p>
        </w:tc>
        <w:tc>
          <w:tcPr>
            <w:tcW w:w="599" w:type="pct"/>
            <w:noWrap/>
            <w:vAlign w:val="bottom"/>
            <w:hideMark/>
          </w:tcPr>
          <w:p w14:paraId="4873D54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478</w:t>
            </w:r>
          </w:p>
        </w:tc>
        <w:tc>
          <w:tcPr>
            <w:tcW w:w="599" w:type="pct"/>
            <w:noWrap/>
            <w:vAlign w:val="bottom"/>
            <w:hideMark/>
          </w:tcPr>
          <w:p w14:paraId="1EC9AAC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694</w:t>
            </w:r>
          </w:p>
        </w:tc>
        <w:tc>
          <w:tcPr>
            <w:tcW w:w="599" w:type="pct"/>
            <w:noWrap/>
            <w:vAlign w:val="bottom"/>
            <w:hideMark/>
          </w:tcPr>
          <w:p w14:paraId="39A9980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686</w:t>
            </w:r>
          </w:p>
        </w:tc>
        <w:tc>
          <w:tcPr>
            <w:tcW w:w="597" w:type="pct"/>
            <w:noWrap/>
            <w:vAlign w:val="bottom"/>
            <w:hideMark/>
          </w:tcPr>
          <w:p w14:paraId="3A39B7B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640</w:t>
            </w:r>
          </w:p>
        </w:tc>
      </w:tr>
      <w:tr w:rsidR="00F70164" w:rsidRPr="00752753" w14:paraId="2326C909" w14:textId="77777777" w:rsidTr="00A35FF2">
        <w:trPr>
          <w:trHeight w:val="300"/>
        </w:trPr>
        <w:tc>
          <w:tcPr>
            <w:tcW w:w="2006" w:type="pct"/>
            <w:noWrap/>
            <w:vAlign w:val="bottom"/>
            <w:hideMark/>
          </w:tcPr>
          <w:p w14:paraId="6630139C"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Perníková chaloupka</w:t>
            </w:r>
          </w:p>
        </w:tc>
        <w:tc>
          <w:tcPr>
            <w:tcW w:w="599" w:type="pct"/>
            <w:noWrap/>
            <w:vAlign w:val="bottom"/>
            <w:hideMark/>
          </w:tcPr>
          <w:p w14:paraId="5D6D2DB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452</w:t>
            </w:r>
          </w:p>
        </w:tc>
        <w:tc>
          <w:tcPr>
            <w:tcW w:w="599" w:type="pct"/>
            <w:noWrap/>
            <w:vAlign w:val="bottom"/>
            <w:hideMark/>
          </w:tcPr>
          <w:p w14:paraId="407FFB2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464</w:t>
            </w:r>
          </w:p>
        </w:tc>
        <w:tc>
          <w:tcPr>
            <w:tcW w:w="599" w:type="pct"/>
            <w:noWrap/>
            <w:vAlign w:val="bottom"/>
            <w:hideMark/>
          </w:tcPr>
          <w:p w14:paraId="08D3FFE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577</w:t>
            </w:r>
          </w:p>
        </w:tc>
        <w:tc>
          <w:tcPr>
            <w:tcW w:w="599" w:type="pct"/>
            <w:noWrap/>
            <w:vAlign w:val="bottom"/>
            <w:hideMark/>
          </w:tcPr>
          <w:p w14:paraId="480D4C3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639</w:t>
            </w:r>
          </w:p>
        </w:tc>
        <w:tc>
          <w:tcPr>
            <w:tcW w:w="597" w:type="pct"/>
            <w:noWrap/>
            <w:vAlign w:val="bottom"/>
            <w:hideMark/>
          </w:tcPr>
          <w:p w14:paraId="413180C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912</w:t>
            </w:r>
          </w:p>
        </w:tc>
      </w:tr>
      <w:tr w:rsidR="00F70164" w:rsidRPr="00752753" w14:paraId="00E8BF2D" w14:textId="77777777" w:rsidTr="00A35FF2">
        <w:trPr>
          <w:trHeight w:val="300"/>
        </w:trPr>
        <w:tc>
          <w:tcPr>
            <w:tcW w:w="2006" w:type="pct"/>
            <w:noWrap/>
            <w:vAlign w:val="bottom"/>
            <w:hideMark/>
          </w:tcPr>
          <w:p w14:paraId="21FB1738"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Pod Svatou Horou</w:t>
            </w:r>
          </w:p>
        </w:tc>
        <w:tc>
          <w:tcPr>
            <w:tcW w:w="599" w:type="pct"/>
            <w:noWrap/>
            <w:vAlign w:val="bottom"/>
            <w:hideMark/>
          </w:tcPr>
          <w:p w14:paraId="38B6749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270</w:t>
            </w:r>
          </w:p>
        </w:tc>
        <w:tc>
          <w:tcPr>
            <w:tcW w:w="599" w:type="pct"/>
            <w:noWrap/>
            <w:vAlign w:val="bottom"/>
            <w:hideMark/>
          </w:tcPr>
          <w:p w14:paraId="4AA4B0D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260</w:t>
            </w:r>
          </w:p>
        </w:tc>
        <w:tc>
          <w:tcPr>
            <w:tcW w:w="599" w:type="pct"/>
            <w:noWrap/>
            <w:vAlign w:val="bottom"/>
            <w:hideMark/>
          </w:tcPr>
          <w:p w14:paraId="2B21AB2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323</w:t>
            </w:r>
          </w:p>
        </w:tc>
        <w:tc>
          <w:tcPr>
            <w:tcW w:w="599" w:type="pct"/>
            <w:noWrap/>
            <w:vAlign w:val="bottom"/>
            <w:hideMark/>
          </w:tcPr>
          <w:p w14:paraId="45AF0E9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355</w:t>
            </w:r>
          </w:p>
        </w:tc>
        <w:tc>
          <w:tcPr>
            <w:tcW w:w="597" w:type="pct"/>
            <w:noWrap/>
            <w:vAlign w:val="bottom"/>
            <w:hideMark/>
          </w:tcPr>
          <w:p w14:paraId="67CEBAF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492</w:t>
            </w:r>
          </w:p>
        </w:tc>
      </w:tr>
      <w:tr w:rsidR="00F70164" w:rsidRPr="00752753" w14:paraId="475E6BCA" w14:textId="77777777" w:rsidTr="00A35FF2">
        <w:trPr>
          <w:trHeight w:val="300"/>
        </w:trPr>
        <w:tc>
          <w:tcPr>
            <w:tcW w:w="2006" w:type="pct"/>
            <w:noWrap/>
            <w:vAlign w:val="bottom"/>
            <w:hideMark/>
          </w:tcPr>
          <w:p w14:paraId="7BFAE275"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Pohádka</w:t>
            </w:r>
          </w:p>
        </w:tc>
        <w:tc>
          <w:tcPr>
            <w:tcW w:w="599" w:type="pct"/>
            <w:noWrap/>
            <w:vAlign w:val="bottom"/>
            <w:hideMark/>
          </w:tcPr>
          <w:p w14:paraId="62CE9CC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677</w:t>
            </w:r>
          </w:p>
        </w:tc>
        <w:tc>
          <w:tcPr>
            <w:tcW w:w="599" w:type="pct"/>
            <w:noWrap/>
            <w:vAlign w:val="bottom"/>
            <w:hideMark/>
          </w:tcPr>
          <w:p w14:paraId="2B61C12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768</w:t>
            </w:r>
          </w:p>
        </w:tc>
        <w:tc>
          <w:tcPr>
            <w:tcW w:w="599" w:type="pct"/>
            <w:noWrap/>
            <w:vAlign w:val="bottom"/>
            <w:hideMark/>
          </w:tcPr>
          <w:p w14:paraId="603CECB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1026</w:t>
            </w:r>
          </w:p>
        </w:tc>
        <w:tc>
          <w:tcPr>
            <w:tcW w:w="599" w:type="pct"/>
            <w:noWrap/>
            <w:vAlign w:val="bottom"/>
            <w:hideMark/>
          </w:tcPr>
          <w:p w14:paraId="1C51C44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1323</w:t>
            </w:r>
          </w:p>
        </w:tc>
        <w:tc>
          <w:tcPr>
            <w:tcW w:w="597" w:type="pct"/>
            <w:noWrap/>
            <w:vAlign w:val="bottom"/>
            <w:hideMark/>
          </w:tcPr>
          <w:p w14:paraId="07E3C08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1227</w:t>
            </w:r>
          </w:p>
        </w:tc>
      </w:tr>
      <w:tr w:rsidR="00F70164" w:rsidRPr="00752753" w14:paraId="583F6D8E" w14:textId="77777777" w:rsidTr="00A35FF2">
        <w:trPr>
          <w:trHeight w:val="300"/>
        </w:trPr>
        <w:tc>
          <w:tcPr>
            <w:tcW w:w="2006" w:type="pct"/>
            <w:noWrap/>
            <w:vAlign w:val="bottom"/>
            <w:hideMark/>
          </w:tcPr>
          <w:p w14:paraId="0C59EF51"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III, Jungmannova 91</w:t>
            </w:r>
          </w:p>
        </w:tc>
        <w:tc>
          <w:tcPr>
            <w:tcW w:w="599" w:type="pct"/>
            <w:noWrap/>
            <w:vAlign w:val="bottom"/>
            <w:hideMark/>
          </w:tcPr>
          <w:p w14:paraId="713E9C1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703</w:t>
            </w:r>
          </w:p>
        </w:tc>
        <w:tc>
          <w:tcPr>
            <w:tcW w:w="599" w:type="pct"/>
            <w:noWrap/>
            <w:vAlign w:val="bottom"/>
            <w:hideMark/>
          </w:tcPr>
          <w:p w14:paraId="09F7EC6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975</w:t>
            </w:r>
          </w:p>
        </w:tc>
        <w:tc>
          <w:tcPr>
            <w:tcW w:w="599" w:type="pct"/>
            <w:noWrap/>
            <w:vAlign w:val="bottom"/>
            <w:hideMark/>
          </w:tcPr>
          <w:p w14:paraId="0734628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1292</w:t>
            </w:r>
          </w:p>
        </w:tc>
        <w:tc>
          <w:tcPr>
            <w:tcW w:w="599" w:type="pct"/>
            <w:noWrap/>
            <w:vAlign w:val="bottom"/>
            <w:hideMark/>
          </w:tcPr>
          <w:p w14:paraId="7FB41F8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1319</w:t>
            </w:r>
          </w:p>
        </w:tc>
        <w:tc>
          <w:tcPr>
            <w:tcW w:w="597" w:type="pct"/>
            <w:noWrap/>
            <w:vAlign w:val="bottom"/>
            <w:hideMark/>
          </w:tcPr>
          <w:p w14:paraId="3C2AFD2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1301</w:t>
            </w:r>
          </w:p>
        </w:tc>
      </w:tr>
      <w:tr w:rsidR="00F70164" w:rsidRPr="00752753" w14:paraId="2C913CE6" w14:textId="77777777" w:rsidTr="00A35FF2">
        <w:trPr>
          <w:trHeight w:val="300"/>
        </w:trPr>
        <w:tc>
          <w:tcPr>
            <w:tcW w:w="2006" w:type="pct"/>
            <w:noWrap/>
            <w:vAlign w:val="bottom"/>
            <w:hideMark/>
          </w:tcPr>
          <w:p w14:paraId="145AC1FF"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 Bratří Čapků 278</w:t>
            </w:r>
          </w:p>
        </w:tc>
        <w:tc>
          <w:tcPr>
            <w:tcW w:w="599" w:type="pct"/>
            <w:noWrap/>
            <w:vAlign w:val="bottom"/>
            <w:hideMark/>
          </w:tcPr>
          <w:p w14:paraId="78D10C3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859</w:t>
            </w:r>
          </w:p>
        </w:tc>
        <w:tc>
          <w:tcPr>
            <w:tcW w:w="599" w:type="pct"/>
            <w:noWrap/>
            <w:vAlign w:val="bottom"/>
            <w:hideMark/>
          </w:tcPr>
          <w:p w14:paraId="06CE2C6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1098</w:t>
            </w:r>
          </w:p>
        </w:tc>
        <w:tc>
          <w:tcPr>
            <w:tcW w:w="599" w:type="pct"/>
            <w:noWrap/>
            <w:vAlign w:val="bottom"/>
            <w:hideMark/>
          </w:tcPr>
          <w:p w14:paraId="2E8AAC5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1289</w:t>
            </w:r>
          </w:p>
        </w:tc>
        <w:tc>
          <w:tcPr>
            <w:tcW w:w="599" w:type="pct"/>
            <w:noWrap/>
            <w:vAlign w:val="bottom"/>
            <w:hideMark/>
          </w:tcPr>
          <w:p w14:paraId="190314B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1388</w:t>
            </w:r>
          </w:p>
        </w:tc>
        <w:tc>
          <w:tcPr>
            <w:tcW w:w="597" w:type="pct"/>
            <w:noWrap/>
            <w:vAlign w:val="bottom"/>
            <w:hideMark/>
          </w:tcPr>
          <w:p w14:paraId="263DD14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1444</w:t>
            </w:r>
          </w:p>
        </w:tc>
      </w:tr>
      <w:tr w:rsidR="00F70164" w:rsidRPr="00752753" w14:paraId="37921190" w14:textId="77777777" w:rsidTr="00A35FF2">
        <w:trPr>
          <w:trHeight w:val="300"/>
        </w:trPr>
        <w:tc>
          <w:tcPr>
            <w:tcW w:w="2006" w:type="pct"/>
            <w:noWrap/>
            <w:vAlign w:val="bottom"/>
            <w:hideMark/>
          </w:tcPr>
          <w:p w14:paraId="5ADA0351"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VIII, Školní 131</w:t>
            </w:r>
          </w:p>
        </w:tc>
        <w:tc>
          <w:tcPr>
            <w:tcW w:w="599" w:type="pct"/>
            <w:noWrap/>
            <w:vAlign w:val="bottom"/>
            <w:hideMark/>
          </w:tcPr>
          <w:p w14:paraId="78BE2A5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1078</w:t>
            </w:r>
          </w:p>
        </w:tc>
        <w:tc>
          <w:tcPr>
            <w:tcW w:w="599" w:type="pct"/>
            <w:noWrap/>
            <w:vAlign w:val="bottom"/>
            <w:hideMark/>
          </w:tcPr>
          <w:p w14:paraId="326C403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993</w:t>
            </w:r>
          </w:p>
        </w:tc>
        <w:tc>
          <w:tcPr>
            <w:tcW w:w="599" w:type="pct"/>
            <w:noWrap/>
            <w:vAlign w:val="bottom"/>
            <w:hideMark/>
          </w:tcPr>
          <w:p w14:paraId="7DE8B01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1429</w:t>
            </w:r>
          </w:p>
        </w:tc>
        <w:tc>
          <w:tcPr>
            <w:tcW w:w="599" w:type="pct"/>
            <w:noWrap/>
            <w:vAlign w:val="bottom"/>
            <w:hideMark/>
          </w:tcPr>
          <w:p w14:paraId="62B80C9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1668</w:t>
            </w:r>
          </w:p>
        </w:tc>
        <w:tc>
          <w:tcPr>
            <w:tcW w:w="597" w:type="pct"/>
            <w:noWrap/>
            <w:vAlign w:val="bottom"/>
            <w:hideMark/>
          </w:tcPr>
          <w:p w14:paraId="49C8CDF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1724</w:t>
            </w:r>
          </w:p>
        </w:tc>
      </w:tr>
      <w:tr w:rsidR="00F70164" w:rsidRPr="00752753" w14:paraId="31433735" w14:textId="77777777" w:rsidTr="00A35FF2">
        <w:trPr>
          <w:trHeight w:val="300"/>
        </w:trPr>
        <w:tc>
          <w:tcPr>
            <w:tcW w:w="2006" w:type="pct"/>
            <w:noWrap/>
            <w:vAlign w:val="bottom"/>
            <w:hideMark/>
          </w:tcPr>
          <w:p w14:paraId="79B887D1"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MČ Příbram VII, Jana Drdy 496</w:t>
            </w:r>
          </w:p>
        </w:tc>
        <w:tc>
          <w:tcPr>
            <w:tcW w:w="599" w:type="pct"/>
            <w:noWrap/>
            <w:vAlign w:val="bottom"/>
            <w:hideMark/>
          </w:tcPr>
          <w:p w14:paraId="373F5A3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1003</w:t>
            </w:r>
          </w:p>
        </w:tc>
        <w:tc>
          <w:tcPr>
            <w:tcW w:w="599" w:type="pct"/>
            <w:noWrap/>
            <w:vAlign w:val="bottom"/>
            <w:hideMark/>
          </w:tcPr>
          <w:p w14:paraId="147471B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1077</w:t>
            </w:r>
          </w:p>
        </w:tc>
        <w:tc>
          <w:tcPr>
            <w:tcW w:w="599" w:type="pct"/>
            <w:noWrap/>
            <w:vAlign w:val="bottom"/>
            <w:hideMark/>
          </w:tcPr>
          <w:p w14:paraId="523AE70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1391</w:t>
            </w:r>
          </w:p>
        </w:tc>
        <w:tc>
          <w:tcPr>
            <w:tcW w:w="599" w:type="pct"/>
            <w:noWrap/>
            <w:vAlign w:val="bottom"/>
            <w:hideMark/>
          </w:tcPr>
          <w:p w14:paraId="38BE9D5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1724</w:t>
            </w:r>
          </w:p>
        </w:tc>
        <w:tc>
          <w:tcPr>
            <w:tcW w:w="597" w:type="pct"/>
            <w:noWrap/>
            <w:vAlign w:val="bottom"/>
            <w:hideMark/>
          </w:tcPr>
          <w:p w14:paraId="03A6CE4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1654</w:t>
            </w:r>
          </w:p>
        </w:tc>
      </w:tr>
      <w:tr w:rsidR="00F70164" w:rsidRPr="00752753" w14:paraId="3F8AD5F6" w14:textId="77777777" w:rsidTr="00A35FF2">
        <w:trPr>
          <w:trHeight w:val="300"/>
        </w:trPr>
        <w:tc>
          <w:tcPr>
            <w:tcW w:w="2006" w:type="pct"/>
            <w:noWrap/>
            <w:vAlign w:val="bottom"/>
            <w:hideMark/>
          </w:tcPr>
          <w:p w14:paraId="7AA9AA71"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Rybička</w:t>
            </w:r>
          </w:p>
        </w:tc>
        <w:tc>
          <w:tcPr>
            <w:tcW w:w="599" w:type="pct"/>
            <w:noWrap/>
            <w:vAlign w:val="bottom"/>
            <w:hideMark/>
          </w:tcPr>
          <w:p w14:paraId="59FCA81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209</w:t>
            </w:r>
          </w:p>
        </w:tc>
        <w:tc>
          <w:tcPr>
            <w:tcW w:w="599" w:type="pct"/>
            <w:noWrap/>
            <w:vAlign w:val="bottom"/>
            <w:hideMark/>
          </w:tcPr>
          <w:p w14:paraId="4CCA2C2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219</w:t>
            </w:r>
          </w:p>
        </w:tc>
        <w:tc>
          <w:tcPr>
            <w:tcW w:w="599" w:type="pct"/>
            <w:noWrap/>
            <w:vAlign w:val="bottom"/>
            <w:hideMark/>
          </w:tcPr>
          <w:p w14:paraId="030C1F1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376</w:t>
            </w:r>
          </w:p>
        </w:tc>
        <w:tc>
          <w:tcPr>
            <w:tcW w:w="599" w:type="pct"/>
            <w:noWrap/>
            <w:vAlign w:val="bottom"/>
            <w:hideMark/>
          </w:tcPr>
          <w:p w14:paraId="0312AB0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302</w:t>
            </w:r>
          </w:p>
        </w:tc>
        <w:tc>
          <w:tcPr>
            <w:tcW w:w="597" w:type="pct"/>
            <w:noWrap/>
            <w:vAlign w:val="bottom"/>
            <w:hideMark/>
          </w:tcPr>
          <w:p w14:paraId="7E37D8F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316</w:t>
            </w:r>
          </w:p>
        </w:tc>
      </w:tr>
      <w:tr w:rsidR="00F70164" w:rsidRPr="00752753" w14:paraId="27E389D0" w14:textId="77777777" w:rsidTr="00A35FF2">
        <w:trPr>
          <w:trHeight w:val="300"/>
        </w:trPr>
        <w:tc>
          <w:tcPr>
            <w:tcW w:w="2006" w:type="pct"/>
            <w:noWrap/>
            <w:vAlign w:val="bottom"/>
            <w:hideMark/>
          </w:tcPr>
          <w:p w14:paraId="4C3F2219"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V Zahradě</w:t>
            </w:r>
          </w:p>
        </w:tc>
        <w:tc>
          <w:tcPr>
            <w:tcW w:w="599" w:type="pct"/>
            <w:noWrap/>
            <w:vAlign w:val="bottom"/>
            <w:hideMark/>
          </w:tcPr>
          <w:p w14:paraId="2D0BE9D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90</w:t>
            </w:r>
          </w:p>
        </w:tc>
        <w:tc>
          <w:tcPr>
            <w:tcW w:w="599" w:type="pct"/>
            <w:noWrap/>
            <w:vAlign w:val="bottom"/>
            <w:hideMark/>
          </w:tcPr>
          <w:p w14:paraId="3D17490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125</w:t>
            </w:r>
          </w:p>
        </w:tc>
        <w:tc>
          <w:tcPr>
            <w:tcW w:w="599" w:type="pct"/>
            <w:noWrap/>
            <w:vAlign w:val="bottom"/>
            <w:hideMark/>
          </w:tcPr>
          <w:p w14:paraId="415A776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108</w:t>
            </w:r>
          </w:p>
        </w:tc>
        <w:tc>
          <w:tcPr>
            <w:tcW w:w="599" w:type="pct"/>
            <w:noWrap/>
            <w:vAlign w:val="bottom"/>
            <w:hideMark/>
          </w:tcPr>
          <w:p w14:paraId="46A371A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117</w:t>
            </w:r>
          </w:p>
        </w:tc>
        <w:tc>
          <w:tcPr>
            <w:tcW w:w="597" w:type="pct"/>
            <w:noWrap/>
            <w:vAlign w:val="bottom"/>
            <w:hideMark/>
          </w:tcPr>
          <w:p w14:paraId="074CC9B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147</w:t>
            </w:r>
          </w:p>
        </w:tc>
      </w:tr>
      <w:tr w:rsidR="00F70164" w:rsidRPr="00752753" w14:paraId="17E50301" w14:textId="77777777" w:rsidTr="00A35FF2">
        <w:trPr>
          <w:trHeight w:val="300"/>
        </w:trPr>
        <w:tc>
          <w:tcPr>
            <w:tcW w:w="2006" w:type="pct"/>
            <w:noWrap/>
            <w:vAlign w:val="bottom"/>
            <w:hideMark/>
          </w:tcPr>
          <w:p w14:paraId="5F2AAE9A"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28. října 55, Příbram VII</w:t>
            </w:r>
          </w:p>
        </w:tc>
        <w:tc>
          <w:tcPr>
            <w:tcW w:w="599" w:type="pct"/>
            <w:noWrap/>
            <w:vAlign w:val="bottom"/>
            <w:hideMark/>
          </w:tcPr>
          <w:p w14:paraId="0379331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420</w:t>
            </w:r>
          </w:p>
        </w:tc>
        <w:tc>
          <w:tcPr>
            <w:tcW w:w="599" w:type="pct"/>
            <w:noWrap/>
            <w:vAlign w:val="bottom"/>
            <w:hideMark/>
          </w:tcPr>
          <w:p w14:paraId="5BA90D4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408</w:t>
            </w:r>
          </w:p>
        </w:tc>
        <w:tc>
          <w:tcPr>
            <w:tcW w:w="599" w:type="pct"/>
            <w:noWrap/>
            <w:vAlign w:val="bottom"/>
            <w:hideMark/>
          </w:tcPr>
          <w:p w14:paraId="7F706C6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822</w:t>
            </w:r>
          </w:p>
        </w:tc>
        <w:tc>
          <w:tcPr>
            <w:tcW w:w="599" w:type="pct"/>
            <w:noWrap/>
            <w:vAlign w:val="bottom"/>
            <w:hideMark/>
          </w:tcPr>
          <w:p w14:paraId="16FADFE5"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644</w:t>
            </w:r>
          </w:p>
        </w:tc>
        <w:tc>
          <w:tcPr>
            <w:tcW w:w="597" w:type="pct"/>
            <w:noWrap/>
            <w:vAlign w:val="bottom"/>
            <w:hideMark/>
          </w:tcPr>
          <w:p w14:paraId="316C041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824</w:t>
            </w:r>
          </w:p>
        </w:tc>
      </w:tr>
    </w:tbl>
    <w:p w14:paraId="47B0F662" w14:textId="345A6F0A" w:rsidR="00F70164" w:rsidRPr="00752753" w:rsidRDefault="00F70164" w:rsidP="00F70164">
      <w:pPr>
        <w:pStyle w:val="Titulek"/>
        <w:spacing w:before="120"/>
        <w:rPr>
          <w:b/>
          <w:bCs/>
        </w:rPr>
      </w:pPr>
      <w:bookmarkStart w:id="258" w:name="_Toc205971997"/>
      <w:bookmarkStart w:id="259" w:name="_Toc210822422"/>
      <w:r w:rsidRPr="00752753">
        <w:t xml:space="preserve">Graf </w:t>
      </w:r>
      <w:r w:rsidR="00297550">
        <w:fldChar w:fldCharType="begin"/>
      </w:r>
      <w:r w:rsidR="00297550">
        <w:instrText xml:space="preserve"> SEQ Graf \* ARABIC </w:instrText>
      </w:r>
      <w:r w:rsidR="00297550">
        <w:fldChar w:fldCharType="separate"/>
      </w:r>
      <w:r w:rsidR="00297550">
        <w:rPr>
          <w:noProof/>
        </w:rPr>
        <w:t>22</w:t>
      </w:r>
      <w:r w:rsidR="00297550">
        <w:rPr>
          <w:noProof/>
        </w:rPr>
        <w:fldChar w:fldCharType="end"/>
      </w:r>
      <w:r w:rsidRPr="00752753">
        <w:t>: Vývoj výnosů z vlastní činnosti MŠ a meziroční procentuální změna za období 2020–2024</w:t>
      </w:r>
      <w:bookmarkEnd w:id="258"/>
      <w:bookmarkEnd w:id="259"/>
    </w:p>
    <w:p w14:paraId="6AE8F034" w14:textId="77777777" w:rsidR="00F70164" w:rsidRPr="00752753" w:rsidRDefault="00F70164" w:rsidP="00F70164">
      <w:r w:rsidRPr="00752753">
        <w:rPr>
          <w:noProof/>
          <w:lang w:eastAsia="cs-CZ"/>
        </w:rPr>
        <w:drawing>
          <wp:inline distT="0" distB="0" distL="0" distR="0" wp14:anchorId="25F1C020" wp14:editId="7A9999B7">
            <wp:extent cx="5773420" cy="5029200"/>
            <wp:effectExtent l="0" t="0" r="17780" b="0"/>
            <wp:docPr id="1263101971" name="Graf 1">
              <a:extLst xmlns:a="http://schemas.openxmlformats.org/drawingml/2006/main">
                <a:ext uri="{FF2B5EF4-FFF2-40B4-BE49-F238E27FC236}">
                  <a16:creationId xmlns:a16="http://schemas.microsoft.com/office/drawing/2014/main" id="{A3DB7C29-0F78-4F12-AE75-17CA205C5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0553FC98" w14:textId="77777777" w:rsidR="00F70164" w:rsidRPr="00752753" w:rsidRDefault="00F70164" w:rsidP="00F70164">
      <w:r w:rsidRPr="00752753">
        <w:rPr>
          <w:noProof/>
          <w:lang w:eastAsia="cs-CZ"/>
        </w:rPr>
        <w:lastRenderedPageBreak/>
        <w:drawing>
          <wp:inline distT="0" distB="0" distL="0" distR="0" wp14:anchorId="1222B419" wp14:editId="3F4ED657">
            <wp:extent cx="5715000" cy="6962775"/>
            <wp:effectExtent l="0" t="0" r="0" b="9525"/>
            <wp:docPr id="1207759831" name="Graf 1">
              <a:extLst xmlns:a="http://schemas.openxmlformats.org/drawingml/2006/main">
                <a:ext uri="{FF2B5EF4-FFF2-40B4-BE49-F238E27FC236}">
                  <a16:creationId xmlns:a16="http://schemas.microsoft.com/office/drawing/2014/main" id="{B15CFACE-88BD-4728-B3F4-27F8AD0CD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020E16E2" w14:textId="50849669" w:rsidR="00F70164" w:rsidRPr="00752753" w:rsidRDefault="00F70164" w:rsidP="00F70164">
      <w:pPr>
        <w:jc w:val="both"/>
        <w:rPr>
          <w:b/>
          <w:bCs/>
        </w:rPr>
      </w:pPr>
      <w:r w:rsidRPr="00752753">
        <w:rPr>
          <w:b/>
          <w:bCs/>
        </w:rPr>
        <w:t>Výnosy z vlastní činnosti se již mezi školami diametrálně liší. Je nutné si ale uvědomit, že tvoří sotva 5-10 % všech výnosů.  Výnosy z vlastní činnosti v rámci sledovaného období rostly  pouze u 4 škol – Školní, Bratří Čapků, Pod Svatou Horou a Perníková Chaloupka.</w:t>
      </w:r>
    </w:p>
    <w:p w14:paraId="71909066" w14:textId="77777777" w:rsidR="00F70164" w:rsidRPr="00752753" w:rsidRDefault="00F70164" w:rsidP="00F70164">
      <w:r w:rsidRPr="00752753">
        <w:br w:type="page"/>
      </w:r>
    </w:p>
    <w:p w14:paraId="52009104" w14:textId="77777777" w:rsidR="00F70164" w:rsidRPr="00752753" w:rsidRDefault="00F70164" w:rsidP="00F70164">
      <w:pPr>
        <w:pStyle w:val="Nadpis3"/>
      </w:pPr>
      <w:bookmarkStart w:id="260" w:name="_Toc219383043"/>
      <w:r w:rsidRPr="00752753">
        <w:lastRenderedPageBreak/>
        <w:t>Výnosy z prodeje služeb</w:t>
      </w:r>
      <w:bookmarkEnd w:id="260"/>
    </w:p>
    <w:p w14:paraId="7AC82FE0" w14:textId="63F47F83" w:rsidR="00F70164" w:rsidRPr="00752753" w:rsidRDefault="00F70164" w:rsidP="00F70164">
      <w:pPr>
        <w:pStyle w:val="Titulek"/>
      </w:pPr>
      <w:bookmarkStart w:id="261" w:name="_Toc207982740"/>
      <w:bookmarkStart w:id="262" w:name="_Toc212031502"/>
      <w:r w:rsidRPr="00752753">
        <w:t xml:space="preserve">Tabulka </w:t>
      </w:r>
      <w:r w:rsidR="00297550">
        <w:fldChar w:fldCharType="begin"/>
      </w:r>
      <w:r w:rsidR="00297550">
        <w:instrText xml:space="preserve"> SEQ Tabulka \* ARABIC </w:instrText>
      </w:r>
      <w:r w:rsidR="00297550">
        <w:fldChar w:fldCharType="separate"/>
      </w:r>
      <w:r w:rsidR="00297550">
        <w:rPr>
          <w:noProof/>
        </w:rPr>
        <w:t>57</w:t>
      </w:r>
      <w:r w:rsidR="00297550">
        <w:rPr>
          <w:noProof/>
        </w:rPr>
        <w:fldChar w:fldCharType="end"/>
      </w:r>
      <w:r w:rsidRPr="00752753">
        <w:t>: Výnosy z prodeje služeb mateřských škol (v tis. Kč)</w:t>
      </w:r>
      <w:bookmarkEnd w:id="261"/>
      <w:bookmarkEnd w:id="262"/>
    </w:p>
    <w:tbl>
      <w:tblPr>
        <w:tblW w:w="5000" w:type="pct"/>
        <w:tblCellMar>
          <w:left w:w="70" w:type="dxa"/>
          <w:right w:w="70" w:type="dxa"/>
        </w:tblCellMar>
        <w:tblLook w:val="04A0" w:firstRow="1" w:lastRow="0" w:firstColumn="1" w:lastColumn="0" w:noHBand="0" w:noVBand="1"/>
      </w:tblPr>
      <w:tblGrid>
        <w:gridCol w:w="3636"/>
        <w:gridCol w:w="1086"/>
        <w:gridCol w:w="1086"/>
        <w:gridCol w:w="1086"/>
        <w:gridCol w:w="1086"/>
        <w:gridCol w:w="1082"/>
      </w:tblGrid>
      <w:tr w:rsidR="00F70164" w:rsidRPr="00752753" w14:paraId="6AFBD5BE" w14:textId="77777777" w:rsidTr="00A35FF2">
        <w:trPr>
          <w:trHeight w:val="300"/>
        </w:trPr>
        <w:tc>
          <w:tcPr>
            <w:tcW w:w="2006" w:type="pct"/>
            <w:tcBorders>
              <w:top w:val="single" w:sz="4" w:space="0" w:color="auto"/>
              <w:left w:val="single" w:sz="4" w:space="0" w:color="auto"/>
              <w:bottom w:val="single" w:sz="4" w:space="0" w:color="auto"/>
              <w:right w:val="single" w:sz="4" w:space="0" w:color="auto"/>
            </w:tcBorders>
            <w:shd w:val="clear" w:color="auto" w:fill="45B0E1" w:themeFill="accent1" w:themeFillTint="99"/>
            <w:noWrap/>
            <w:vAlign w:val="bottom"/>
            <w:hideMark/>
          </w:tcPr>
          <w:p w14:paraId="6CE19404"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 </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24F8502C"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2020</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65285F0E"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2021</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58D38955"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2022</w:t>
            </w:r>
          </w:p>
        </w:tc>
        <w:tc>
          <w:tcPr>
            <w:tcW w:w="599"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46485546"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2023</w:t>
            </w:r>
          </w:p>
        </w:tc>
        <w:tc>
          <w:tcPr>
            <w:tcW w:w="597" w:type="pct"/>
            <w:tcBorders>
              <w:top w:val="single" w:sz="4" w:space="0" w:color="auto"/>
              <w:left w:val="nil"/>
              <w:bottom w:val="single" w:sz="4" w:space="0" w:color="auto"/>
              <w:right w:val="single" w:sz="4" w:space="0" w:color="auto"/>
            </w:tcBorders>
            <w:shd w:val="clear" w:color="auto" w:fill="45B0E1" w:themeFill="accent1" w:themeFillTint="99"/>
            <w:noWrap/>
            <w:vAlign w:val="bottom"/>
            <w:hideMark/>
          </w:tcPr>
          <w:p w14:paraId="5FFC3EA3" w14:textId="77777777" w:rsidR="00F70164" w:rsidRPr="00752753" w:rsidRDefault="00F70164" w:rsidP="00A35FF2">
            <w:pPr>
              <w:spacing w:before="40" w:after="40" w:line="240" w:lineRule="auto"/>
              <w:jc w:val="center"/>
              <w:rPr>
                <w:rFonts w:eastAsia="Times New Roman" w:cs="Arial"/>
                <w:b/>
                <w:bCs/>
                <w:kern w:val="0"/>
                <w:sz w:val="20"/>
                <w:szCs w:val="20"/>
                <w:lang w:eastAsia="cs-CZ"/>
                <w14:ligatures w14:val="none"/>
              </w:rPr>
            </w:pPr>
            <w:r w:rsidRPr="00752753">
              <w:rPr>
                <w:rFonts w:eastAsia="Times New Roman" w:cs="Arial"/>
                <w:b/>
                <w:bCs/>
                <w:kern w:val="0"/>
                <w:sz w:val="20"/>
                <w:szCs w:val="20"/>
                <w:lang w:eastAsia="cs-CZ"/>
                <w14:ligatures w14:val="none"/>
              </w:rPr>
              <w:t>2024</w:t>
            </w:r>
          </w:p>
        </w:tc>
      </w:tr>
      <w:tr w:rsidR="00F70164" w:rsidRPr="00752753" w14:paraId="345ED2DB"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A43D4C1"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Kličkova vila</w:t>
            </w:r>
          </w:p>
        </w:tc>
        <w:tc>
          <w:tcPr>
            <w:tcW w:w="599" w:type="pct"/>
            <w:tcBorders>
              <w:top w:val="nil"/>
              <w:left w:val="nil"/>
              <w:bottom w:val="single" w:sz="4" w:space="0" w:color="auto"/>
              <w:right w:val="single" w:sz="4" w:space="0" w:color="auto"/>
            </w:tcBorders>
            <w:noWrap/>
            <w:vAlign w:val="bottom"/>
            <w:hideMark/>
          </w:tcPr>
          <w:p w14:paraId="7745DE5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66</w:t>
            </w:r>
          </w:p>
        </w:tc>
        <w:tc>
          <w:tcPr>
            <w:tcW w:w="599" w:type="pct"/>
            <w:tcBorders>
              <w:top w:val="nil"/>
              <w:left w:val="nil"/>
              <w:bottom w:val="single" w:sz="4" w:space="0" w:color="auto"/>
              <w:right w:val="single" w:sz="4" w:space="0" w:color="auto"/>
            </w:tcBorders>
            <w:noWrap/>
            <w:vAlign w:val="bottom"/>
            <w:hideMark/>
          </w:tcPr>
          <w:p w14:paraId="4E6F442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88</w:t>
            </w:r>
          </w:p>
        </w:tc>
        <w:tc>
          <w:tcPr>
            <w:tcW w:w="599" w:type="pct"/>
            <w:tcBorders>
              <w:top w:val="nil"/>
              <w:left w:val="nil"/>
              <w:bottom w:val="single" w:sz="4" w:space="0" w:color="auto"/>
              <w:right w:val="single" w:sz="4" w:space="0" w:color="auto"/>
            </w:tcBorders>
            <w:noWrap/>
            <w:vAlign w:val="bottom"/>
            <w:hideMark/>
          </w:tcPr>
          <w:p w14:paraId="1D95C3D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135</w:t>
            </w:r>
          </w:p>
        </w:tc>
        <w:tc>
          <w:tcPr>
            <w:tcW w:w="599" w:type="pct"/>
            <w:tcBorders>
              <w:top w:val="nil"/>
              <w:left w:val="nil"/>
              <w:bottom w:val="single" w:sz="4" w:space="0" w:color="auto"/>
              <w:right w:val="single" w:sz="4" w:space="0" w:color="auto"/>
            </w:tcBorders>
            <w:noWrap/>
            <w:vAlign w:val="bottom"/>
            <w:hideMark/>
          </w:tcPr>
          <w:p w14:paraId="1587C44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105</w:t>
            </w:r>
          </w:p>
        </w:tc>
        <w:tc>
          <w:tcPr>
            <w:tcW w:w="597" w:type="pct"/>
            <w:tcBorders>
              <w:top w:val="nil"/>
              <w:left w:val="nil"/>
              <w:bottom w:val="single" w:sz="4" w:space="0" w:color="auto"/>
              <w:right w:val="single" w:sz="4" w:space="0" w:color="auto"/>
            </w:tcBorders>
            <w:noWrap/>
            <w:vAlign w:val="bottom"/>
            <w:hideMark/>
          </w:tcPr>
          <w:p w14:paraId="1481030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121</w:t>
            </w:r>
          </w:p>
        </w:tc>
      </w:tr>
      <w:tr w:rsidR="00F70164" w:rsidRPr="00752753" w14:paraId="634ABD5E"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34CBD9D3"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Klubíčko</w:t>
            </w:r>
          </w:p>
        </w:tc>
        <w:tc>
          <w:tcPr>
            <w:tcW w:w="599" w:type="pct"/>
            <w:tcBorders>
              <w:top w:val="nil"/>
              <w:left w:val="nil"/>
              <w:bottom w:val="single" w:sz="4" w:space="0" w:color="auto"/>
              <w:right w:val="single" w:sz="4" w:space="0" w:color="auto"/>
            </w:tcBorders>
            <w:noWrap/>
            <w:vAlign w:val="bottom"/>
            <w:hideMark/>
          </w:tcPr>
          <w:p w14:paraId="0B704B52"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138</w:t>
            </w:r>
          </w:p>
        </w:tc>
        <w:tc>
          <w:tcPr>
            <w:tcW w:w="599" w:type="pct"/>
            <w:tcBorders>
              <w:top w:val="nil"/>
              <w:left w:val="nil"/>
              <w:bottom w:val="single" w:sz="4" w:space="0" w:color="auto"/>
              <w:right w:val="single" w:sz="4" w:space="0" w:color="auto"/>
            </w:tcBorders>
            <w:noWrap/>
            <w:vAlign w:val="bottom"/>
            <w:hideMark/>
          </w:tcPr>
          <w:p w14:paraId="6E06503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140</w:t>
            </w:r>
          </w:p>
        </w:tc>
        <w:tc>
          <w:tcPr>
            <w:tcW w:w="599" w:type="pct"/>
            <w:tcBorders>
              <w:top w:val="nil"/>
              <w:left w:val="nil"/>
              <w:bottom w:val="single" w:sz="4" w:space="0" w:color="auto"/>
              <w:right w:val="single" w:sz="4" w:space="0" w:color="auto"/>
            </w:tcBorders>
            <w:noWrap/>
            <w:vAlign w:val="bottom"/>
            <w:hideMark/>
          </w:tcPr>
          <w:p w14:paraId="033F6BF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168</w:t>
            </w:r>
          </w:p>
        </w:tc>
        <w:tc>
          <w:tcPr>
            <w:tcW w:w="599" w:type="pct"/>
            <w:tcBorders>
              <w:top w:val="nil"/>
              <w:left w:val="nil"/>
              <w:bottom w:val="single" w:sz="4" w:space="0" w:color="auto"/>
              <w:right w:val="single" w:sz="4" w:space="0" w:color="auto"/>
            </w:tcBorders>
            <w:noWrap/>
            <w:vAlign w:val="bottom"/>
            <w:hideMark/>
          </w:tcPr>
          <w:p w14:paraId="331E192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187</w:t>
            </w:r>
          </w:p>
        </w:tc>
        <w:tc>
          <w:tcPr>
            <w:tcW w:w="597" w:type="pct"/>
            <w:tcBorders>
              <w:top w:val="nil"/>
              <w:left w:val="nil"/>
              <w:bottom w:val="single" w:sz="4" w:space="0" w:color="auto"/>
              <w:right w:val="single" w:sz="4" w:space="0" w:color="auto"/>
            </w:tcBorders>
            <w:noWrap/>
            <w:vAlign w:val="bottom"/>
            <w:hideMark/>
          </w:tcPr>
          <w:p w14:paraId="24B8DED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225</w:t>
            </w:r>
          </w:p>
        </w:tc>
      </w:tr>
      <w:tr w:rsidR="00F70164" w:rsidRPr="00752753" w14:paraId="7A63B2F6"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454FAD5E"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Perníková chaloupka</w:t>
            </w:r>
          </w:p>
        </w:tc>
        <w:tc>
          <w:tcPr>
            <w:tcW w:w="599" w:type="pct"/>
            <w:tcBorders>
              <w:top w:val="nil"/>
              <w:left w:val="nil"/>
              <w:bottom w:val="single" w:sz="4" w:space="0" w:color="auto"/>
              <w:right w:val="single" w:sz="4" w:space="0" w:color="auto"/>
            </w:tcBorders>
            <w:noWrap/>
            <w:vAlign w:val="bottom"/>
            <w:hideMark/>
          </w:tcPr>
          <w:p w14:paraId="1CBAD06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126</w:t>
            </w:r>
          </w:p>
        </w:tc>
        <w:tc>
          <w:tcPr>
            <w:tcW w:w="599" w:type="pct"/>
            <w:tcBorders>
              <w:top w:val="nil"/>
              <w:left w:val="nil"/>
              <w:bottom w:val="single" w:sz="4" w:space="0" w:color="auto"/>
              <w:right w:val="single" w:sz="4" w:space="0" w:color="auto"/>
            </w:tcBorders>
            <w:noWrap/>
            <w:vAlign w:val="bottom"/>
            <w:hideMark/>
          </w:tcPr>
          <w:p w14:paraId="45D9F6C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127</w:t>
            </w:r>
          </w:p>
        </w:tc>
        <w:tc>
          <w:tcPr>
            <w:tcW w:w="599" w:type="pct"/>
            <w:tcBorders>
              <w:top w:val="nil"/>
              <w:left w:val="nil"/>
              <w:bottom w:val="single" w:sz="4" w:space="0" w:color="auto"/>
              <w:right w:val="single" w:sz="4" w:space="0" w:color="auto"/>
            </w:tcBorders>
            <w:noWrap/>
            <w:vAlign w:val="bottom"/>
            <w:hideMark/>
          </w:tcPr>
          <w:p w14:paraId="55DD17B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164</w:t>
            </w:r>
          </w:p>
        </w:tc>
        <w:tc>
          <w:tcPr>
            <w:tcW w:w="599" w:type="pct"/>
            <w:tcBorders>
              <w:top w:val="nil"/>
              <w:left w:val="nil"/>
              <w:bottom w:val="single" w:sz="4" w:space="0" w:color="auto"/>
              <w:right w:val="single" w:sz="4" w:space="0" w:color="auto"/>
            </w:tcBorders>
            <w:noWrap/>
            <w:vAlign w:val="bottom"/>
            <w:hideMark/>
          </w:tcPr>
          <w:p w14:paraId="1DE2D49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164</w:t>
            </w:r>
          </w:p>
        </w:tc>
        <w:tc>
          <w:tcPr>
            <w:tcW w:w="597" w:type="pct"/>
            <w:tcBorders>
              <w:top w:val="nil"/>
              <w:left w:val="nil"/>
              <w:bottom w:val="single" w:sz="4" w:space="0" w:color="auto"/>
              <w:right w:val="single" w:sz="4" w:space="0" w:color="auto"/>
            </w:tcBorders>
            <w:noWrap/>
            <w:vAlign w:val="bottom"/>
            <w:hideMark/>
          </w:tcPr>
          <w:p w14:paraId="220379C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237</w:t>
            </w:r>
          </w:p>
        </w:tc>
      </w:tr>
      <w:tr w:rsidR="00F70164" w:rsidRPr="00752753" w14:paraId="6E68A6E4"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DD5883E"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Pod Svatou Horou</w:t>
            </w:r>
          </w:p>
        </w:tc>
        <w:tc>
          <w:tcPr>
            <w:tcW w:w="599" w:type="pct"/>
            <w:tcBorders>
              <w:top w:val="nil"/>
              <w:left w:val="nil"/>
              <w:bottom w:val="single" w:sz="4" w:space="0" w:color="auto"/>
              <w:right w:val="single" w:sz="4" w:space="0" w:color="auto"/>
            </w:tcBorders>
            <w:noWrap/>
            <w:vAlign w:val="bottom"/>
            <w:hideMark/>
          </w:tcPr>
          <w:p w14:paraId="63D89C8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66</w:t>
            </w:r>
          </w:p>
        </w:tc>
        <w:tc>
          <w:tcPr>
            <w:tcW w:w="599" w:type="pct"/>
            <w:tcBorders>
              <w:top w:val="nil"/>
              <w:left w:val="nil"/>
              <w:bottom w:val="single" w:sz="4" w:space="0" w:color="auto"/>
              <w:right w:val="single" w:sz="4" w:space="0" w:color="auto"/>
            </w:tcBorders>
            <w:noWrap/>
            <w:vAlign w:val="bottom"/>
            <w:hideMark/>
          </w:tcPr>
          <w:p w14:paraId="07FA818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67</w:t>
            </w:r>
          </w:p>
        </w:tc>
        <w:tc>
          <w:tcPr>
            <w:tcW w:w="599" w:type="pct"/>
            <w:tcBorders>
              <w:top w:val="nil"/>
              <w:left w:val="nil"/>
              <w:bottom w:val="single" w:sz="4" w:space="0" w:color="auto"/>
              <w:right w:val="single" w:sz="4" w:space="0" w:color="auto"/>
            </w:tcBorders>
            <w:noWrap/>
            <w:vAlign w:val="bottom"/>
            <w:hideMark/>
          </w:tcPr>
          <w:p w14:paraId="3047C34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83</w:t>
            </w:r>
          </w:p>
        </w:tc>
        <w:tc>
          <w:tcPr>
            <w:tcW w:w="599" w:type="pct"/>
            <w:tcBorders>
              <w:top w:val="nil"/>
              <w:left w:val="nil"/>
              <w:bottom w:val="single" w:sz="4" w:space="0" w:color="auto"/>
              <w:right w:val="single" w:sz="4" w:space="0" w:color="auto"/>
            </w:tcBorders>
            <w:noWrap/>
            <w:vAlign w:val="bottom"/>
            <w:hideMark/>
          </w:tcPr>
          <w:p w14:paraId="4C1B4D3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96</w:t>
            </w:r>
          </w:p>
        </w:tc>
        <w:tc>
          <w:tcPr>
            <w:tcW w:w="597" w:type="pct"/>
            <w:tcBorders>
              <w:top w:val="nil"/>
              <w:left w:val="nil"/>
              <w:bottom w:val="single" w:sz="4" w:space="0" w:color="auto"/>
              <w:right w:val="single" w:sz="4" w:space="0" w:color="auto"/>
            </w:tcBorders>
            <w:noWrap/>
            <w:vAlign w:val="bottom"/>
            <w:hideMark/>
          </w:tcPr>
          <w:p w14:paraId="4E6E095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128</w:t>
            </w:r>
          </w:p>
        </w:tc>
      </w:tr>
      <w:tr w:rsidR="00F70164" w:rsidRPr="00752753" w14:paraId="2A93079F"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3FD76EB1"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Pohádka</w:t>
            </w:r>
          </w:p>
        </w:tc>
        <w:tc>
          <w:tcPr>
            <w:tcW w:w="599" w:type="pct"/>
            <w:tcBorders>
              <w:top w:val="nil"/>
              <w:left w:val="nil"/>
              <w:bottom w:val="single" w:sz="4" w:space="0" w:color="auto"/>
              <w:right w:val="single" w:sz="4" w:space="0" w:color="auto"/>
            </w:tcBorders>
            <w:noWrap/>
            <w:vAlign w:val="bottom"/>
            <w:hideMark/>
          </w:tcPr>
          <w:p w14:paraId="46BE4B8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188</w:t>
            </w:r>
          </w:p>
        </w:tc>
        <w:tc>
          <w:tcPr>
            <w:tcW w:w="599" w:type="pct"/>
            <w:tcBorders>
              <w:top w:val="nil"/>
              <w:left w:val="nil"/>
              <w:bottom w:val="single" w:sz="4" w:space="0" w:color="auto"/>
              <w:right w:val="single" w:sz="4" w:space="0" w:color="auto"/>
            </w:tcBorders>
            <w:noWrap/>
            <w:vAlign w:val="bottom"/>
            <w:hideMark/>
          </w:tcPr>
          <w:p w14:paraId="0D63471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187</w:t>
            </w:r>
          </w:p>
        </w:tc>
        <w:tc>
          <w:tcPr>
            <w:tcW w:w="599" w:type="pct"/>
            <w:tcBorders>
              <w:top w:val="nil"/>
              <w:left w:val="nil"/>
              <w:bottom w:val="single" w:sz="4" w:space="0" w:color="auto"/>
              <w:right w:val="single" w:sz="4" w:space="0" w:color="auto"/>
            </w:tcBorders>
            <w:noWrap/>
            <w:vAlign w:val="bottom"/>
            <w:hideMark/>
          </w:tcPr>
          <w:p w14:paraId="34AC06A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276</w:t>
            </w:r>
          </w:p>
        </w:tc>
        <w:tc>
          <w:tcPr>
            <w:tcW w:w="599" w:type="pct"/>
            <w:tcBorders>
              <w:top w:val="nil"/>
              <w:left w:val="nil"/>
              <w:bottom w:val="single" w:sz="4" w:space="0" w:color="auto"/>
              <w:right w:val="single" w:sz="4" w:space="0" w:color="auto"/>
            </w:tcBorders>
            <w:noWrap/>
            <w:vAlign w:val="bottom"/>
            <w:hideMark/>
          </w:tcPr>
          <w:p w14:paraId="46888D8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285</w:t>
            </w:r>
          </w:p>
        </w:tc>
        <w:tc>
          <w:tcPr>
            <w:tcW w:w="597" w:type="pct"/>
            <w:tcBorders>
              <w:top w:val="nil"/>
              <w:left w:val="nil"/>
              <w:bottom w:val="single" w:sz="4" w:space="0" w:color="auto"/>
              <w:right w:val="single" w:sz="4" w:space="0" w:color="auto"/>
            </w:tcBorders>
            <w:noWrap/>
            <w:vAlign w:val="bottom"/>
            <w:hideMark/>
          </w:tcPr>
          <w:p w14:paraId="7FA9A7B0"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304</w:t>
            </w:r>
          </w:p>
        </w:tc>
      </w:tr>
      <w:tr w:rsidR="00F70164" w:rsidRPr="00752753" w14:paraId="468F73F9"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5981BD4"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III, Jungmannova 91</w:t>
            </w:r>
          </w:p>
        </w:tc>
        <w:tc>
          <w:tcPr>
            <w:tcW w:w="599" w:type="pct"/>
            <w:tcBorders>
              <w:top w:val="nil"/>
              <w:left w:val="nil"/>
              <w:bottom w:val="single" w:sz="4" w:space="0" w:color="auto"/>
              <w:right w:val="single" w:sz="4" w:space="0" w:color="auto"/>
            </w:tcBorders>
            <w:noWrap/>
            <w:vAlign w:val="bottom"/>
            <w:hideMark/>
          </w:tcPr>
          <w:p w14:paraId="17706F4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664</w:t>
            </w:r>
          </w:p>
        </w:tc>
        <w:tc>
          <w:tcPr>
            <w:tcW w:w="599" w:type="pct"/>
            <w:tcBorders>
              <w:top w:val="nil"/>
              <w:left w:val="nil"/>
              <w:bottom w:val="single" w:sz="4" w:space="0" w:color="auto"/>
              <w:right w:val="single" w:sz="4" w:space="0" w:color="auto"/>
            </w:tcBorders>
            <w:noWrap/>
            <w:vAlign w:val="bottom"/>
            <w:hideMark/>
          </w:tcPr>
          <w:p w14:paraId="4F69D9C6"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794</w:t>
            </w:r>
          </w:p>
        </w:tc>
        <w:tc>
          <w:tcPr>
            <w:tcW w:w="599" w:type="pct"/>
            <w:tcBorders>
              <w:top w:val="nil"/>
              <w:left w:val="nil"/>
              <w:bottom w:val="single" w:sz="4" w:space="0" w:color="auto"/>
              <w:right w:val="single" w:sz="4" w:space="0" w:color="auto"/>
            </w:tcBorders>
            <w:noWrap/>
            <w:vAlign w:val="bottom"/>
            <w:hideMark/>
          </w:tcPr>
          <w:p w14:paraId="2AD458B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1 041</w:t>
            </w:r>
          </w:p>
        </w:tc>
        <w:tc>
          <w:tcPr>
            <w:tcW w:w="599" w:type="pct"/>
            <w:tcBorders>
              <w:top w:val="nil"/>
              <w:left w:val="nil"/>
              <w:bottom w:val="single" w:sz="4" w:space="0" w:color="auto"/>
              <w:right w:val="single" w:sz="4" w:space="0" w:color="auto"/>
            </w:tcBorders>
            <w:noWrap/>
            <w:vAlign w:val="bottom"/>
            <w:hideMark/>
          </w:tcPr>
          <w:p w14:paraId="2F5D6CB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1 212</w:t>
            </w:r>
          </w:p>
        </w:tc>
        <w:tc>
          <w:tcPr>
            <w:tcW w:w="597" w:type="pct"/>
            <w:tcBorders>
              <w:top w:val="nil"/>
              <w:left w:val="nil"/>
              <w:bottom w:val="single" w:sz="4" w:space="0" w:color="auto"/>
              <w:right w:val="single" w:sz="4" w:space="0" w:color="auto"/>
            </w:tcBorders>
            <w:noWrap/>
            <w:vAlign w:val="bottom"/>
            <w:hideMark/>
          </w:tcPr>
          <w:p w14:paraId="2E21178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285</w:t>
            </w:r>
          </w:p>
        </w:tc>
      </w:tr>
      <w:tr w:rsidR="00F70164" w:rsidRPr="00752753" w14:paraId="15732179"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0860F592"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 Bratří Čapků 278</w:t>
            </w:r>
          </w:p>
        </w:tc>
        <w:tc>
          <w:tcPr>
            <w:tcW w:w="599" w:type="pct"/>
            <w:tcBorders>
              <w:top w:val="nil"/>
              <w:left w:val="nil"/>
              <w:bottom w:val="single" w:sz="4" w:space="0" w:color="auto"/>
              <w:right w:val="single" w:sz="4" w:space="0" w:color="auto"/>
            </w:tcBorders>
            <w:noWrap/>
            <w:vAlign w:val="bottom"/>
            <w:hideMark/>
          </w:tcPr>
          <w:p w14:paraId="0AB99AE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613</w:t>
            </w:r>
          </w:p>
        </w:tc>
        <w:tc>
          <w:tcPr>
            <w:tcW w:w="599" w:type="pct"/>
            <w:tcBorders>
              <w:top w:val="nil"/>
              <w:left w:val="nil"/>
              <w:bottom w:val="single" w:sz="4" w:space="0" w:color="auto"/>
              <w:right w:val="single" w:sz="4" w:space="0" w:color="auto"/>
            </w:tcBorders>
            <w:noWrap/>
            <w:vAlign w:val="bottom"/>
            <w:hideMark/>
          </w:tcPr>
          <w:p w14:paraId="0D78B15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765</w:t>
            </w:r>
          </w:p>
        </w:tc>
        <w:tc>
          <w:tcPr>
            <w:tcW w:w="599" w:type="pct"/>
            <w:tcBorders>
              <w:top w:val="nil"/>
              <w:left w:val="nil"/>
              <w:bottom w:val="single" w:sz="4" w:space="0" w:color="auto"/>
              <w:right w:val="single" w:sz="4" w:space="0" w:color="auto"/>
            </w:tcBorders>
            <w:noWrap/>
            <w:vAlign w:val="bottom"/>
            <w:hideMark/>
          </w:tcPr>
          <w:p w14:paraId="6A372DA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949</w:t>
            </w:r>
          </w:p>
        </w:tc>
        <w:tc>
          <w:tcPr>
            <w:tcW w:w="599" w:type="pct"/>
            <w:tcBorders>
              <w:top w:val="nil"/>
              <w:left w:val="nil"/>
              <w:bottom w:val="single" w:sz="4" w:space="0" w:color="auto"/>
              <w:right w:val="single" w:sz="4" w:space="0" w:color="auto"/>
            </w:tcBorders>
            <w:noWrap/>
            <w:vAlign w:val="bottom"/>
            <w:hideMark/>
          </w:tcPr>
          <w:p w14:paraId="61DED5C7"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1 070</w:t>
            </w:r>
          </w:p>
        </w:tc>
        <w:tc>
          <w:tcPr>
            <w:tcW w:w="597" w:type="pct"/>
            <w:tcBorders>
              <w:top w:val="nil"/>
              <w:left w:val="nil"/>
              <w:bottom w:val="single" w:sz="4" w:space="0" w:color="auto"/>
              <w:right w:val="single" w:sz="4" w:space="0" w:color="auto"/>
            </w:tcBorders>
            <w:noWrap/>
            <w:vAlign w:val="bottom"/>
            <w:hideMark/>
          </w:tcPr>
          <w:p w14:paraId="3CBC0E0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1 046</w:t>
            </w:r>
          </w:p>
        </w:tc>
      </w:tr>
      <w:tr w:rsidR="00F70164" w:rsidRPr="00752753" w14:paraId="5D0178D0"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7CD7ED41"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Příbram VIII, Školní 131</w:t>
            </w:r>
          </w:p>
        </w:tc>
        <w:tc>
          <w:tcPr>
            <w:tcW w:w="599" w:type="pct"/>
            <w:tcBorders>
              <w:top w:val="nil"/>
              <w:left w:val="nil"/>
              <w:bottom w:val="single" w:sz="4" w:space="0" w:color="auto"/>
              <w:right w:val="single" w:sz="4" w:space="0" w:color="auto"/>
            </w:tcBorders>
            <w:noWrap/>
            <w:vAlign w:val="bottom"/>
            <w:hideMark/>
          </w:tcPr>
          <w:p w14:paraId="02B5CFB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630</w:t>
            </w:r>
          </w:p>
        </w:tc>
        <w:tc>
          <w:tcPr>
            <w:tcW w:w="599" w:type="pct"/>
            <w:tcBorders>
              <w:top w:val="nil"/>
              <w:left w:val="nil"/>
              <w:bottom w:val="single" w:sz="4" w:space="0" w:color="auto"/>
              <w:right w:val="single" w:sz="4" w:space="0" w:color="auto"/>
            </w:tcBorders>
            <w:noWrap/>
            <w:vAlign w:val="bottom"/>
            <w:hideMark/>
          </w:tcPr>
          <w:p w14:paraId="13EDCDE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726</w:t>
            </w:r>
          </w:p>
        </w:tc>
        <w:tc>
          <w:tcPr>
            <w:tcW w:w="599" w:type="pct"/>
            <w:tcBorders>
              <w:top w:val="nil"/>
              <w:left w:val="nil"/>
              <w:bottom w:val="single" w:sz="4" w:space="0" w:color="auto"/>
              <w:right w:val="single" w:sz="4" w:space="0" w:color="auto"/>
            </w:tcBorders>
            <w:noWrap/>
            <w:vAlign w:val="bottom"/>
            <w:hideMark/>
          </w:tcPr>
          <w:p w14:paraId="2500385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1 112</w:t>
            </w:r>
          </w:p>
        </w:tc>
        <w:tc>
          <w:tcPr>
            <w:tcW w:w="599" w:type="pct"/>
            <w:tcBorders>
              <w:top w:val="nil"/>
              <w:left w:val="nil"/>
              <w:bottom w:val="single" w:sz="4" w:space="0" w:color="auto"/>
              <w:right w:val="single" w:sz="4" w:space="0" w:color="auto"/>
            </w:tcBorders>
            <w:noWrap/>
            <w:vAlign w:val="bottom"/>
            <w:hideMark/>
          </w:tcPr>
          <w:p w14:paraId="147F096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1 198</w:t>
            </w:r>
          </w:p>
        </w:tc>
        <w:tc>
          <w:tcPr>
            <w:tcW w:w="597" w:type="pct"/>
            <w:tcBorders>
              <w:top w:val="nil"/>
              <w:left w:val="nil"/>
              <w:bottom w:val="single" w:sz="4" w:space="0" w:color="auto"/>
              <w:right w:val="single" w:sz="4" w:space="0" w:color="auto"/>
            </w:tcBorders>
            <w:noWrap/>
            <w:vAlign w:val="bottom"/>
            <w:hideMark/>
          </w:tcPr>
          <w:p w14:paraId="6899529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1 285</w:t>
            </w:r>
          </w:p>
        </w:tc>
      </w:tr>
      <w:tr w:rsidR="00F70164" w:rsidRPr="00752753" w14:paraId="37B5C23E"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1C84B23C"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MČ Příbram VII, Jana Drdy 496</w:t>
            </w:r>
          </w:p>
        </w:tc>
        <w:tc>
          <w:tcPr>
            <w:tcW w:w="599" w:type="pct"/>
            <w:tcBorders>
              <w:top w:val="nil"/>
              <w:left w:val="nil"/>
              <w:bottom w:val="single" w:sz="4" w:space="0" w:color="auto"/>
              <w:right w:val="single" w:sz="4" w:space="0" w:color="auto"/>
            </w:tcBorders>
            <w:noWrap/>
            <w:vAlign w:val="bottom"/>
            <w:hideMark/>
          </w:tcPr>
          <w:p w14:paraId="29B66624"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346</w:t>
            </w:r>
          </w:p>
        </w:tc>
        <w:tc>
          <w:tcPr>
            <w:tcW w:w="599" w:type="pct"/>
            <w:tcBorders>
              <w:top w:val="nil"/>
              <w:left w:val="nil"/>
              <w:bottom w:val="single" w:sz="4" w:space="0" w:color="auto"/>
              <w:right w:val="single" w:sz="4" w:space="0" w:color="auto"/>
            </w:tcBorders>
            <w:noWrap/>
            <w:vAlign w:val="bottom"/>
            <w:hideMark/>
          </w:tcPr>
          <w:p w14:paraId="55792B5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285</w:t>
            </w:r>
          </w:p>
        </w:tc>
        <w:tc>
          <w:tcPr>
            <w:tcW w:w="599" w:type="pct"/>
            <w:tcBorders>
              <w:top w:val="nil"/>
              <w:left w:val="nil"/>
              <w:bottom w:val="single" w:sz="4" w:space="0" w:color="auto"/>
              <w:right w:val="single" w:sz="4" w:space="0" w:color="auto"/>
            </w:tcBorders>
            <w:noWrap/>
            <w:vAlign w:val="bottom"/>
            <w:hideMark/>
          </w:tcPr>
          <w:p w14:paraId="2480DEFC"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399</w:t>
            </w:r>
          </w:p>
        </w:tc>
        <w:tc>
          <w:tcPr>
            <w:tcW w:w="599" w:type="pct"/>
            <w:tcBorders>
              <w:top w:val="nil"/>
              <w:left w:val="nil"/>
              <w:bottom w:val="single" w:sz="4" w:space="0" w:color="auto"/>
              <w:right w:val="single" w:sz="4" w:space="0" w:color="auto"/>
            </w:tcBorders>
            <w:noWrap/>
            <w:vAlign w:val="bottom"/>
            <w:hideMark/>
          </w:tcPr>
          <w:p w14:paraId="7EF7215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419</w:t>
            </w:r>
          </w:p>
        </w:tc>
        <w:tc>
          <w:tcPr>
            <w:tcW w:w="597" w:type="pct"/>
            <w:tcBorders>
              <w:top w:val="nil"/>
              <w:left w:val="nil"/>
              <w:bottom w:val="single" w:sz="4" w:space="0" w:color="auto"/>
              <w:right w:val="single" w:sz="4" w:space="0" w:color="auto"/>
            </w:tcBorders>
            <w:noWrap/>
            <w:vAlign w:val="bottom"/>
            <w:hideMark/>
          </w:tcPr>
          <w:p w14:paraId="69C7F95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536</w:t>
            </w:r>
          </w:p>
        </w:tc>
      </w:tr>
      <w:tr w:rsidR="00F70164" w:rsidRPr="00752753" w14:paraId="5F91642E"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2E9A87A"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Rybička</w:t>
            </w:r>
          </w:p>
        </w:tc>
        <w:tc>
          <w:tcPr>
            <w:tcW w:w="599" w:type="pct"/>
            <w:tcBorders>
              <w:top w:val="nil"/>
              <w:left w:val="nil"/>
              <w:bottom w:val="single" w:sz="4" w:space="0" w:color="auto"/>
              <w:right w:val="single" w:sz="4" w:space="0" w:color="auto"/>
            </w:tcBorders>
            <w:noWrap/>
            <w:vAlign w:val="bottom"/>
            <w:hideMark/>
          </w:tcPr>
          <w:p w14:paraId="68F135F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134</w:t>
            </w:r>
          </w:p>
        </w:tc>
        <w:tc>
          <w:tcPr>
            <w:tcW w:w="599" w:type="pct"/>
            <w:tcBorders>
              <w:top w:val="nil"/>
              <w:left w:val="nil"/>
              <w:bottom w:val="single" w:sz="4" w:space="0" w:color="auto"/>
              <w:right w:val="single" w:sz="4" w:space="0" w:color="auto"/>
            </w:tcBorders>
            <w:noWrap/>
            <w:vAlign w:val="bottom"/>
            <w:hideMark/>
          </w:tcPr>
          <w:p w14:paraId="08B16423"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56</w:t>
            </w:r>
          </w:p>
        </w:tc>
        <w:tc>
          <w:tcPr>
            <w:tcW w:w="599" w:type="pct"/>
            <w:tcBorders>
              <w:top w:val="nil"/>
              <w:left w:val="nil"/>
              <w:bottom w:val="single" w:sz="4" w:space="0" w:color="auto"/>
              <w:right w:val="single" w:sz="4" w:space="0" w:color="auto"/>
            </w:tcBorders>
            <w:noWrap/>
            <w:vAlign w:val="bottom"/>
            <w:hideMark/>
          </w:tcPr>
          <w:p w14:paraId="185B46C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65</w:t>
            </w:r>
          </w:p>
        </w:tc>
        <w:tc>
          <w:tcPr>
            <w:tcW w:w="599" w:type="pct"/>
            <w:tcBorders>
              <w:top w:val="nil"/>
              <w:left w:val="nil"/>
              <w:bottom w:val="single" w:sz="4" w:space="0" w:color="auto"/>
              <w:right w:val="single" w:sz="4" w:space="0" w:color="auto"/>
            </w:tcBorders>
            <w:noWrap/>
            <w:vAlign w:val="bottom"/>
            <w:hideMark/>
          </w:tcPr>
          <w:p w14:paraId="00B7967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84</w:t>
            </w:r>
          </w:p>
        </w:tc>
        <w:tc>
          <w:tcPr>
            <w:tcW w:w="597" w:type="pct"/>
            <w:tcBorders>
              <w:top w:val="nil"/>
              <w:left w:val="nil"/>
              <w:bottom w:val="single" w:sz="4" w:space="0" w:color="auto"/>
              <w:right w:val="single" w:sz="4" w:space="0" w:color="auto"/>
            </w:tcBorders>
            <w:noWrap/>
            <w:vAlign w:val="bottom"/>
            <w:hideMark/>
          </w:tcPr>
          <w:p w14:paraId="1E13257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105</w:t>
            </w:r>
          </w:p>
        </w:tc>
      </w:tr>
      <w:tr w:rsidR="00F70164" w:rsidRPr="00752753" w14:paraId="5C8AB925"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67BD1A27"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V Zahradě</w:t>
            </w:r>
          </w:p>
        </w:tc>
        <w:tc>
          <w:tcPr>
            <w:tcW w:w="599" w:type="pct"/>
            <w:tcBorders>
              <w:top w:val="nil"/>
              <w:left w:val="nil"/>
              <w:bottom w:val="single" w:sz="4" w:space="0" w:color="auto"/>
              <w:right w:val="single" w:sz="4" w:space="0" w:color="auto"/>
            </w:tcBorders>
            <w:noWrap/>
            <w:vAlign w:val="bottom"/>
            <w:hideMark/>
          </w:tcPr>
          <w:p w14:paraId="5CA13FC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72</w:t>
            </w:r>
          </w:p>
        </w:tc>
        <w:tc>
          <w:tcPr>
            <w:tcW w:w="599" w:type="pct"/>
            <w:tcBorders>
              <w:top w:val="nil"/>
              <w:left w:val="nil"/>
              <w:bottom w:val="single" w:sz="4" w:space="0" w:color="auto"/>
              <w:right w:val="single" w:sz="4" w:space="0" w:color="auto"/>
            </w:tcBorders>
            <w:noWrap/>
            <w:vAlign w:val="bottom"/>
            <w:hideMark/>
          </w:tcPr>
          <w:p w14:paraId="3119A26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73</w:t>
            </w:r>
          </w:p>
        </w:tc>
        <w:tc>
          <w:tcPr>
            <w:tcW w:w="599" w:type="pct"/>
            <w:tcBorders>
              <w:top w:val="nil"/>
              <w:left w:val="nil"/>
              <w:bottom w:val="single" w:sz="4" w:space="0" w:color="auto"/>
              <w:right w:val="single" w:sz="4" w:space="0" w:color="auto"/>
            </w:tcBorders>
            <w:noWrap/>
            <w:vAlign w:val="bottom"/>
            <w:hideMark/>
          </w:tcPr>
          <w:p w14:paraId="3F78C1E1"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99</w:t>
            </w:r>
          </w:p>
        </w:tc>
        <w:tc>
          <w:tcPr>
            <w:tcW w:w="599" w:type="pct"/>
            <w:tcBorders>
              <w:top w:val="nil"/>
              <w:left w:val="nil"/>
              <w:bottom w:val="single" w:sz="4" w:space="0" w:color="auto"/>
              <w:right w:val="single" w:sz="4" w:space="0" w:color="auto"/>
            </w:tcBorders>
            <w:noWrap/>
            <w:vAlign w:val="bottom"/>
            <w:hideMark/>
          </w:tcPr>
          <w:p w14:paraId="16B2BADE"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117</w:t>
            </w:r>
          </w:p>
        </w:tc>
        <w:tc>
          <w:tcPr>
            <w:tcW w:w="597" w:type="pct"/>
            <w:tcBorders>
              <w:top w:val="nil"/>
              <w:left w:val="nil"/>
              <w:bottom w:val="single" w:sz="4" w:space="0" w:color="auto"/>
              <w:right w:val="single" w:sz="4" w:space="0" w:color="auto"/>
            </w:tcBorders>
            <w:noWrap/>
            <w:vAlign w:val="bottom"/>
            <w:hideMark/>
          </w:tcPr>
          <w:p w14:paraId="61B7A03A"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144</w:t>
            </w:r>
          </w:p>
        </w:tc>
      </w:tr>
      <w:tr w:rsidR="00F70164" w:rsidRPr="00752753" w14:paraId="373070FC" w14:textId="77777777" w:rsidTr="00A35FF2">
        <w:trPr>
          <w:trHeight w:val="300"/>
        </w:trPr>
        <w:tc>
          <w:tcPr>
            <w:tcW w:w="2006" w:type="pct"/>
            <w:tcBorders>
              <w:top w:val="nil"/>
              <w:left w:val="single" w:sz="4" w:space="0" w:color="auto"/>
              <w:bottom w:val="single" w:sz="4" w:space="0" w:color="auto"/>
              <w:right w:val="single" w:sz="4" w:space="0" w:color="auto"/>
            </w:tcBorders>
            <w:noWrap/>
            <w:vAlign w:val="bottom"/>
            <w:hideMark/>
          </w:tcPr>
          <w:p w14:paraId="50EDA5BE" w14:textId="77777777" w:rsidR="00F70164" w:rsidRPr="00752753" w:rsidRDefault="00F70164" w:rsidP="00A35FF2">
            <w:pPr>
              <w:spacing w:before="40" w:after="40" w:line="240" w:lineRule="auto"/>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MŠ 28. října 55, Příbram VII</w:t>
            </w:r>
          </w:p>
        </w:tc>
        <w:tc>
          <w:tcPr>
            <w:tcW w:w="599" w:type="pct"/>
            <w:tcBorders>
              <w:top w:val="nil"/>
              <w:left w:val="nil"/>
              <w:bottom w:val="single" w:sz="4" w:space="0" w:color="auto"/>
              <w:right w:val="single" w:sz="4" w:space="0" w:color="auto"/>
            </w:tcBorders>
            <w:noWrap/>
            <w:vAlign w:val="bottom"/>
            <w:hideMark/>
          </w:tcPr>
          <w:p w14:paraId="47FC5A0B"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113</w:t>
            </w:r>
          </w:p>
        </w:tc>
        <w:tc>
          <w:tcPr>
            <w:tcW w:w="599" w:type="pct"/>
            <w:tcBorders>
              <w:top w:val="nil"/>
              <w:left w:val="nil"/>
              <w:bottom w:val="single" w:sz="4" w:space="0" w:color="auto"/>
              <w:right w:val="single" w:sz="4" w:space="0" w:color="auto"/>
            </w:tcBorders>
            <w:noWrap/>
            <w:vAlign w:val="bottom"/>
            <w:hideMark/>
          </w:tcPr>
          <w:p w14:paraId="371720AD"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101</w:t>
            </w:r>
          </w:p>
        </w:tc>
        <w:tc>
          <w:tcPr>
            <w:tcW w:w="599" w:type="pct"/>
            <w:tcBorders>
              <w:top w:val="nil"/>
              <w:left w:val="nil"/>
              <w:bottom w:val="single" w:sz="4" w:space="0" w:color="auto"/>
              <w:right w:val="single" w:sz="4" w:space="0" w:color="auto"/>
            </w:tcBorders>
            <w:noWrap/>
            <w:vAlign w:val="bottom"/>
            <w:hideMark/>
          </w:tcPr>
          <w:p w14:paraId="0D4D6E08"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155</w:t>
            </w:r>
          </w:p>
        </w:tc>
        <w:tc>
          <w:tcPr>
            <w:tcW w:w="599" w:type="pct"/>
            <w:tcBorders>
              <w:top w:val="nil"/>
              <w:left w:val="nil"/>
              <w:bottom w:val="single" w:sz="4" w:space="0" w:color="auto"/>
              <w:right w:val="single" w:sz="4" w:space="0" w:color="auto"/>
            </w:tcBorders>
            <w:noWrap/>
            <w:vAlign w:val="bottom"/>
            <w:hideMark/>
          </w:tcPr>
          <w:p w14:paraId="6E82F2EF"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166</w:t>
            </w:r>
          </w:p>
        </w:tc>
        <w:tc>
          <w:tcPr>
            <w:tcW w:w="597" w:type="pct"/>
            <w:tcBorders>
              <w:top w:val="nil"/>
              <w:left w:val="nil"/>
              <w:bottom w:val="single" w:sz="4" w:space="0" w:color="auto"/>
              <w:right w:val="single" w:sz="4" w:space="0" w:color="auto"/>
            </w:tcBorders>
            <w:noWrap/>
            <w:vAlign w:val="bottom"/>
            <w:hideMark/>
          </w:tcPr>
          <w:p w14:paraId="30AEA659" w14:textId="77777777" w:rsidR="00F70164" w:rsidRPr="00752753" w:rsidRDefault="00F70164" w:rsidP="00A35FF2">
            <w:pPr>
              <w:spacing w:before="40" w:after="40" w:line="240" w:lineRule="auto"/>
              <w:jc w:val="right"/>
              <w:rPr>
                <w:rFonts w:eastAsia="Times New Roman" w:cs="Times New Roman"/>
                <w:color w:val="000000"/>
                <w:kern w:val="0"/>
                <w:sz w:val="20"/>
                <w:szCs w:val="20"/>
                <w:lang w:eastAsia="cs-CZ"/>
                <w14:ligatures w14:val="none"/>
              </w:rPr>
            </w:pPr>
            <w:r w:rsidRPr="00752753">
              <w:rPr>
                <w:rFonts w:eastAsia="Times New Roman" w:cs="Times New Roman"/>
                <w:color w:val="000000"/>
                <w:kern w:val="0"/>
                <w:sz w:val="20"/>
                <w:szCs w:val="20"/>
                <w:lang w:eastAsia="cs-CZ"/>
                <w14:ligatures w14:val="none"/>
              </w:rPr>
              <w:t>207</w:t>
            </w:r>
          </w:p>
        </w:tc>
      </w:tr>
    </w:tbl>
    <w:p w14:paraId="586B466B" w14:textId="4DE9C306" w:rsidR="00F70164" w:rsidRPr="00752753" w:rsidRDefault="00F70164" w:rsidP="00F70164">
      <w:pPr>
        <w:pStyle w:val="Titulek"/>
        <w:spacing w:before="120"/>
        <w:rPr>
          <w:b/>
          <w:bCs/>
        </w:rPr>
      </w:pPr>
      <w:bookmarkStart w:id="263" w:name="_Toc205971998"/>
      <w:bookmarkStart w:id="264" w:name="_Toc210822423"/>
      <w:r w:rsidRPr="00752753">
        <w:t xml:space="preserve">Graf </w:t>
      </w:r>
      <w:r w:rsidR="00297550">
        <w:fldChar w:fldCharType="begin"/>
      </w:r>
      <w:r w:rsidR="00297550">
        <w:instrText xml:space="preserve"> SEQ Graf \* ARABIC </w:instrText>
      </w:r>
      <w:r w:rsidR="00297550">
        <w:fldChar w:fldCharType="separate"/>
      </w:r>
      <w:r w:rsidR="00297550">
        <w:rPr>
          <w:noProof/>
        </w:rPr>
        <w:t>23</w:t>
      </w:r>
      <w:r w:rsidR="00297550">
        <w:rPr>
          <w:noProof/>
        </w:rPr>
        <w:fldChar w:fldCharType="end"/>
      </w:r>
      <w:r w:rsidRPr="00752753">
        <w:t>: Vývoj výnosů z prodeje služeb MŠ a meziroční procentuální změna za období 2020–2024</w:t>
      </w:r>
      <w:bookmarkEnd w:id="263"/>
      <w:bookmarkEnd w:id="264"/>
    </w:p>
    <w:p w14:paraId="26794CAA" w14:textId="77777777" w:rsidR="00F70164" w:rsidRPr="00752753" w:rsidRDefault="00F70164" w:rsidP="00F70164">
      <w:r w:rsidRPr="00752753">
        <w:rPr>
          <w:noProof/>
          <w:lang w:eastAsia="cs-CZ"/>
        </w:rPr>
        <w:drawing>
          <wp:inline distT="0" distB="0" distL="0" distR="0" wp14:anchorId="0B80E2BA" wp14:editId="424818CE">
            <wp:extent cx="5695950" cy="5114925"/>
            <wp:effectExtent l="0" t="0" r="0" b="9525"/>
            <wp:docPr id="1144986996" name="Graf 1">
              <a:extLst xmlns:a="http://schemas.openxmlformats.org/drawingml/2006/main">
                <a:ext uri="{FF2B5EF4-FFF2-40B4-BE49-F238E27FC236}">
                  <a16:creationId xmlns:a16="http://schemas.microsoft.com/office/drawing/2014/main" id="{783508F9-2D78-4181-A9E5-A0BF4554B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167EEEC7" w14:textId="77777777" w:rsidR="00F70164" w:rsidRPr="00752753" w:rsidRDefault="00F70164" w:rsidP="00F70164">
      <w:r w:rsidRPr="00752753">
        <w:rPr>
          <w:noProof/>
          <w:lang w:eastAsia="cs-CZ"/>
        </w:rPr>
        <w:lastRenderedPageBreak/>
        <w:drawing>
          <wp:inline distT="0" distB="0" distL="0" distR="0" wp14:anchorId="499E4E91" wp14:editId="3E38BDC3">
            <wp:extent cx="5686425" cy="6610350"/>
            <wp:effectExtent l="0" t="0" r="9525" b="0"/>
            <wp:docPr id="1985224318" name="Graf 1">
              <a:extLst xmlns:a="http://schemas.openxmlformats.org/drawingml/2006/main">
                <a:ext uri="{FF2B5EF4-FFF2-40B4-BE49-F238E27FC236}">
                  <a16:creationId xmlns:a16="http://schemas.microsoft.com/office/drawing/2014/main" id="{183C122A-855C-4D82-9FFA-714D3E514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1E9AF3AE" w14:textId="06985819" w:rsidR="00F70164" w:rsidRPr="00752753" w:rsidRDefault="00F70164" w:rsidP="0032572B">
      <w:pPr>
        <w:jc w:val="both"/>
        <w:rPr>
          <w:b/>
          <w:bCs/>
        </w:rPr>
      </w:pPr>
      <w:r w:rsidRPr="00752753">
        <w:rPr>
          <w:b/>
          <w:bCs/>
        </w:rPr>
        <w:t>Výnosy z prodeje služeb jsou podpoložkou výnosů z vlastní činnosti a na jejich výši se podílí z 20 až 90 procent. Panuje tedy značná rozmanitost mezi jednotlivými školami. Tématem může být výrazné snížení příjmů z prodeje služeb u MŠ Jungmannova, kdy v roce 2024 došlo k poklesu o téměř 1 mil. Kč oproti roku 2023.</w:t>
      </w:r>
    </w:p>
    <w:p w14:paraId="3515B6AE" w14:textId="77777777" w:rsidR="00F70164" w:rsidRPr="00752753" w:rsidRDefault="00F70164">
      <w:pPr>
        <w:rPr>
          <w:b/>
          <w:bCs/>
          <w:sz w:val="40"/>
          <w:szCs w:val="40"/>
        </w:rPr>
      </w:pPr>
      <w:r w:rsidRPr="00752753">
        <w:rPr>
          <w:b/>
          <w:bCs/>
          <w:sz w:val="40"/>
          <w:szCs w:val="40"/>
        </w:rPr>
        <w:br w:type="page"/>
      </w:r>
    </w:p>
    <w:p w14:paraId="096EF048" w14:textId="29C2E69C" w:rsidR="00074F96" w:rsidRPr="00752753" w:rsidRDefault="00074F96" w:rsidP="00F43D02">
      <w:pPr>
        <w:pStyle w:val="Nadpis1"/>
        <w:numPr>
          <w:ilvl w:val="0"/>
          <w:numId w:val="0"/>
        </w:numPr>
        <w:ind w:left="432" w:hanging="432"/>
      </w:pPr>
      <w:bookmarkStart w:id="265" w:name="_Toc219383044"/>
      <w:r w:rsidRPr="00752753">
        <w:lastRenderedPageBreak/>
        <w:t>SEZNAM OBRÁZKŮ, GRAFŮ A TABULEK</w:t>
      </w:r>
      <w:bookmarkEnd w:id="265"/>
    </w:p>
    <w:p w14:paraId="3EF0165F" w14:textId="77777777" w:rsidR="00074F96" w:rsidRPr="00752753" w:rsidRDefault="00074F96">
      <w:pPr>
        <w:rPr>
          <w:b/>
          <w:bCs/>
          <w:sz w:val="24"/>
          <w:szCs w:val="24"/>
        </w:rPr>
      </w:pPr>
      <w:r w:rsidRPr="00752753">
        <w:rPr>
          <w:b/>
          <w:bCs/>
          <w:sz w:val="24"/>
          <w:szCs w:val="24"/>
        </w:rPr>
        <w:t>SEZNAM OBRÁZKŮ</w:t>
      </w:r>
    </w:p>
    <w:p w14:paraId="76E08555" w14:textId="3D34F6DC" w:rsidR="0032572B" w:rsidRPr="00752753" w:rsidRDefault="00074F96">
      <w:pPr>
        <w:pStyle w:val="Seznamobrzk"/>
        <w:tabs>
          <w:tab w:val="right" w:leader="dot" w:pos="9062"/>
        </w:tabs>
        <w:rPr>
          <w:rFonts w:eastAsiaTheme="minorEastAsia"/>
          <w:noProof/>
          <w:sz w:val="24"/>
          <w:szCs w:val="24"/>
          <w:lang w:eastAsia="cs-CZ"/>
        </w:rPr>
      </w:pPr>
      <w:r w:rsidRPr="00752753">
        <w:rPr>
          <w:b/>
          <w:bCs/>
          <w:sz w:val="40"/>
          <w:szCs w:val="40"/>
        </w:rPr>
        <w:fldChar w:fldCharType="begin"/>
      </w:r>
      <w:r w:rsidRPr="00752753">
        <w:rPr>
          <w:b/>
          <w:bCs/>
          <w:sz w:val="40"/>
          <w:szCs w:val="40"/>
        </w:rPr>
        <w:instrText xml:space="preserve"> TOC \h \z \c "Obrázek" </w:instrText>
      </w:r>
      <w:r w:rsidRPr="00752753">
        <w:rPr>
          <w:b/>
          <w:bCs/>
          <w:sz w:val="40"/>
          <w:szCs w:val="40"/>
        </w:rPr>
        <w:fldChar w:fldCharType="separate"/>
      </w:r>
      <w:hyperlink w:anchor="_Toc209528995" w:history="1">
        <w:r w:rsidR="0032572B" w:rsidRPr="00752753">
          <w:rPr>
            <w:rStyle w:val="Hypertextovodkaz"/>
            <w:noProof/>
          </w:rPr>
          <w:t>Obrázek 1: Síť mateřských škol zřizovaných městem Příbram – mapa</w:t>
        </w:r>
        <w:r w:rsidR="0032572B" w:rsidRPr="00752753">
          <w:rPr>
            <w:noProof/>
            <w:webHidden/>
          </w:rPr>
          <w:tab/>
        </w:r>
        <w:r w:rsidR="0032572B" w:rsidRPr="00752753">
          <w:rPr>
            <w:noProof/>
            <w:webHidden/>
          </w:rPr>
          <w:fldChar w:fldCharType="begin"/>
        </w:r>
        <w:r w:rsidR="0032572B" w:rsidRPr="00752753">
          <w:rPr>
            <w:noProof/>
            <w:webHidden/>
          </w:rPr>
          <w:instrText xml:space="preserve"> PAGEREF _Toc209528995 \h </w:instrText>
        </w:r>
        <w:r w:rsidR="0032572B" w:rsidRPr="00752753">
          <w:rPr>
            <w:noProof/>
            <w:webHidden/>
          </w:rPr>
        </w:r>
        <w:r w:rsidR="0032572B" w:rsidRPr="00752753">
          <w:rPr>
            <w:noProof/>
            <w:webHidden/>
          </w:rPr>
          <w:fldChar w:fldCharType="separate"/>
        </w:r>
        <w:r w:rsidR="00297550">
          <w:rPr>
            <w:noProof/>
            <w:webHidden/>
          </w:rPr>
          <w:t>25</w:t>
        </w:r>
        <w:r w:rsidR="0032572B" w:rsidRPr="00752753">
          <w:rPr>
            <w:noProof/>
            <w:webHidden/>
          </w:rPr>
          <w:fldChar w:fldCharType="end"/>
        </w:r>
      </w:hyperlink>
    </w:p>
    <w:p w14:paraId="1E67F5E2" w14:textId="7B1EF0F7" w:rsidR="0032572B" w:rsidRPr="00752753" w:rsidRDefault="00297550">
      <w:pPr>
        <w:pStyle w:val="Seznamobrzk"/>
        <w:tabs>
          <w:tab w:val="right" w:leader="dot" w:pos="9062"/>
        </w:tabs>
        <w:rPr>
          <w:rFonts w:eastAsiaTheme="minorEastAsia"/>
          <w:noProof/>
          <w:sz w:val="24"/>
          <w:szCs w:val="24"/>
          <w:lang w:eastAsia="cs-CZ"/>
        </w:rPr>
      </w:pPr>
      <w:hyperlink w:anchor="_Toc209528996" w:history="1">
        <w:r w:rsidR="0032572B" w:rsidRPr="00752753">
          <w:rPr>
            <w:rStyle w:val="Hypertextovodkaz"/>
            <w:noProof/>
          </w:rPr>
          <w:t>Obrázek 2: Síť základních škol zřizovaných městem Příbram – mapa</w:t>
        </w:r>
        <w:r w:rsidR="0032572B" w:rsidRPr="00752753">
          <w:rPr>
            <w:noProof/>
            <w:webHidden/>
          </w:rPr>
          <w:tab/>
        </w:r>
        <w:r w:rsidR="0032572B" w:rsidRPr="00752753">
          <w:rPr>
            <w:noProof/>
            <w:webHidden/>
          </w:rPr>
          <w:fldChar w:fldCharType="begin"/>
        </w:r>
        <w:r w:rsidR="0032572B" w:rsidRPr="00752753">
          <w:rPr>
            <w:noProof/>
            <w:webHidden/>
          </w:rPr>
          <w:instrText xml:space="preserve"> PAGEREF _Toc209528996 \h </w:instrText>
        </w:r>
        <w:r w:rsidR="0032572B" w:rsidRPr="00752753">
          <w:rPr>
            <w:noProof/>
            <w:webHidden/>
          </w:rPr>
        </w:r>
        <w:r w:rsidR="0032572B" w:rsidRPr="00752753">
          <w:rPr>
            <w:noProof/>
            <w:webHidden/>
          </w:rPr>
          <w:fldChar w:fldCharType="separate"/>
        </w:r>
        <w:r>
          <w:rPr>
            <w:noProof/>
            <w:webHidden/>
          </w:rPr>
          <w:t>27</w:t>
        </w:r>
        <w:r w:rsidR="0032572B" w:rsidRPr="00752753">
          <w:rPr>
            <w:noProof/>
            <w:webHidden/>
          </w:rPr>
          <w:fldChar w:fldCharType="end"/>
        </w:r>
      </w:hyperlink>
    </w:p>
    <w:p w14:paraId="15509713" w14:textId="78CCE639" w:rsidR="0032572B" w:rsidRPr="00752753" w:rsidRDefault="00297550">
      <w:pPr>
        <w:pStyle w:val="Seznamobrzk"/>
        <w:tabs>
          <w:tab w:val="right" w:leader="dot" w:pos="9062"/>
        </w:tabs>
        <w:rPr>
          <w:rFonts w:eastAsiaTheme="minorEastAsia"/>
          <w:noProof/>
          <w:sz w:val="24"/>
          <w:szCs w:val="24"/>
          <w:lang w:eastAsia="cs-CZ"/>
        </w:rPr>
      </w:pPr>
      <w:hyperlink w:anchor="_Toc209528997" w:history="1">
        <w:r w:rsidR="0032572B" w:rsidRPr="00752753">
          <w:rPr>
            <w:rStyle w:val="Hypertextovodkaz"/>
            <w:noProof/>
          </w:rPr>
          <w:t>Obrázek 3: Sídlo Dům dětí a mládeže Příbram</w:t>
        </w:r>
        <w:r w:rsidR="0032572B" w:rsidRPr="00752753">
          <w:rPr>
            <w:noProof/>
            <w:webHidden/>
          </w:rPr>
          <w:tab/>
        </w:r>
        <w:r w:rsidR="0032572B" w:rsidRPr="00752753">
          <w:rPr>
            <w:noProof/>
            <w:webHidden/>
          </w:rPr>
          <w:fldChar w:fldCharType="begin"/>
        </w:r>
        <w:r w:rsidR="0032572B" w:rsidRPr="00752753">
          <w:rPr>
            <w:noProof/>
            <w:webHidden/>
          </w:rPr>
          <w:instrText xml:space="preserve"> PAGEREF _Toc209528997 \h </w:instrText>
        </w:r>
        <w:r w:rsidR="0032572B" w:rsidRPr="00752753">
          <w:rPr>
            <w:noProof/>
            <w:webHidden/>
          </w:rPr>
        </w:r>
        <w:r w:rsidR="0032572B" w:rsidRPr="00752753">
          <w:rPr>
            <w:noProof/>
            <w:webHidden/>
          </w:rPr>
          <w:fldChar w:fldCharType="separate"/>
        </w:r>
        <w:r>
          <w:rPr>
            <w:noProof/>
            <w:webHidden/>
          </w:rPr>
          <w:t>91</w:t>
        </w:r>
        <w:r w:rsidR="0032572B" w:rsidRPr="00752753">
          <w:rPr>
            <w:noProof/>
            <w:webHidden/>
          </w:rPr>
          <w:fldChar w:fldCharType="end"/>
        </w:r>
      </w:hyperlink>
    </w:p>
    <w:p w14:paraId="3978B9C9" w14:textId="4FC081AD" w:rsidR="00074F96" w:rsidRPr="00752753" w:rsidRDefault="00074F96">
      <w:pPr>
        <w:rPr>
          <w:b/>
          <w:bCs/>
          <w:sz w:val="40"/>
          <w:szCs w:val="40"/>
        </w:rPr>
      </w:pPr>
      <w:r w:rsidRPr="00752753">
        <w:rPr>
          <w:b/>
          <w:bCs/>
          <w:sz w:val="40"/>
          <w:szCs w:val="40"/>
        </w:rPr>
        <w:fldChar w:fldCharType="end"/>
      </w:r>
    </w:p>
    <w:p w14:paraId="2287DC21" w14:textId="05C9E884" w:rsidR="00074F96" w:rsidRPr="00752753" w:rsidRDefault="00074F96" w:rsidP="00074F96">
      <w:pPr>
        <w:rPr>
          <w:b/>
          <w:bCs/>
          <w:sz w:val="24"/>
          <w:szCs w:val="24"/>
        </w:rPr>
      </w:pPr>
      <w:r w:rsidRPr="00752753">
        <w:rPr>
          <w:b/>
          <w:bCs/>
          <w:sz w:val="24"/>
          <w:szCs w:val="24"/>
        </w:rPr>
        <w:t>SEZNAM GRAFŮ</w:t>
      </w:r>
    </w:p>
    <w:p w14:paraId="2CD85686" w14:textId="5DB76E2F" w:rsidR="00B52346" w:rsidRDefault="00074F96">
      <w:pPr>
        <w:pStyle w:val="Seznamobrzk"/>
        <w:tabs>
          <w:tab w:val="right" w:leader="dot" w:pos="9062"/>
        </w:tabs>
        <w:rPr>
          <w:rFonts w:eastAsiaTheme="minorEastAsia"/>
          <w:noProof/>
          <w:sz w:val="24"/>
          <w:szCs w:val="24"/>
          <w:lang w:eastAsia="cs-CZ"/>
        </w:rPr>
      </w:pPr>
      <w:r w:rsidRPr="00752753">
        <w:rPr>
          <w:b/>
          <w:bCs/>
          <w:sz w:val="24"/>
          <w:szCs w:val="24"/>
        </w:rPr>
        <w:fldChar w:fldCharType="begin"/>
      </w:r>
      <w:r w:rsidRPr="00752753">
        <w:rPr>
          <w:b/>
          <w:bCs/>
          <w:sz w:val="24"/>
          <w:szCs w:val="24"/>
        </w:rPr>
        <w:instrText xml:space="preserve"> TOC \h \z \c "Graf" </w:instrText>
      </w:r>
      <w:r w:rsidRPr="00752753">
        <w:rPr>
          <w:b/>
          <w:bCs/>
          <w:sz w:val="24"/>
          <w:szCs w:val="24"/>
        </w:rPr>
        <w:fldChar w:fldCharType="separate"/>
      </w:r>
      <w:hyperlink w:anchor="_Toc210822401" w:history="1">
        <w:r w:rsidR="00B52346" w:rsidRPr="0040539A">
          <w:rPr>
            <w:rStyle w:val="Hypertextovodkaz"/>
            <w:noProof/>
          </w:rPr>
          <w:t>Graf 1: Věková pyramida města Příbram (Zdroj: SLDB, 2021)</w:t>
        </w:r>
        <w:r w:rsidR="00B52346">
          <w:rPr>
            <w:noProof/>
            <w:webHidden/>
          </w:rPr>
          <w:tab/>
        </w:r>
        <w:r w:rsidR="00B52346">
          <w:rPr>
            <w:noProof/>
            <w:webHidden/>
          </w:rPr>
          <w:fldChar w:fldCharType="begin"/>
        </w:r>
        <w:r w:rsidR="00B52346">
          <w:rPr>
            <w:noProof/>
            <w:webHidden/>
          </w:rPr>
          <w:instrText xml:space="preserve"> PAGEREF _Toc210822401 \h </w:instrText>
        </w:r>
        <w:r w:rsidR="00B52346">
          <w:rPr>
            <w:noProof/>
            <w:webHidden/>
          </w:rPr>
        </w:r>
        <w:r w:rsidR="00B52346">
          <w:rPr>
            <w:noProof/>
            <w:webHidden/>
          </w:rPr>
          <w:fldChar w:fldCharType="separate"/>
        </w:r>
        <w:r w:rsidR="00297550">
          <w:rPr>
            <w:noProof/>
            <w:webHidden/>
          </w:rPr>
          <w:t>37</w:t>
        </w:r>
        <w:r w:rsidR="00B52346">
          <w:rPr>
            <w:noProof/>
            <w:webHidden/>
          </w:rPr>
          <w:fldChar w:fldCharType="end"/>
        </w:r>
      </w:hyperlink>
    </w:p>
    <w:p w14:paraId="027C1D50" w14:textId="789133C5" w:rsidR="00B52346" w:rsidRDefault="00297550">
      <w:pPr>
        <w:pStyle w:val="Seznamobrzk"/>
        <w:tabs>
          <w:tab w:val="right" w:leader="dot" w:pos="9062"/>
        </w:tabs>
        <w:rPr>
          <w:rFonts w:eastAsiaTheme="minorEastAsia"/>
          <w:noProof/>
          <w:sz w:val="24"/>
          <w:szCs w:val="24"/>
          <w:lang w:eastAsia="cs-CZ"/>
        </w:rPr>
      </w:pPr>
      <w:hyperlink w:anchor="_Toc210822402" w:history="1">
        <w:r w:rsidR="00B52346" w:rsidRPr="0040539A">
          <w:rPr>
            <w:rStyle w:val="Hypertextovodkaz"/>
            <w:noProof/>
          </w:rPr>
          <w:t>Graf 2: Demografická projekce ORP Příbram (2024-2035)</w:t>
        </w:r>
        <w:r w:rsidR="00B52346">
          <w:rPr>
            <w:noProof/>
            <w:webHidden/>
          </w:rPr>
          <w:tab/>
        </w:r>
        <w:r w:rsidR="00B52346">
          <w:rPr>
            <w:noProof/>
            <w:webHidden/>
          </w:rPr>
          <w:fldChar w:fldCharType="begin"/>
        </w:r>
        <w:r w:rsidR="00B52346">
          <w:rPr>
            <w:noProof/>
            <w:webHidden/>
          </w:rPr>
          <w:instrText xml:space="preserve"> PAGEREF _Toc210822402 \h </w:instrText>
        </w:r>
        <w:r w:rsidR="00B52346">
          <w:rPr>
            <w:noProof/>
            <w:webHidden/>
          </w:rPr>
        </w:r>
        <w:r w:rsidR="00B52346">
          <w:rPr>
            <w:noProof/>
            <w:webHidden/>
          </w:rPr>
          <w:fldChar w:fldCharType="separate"/>
        </w:r>
        <w:r>
          <w:rPr>
            <w:noProof/>
            <w:webHidden/>
          </w:rPr>
          <w:t>46</w:t>
        </w:r>
        <w:r w:rsidR="00B52346">
          <w:rPr>
            <w:noProof/>
            <w:webHidden/>
          </w:rPr>
          <w:fldChar w:fldCharType="end"/>
        </w:r>
      </w:hyperlink>
    </w:p>
    <w:p w14:paraId="6E7D363D" w14:textId="345E8397" w:rsidR="00B52346" w:rsidRDefault="00297550">
      <w:pPr>
        <w:pStyle w:val="Seznamobrzk"/>
        <w:tabs>
          <w:tab w:val="right" w:leader="dot" w:pos="9062"/>
        </w:tabs>
        <w:rPr>
          <w:rFonts w:eastAsiaTheme="minorEastAsia"/>
          <w:noProof/>
          <w:sz w:val="24"/>
          <w:szCs w:val="24"/>
          <w:lang w:eastAsia="cs-CZ"/>
        </w:rPr>
      </w:pPr>
      <w:hyperlink w:anchor="_Toc210822403" w:history="1">
        <w:r w:rsidR="00B52346" w:rsidRPr="0040539A">
          <w:rPr>
            <w:rStyle w:val="Hypertextovodkaz"/>
            <w:noProof/>
          </w:rPr>
          <w:t>Graf 3: Vývoj finančních transferů města Příbram na financování ZŠ v období 2020–2024</w:t>
        </w:r>
        <w:r w:rsidR="00B52346">
          <w:rPr>
            <w:noProof/>
            <w:webHidden/>
          </w:rPr>
          <w:tab/>
        </w:r>
        <w:r w:rsidR="00B52346">
          <w:rPr>
            <w:noProof/>
            <w:webHidden/>
          </w:rPr>
          <w:fldChar w:fldCharType="begin"/>
        </w:r>
        <w:r w:rsidR="00B52346">
          <w:rPr>
            <w:noProof/>
            <w:webHidden/>
          </w:rPr>
          <w:instrText xml:space="preserve"> PAGEREF _Toc210822403 \h </w:instrText>
        </w:r>
        <w:r w:rsidR="00B52346">
          <w:rPr>
            <w:noProof/>
            <w:webHidden/>
          </w:rPr>
        </w:r>
        <w:r w:rsidR="00B52346">
          <w:rPr>
            <w:noProof/>
            <w:webHidden/>
          </w:rPr>
          <w:fldChar w:fldCharType="separate"/>
        </w:r>
        <w:r>
          <w:rPr>
            <w:noProof/>
            <w:webHidden/>
          </w:rPr>
          <w:t>126</w:t>
        </w:r>
        <w:r w:rsidR="00B52346">
          <w:rPr>
            <w:noProof/>
            <w:webHidden/>
          </w:rPr>
          <w:fldChar w:fldCharType="end"/>
        </w:r>
      </w:hyperlink>
    </w:p>
    <w:p w14:paraId="5496BA7F" w14:textId="5D072BDA" w:rsidR="00B52346" w:rsidRDefault="00297550">
      <w:pPr>
        <w:pStyle w:val="Seznamobrzk"/>
        <w:tabs>
          <w:tab w:val="right" w:leader="dot" w:pos="9062"/>
        </w:tabs>
        <w:rPr>
          <w:rFonts w:eastAsiaTheme="minorEastAsia"/>
          <w:noProof/>
          <w:sz w:val="24"/>
          <w:szCs w:val="24"/>
          <w:lang w:eastAsia="cs-CZ"/>
        </w:rPr>
      </w:pPr>
      <w:hyperlink w:anchor="_Toc210822404" w:history="1">
        <w:r w:rsidR="00B52346" w:rsidRPr="0040539A">
          <w:rPr>
            <w:rStyle w:val="Hypertextovodkaz"/>
            <w:noProof/>
          </w:rPr>
          <w:t>Graf 4: Vývoj finančních transferů města Příbram na financování MŠ v období 2020–2024</w:t>
        </w:r>
        <w:r w:rsidR="00B52346">
          <w:rPr>
            <w:noProof/>
            <w:webHidden/>
          </w:rPr>
          <w:tab/>
        </w:r>
        <w:r w:rsidR="00B52346">
          <w:rPr>
            <w:noProof/>
            <w:webHidden/>
          </w:rPr>
          <w:fldChar w:fldCharType="begin"/>
        </w:r>
        <w:r w:rsidR="00B52346">
          <w:rPr>
            <w:noProof/>
            <w:webHidden/>
          </w:rPr>
          <w:instrText xml:space="preserve"> PAGEREF _Toc210822404 \h </w:instrText>
        </w:r>
        <w:r w:rsidR="00B52346">
          <w:rPr>
            <w:noProof/>
            <w:webHidden/>
          </w:rPr>
        </w:r>
        <w:r w:rsidR="00B52346">
          <w:rPr>
            <w:noProof/>
            <w:webHidden/>
          </w:rPr>
          <w:fldChar w:fldCharType="separate"/>
        </w:r>
        <w:r>
          <w:rPr>
            <w:noProof/>
            <w:webHidden/>
          </w:rPr>
          <w:t>127</w:t>
        </w:r>
        <w:r w:rsidR="00B52346">
          <w:rPr>
            <w:noProof/>
            <w:webHidden/>
          </w:rPr>
          <w:fldChar w:fldCharType="end"/>
        </w:r>
      </w:hyperlink>
    </w:p>
    <w:p w14:paraId="357D801D" w14:textId="291C6344" w:rsidR="00B52346" w:rsidRDefault="00297550">
      <w:pPr>
        <w:pStyle w:val="Seznamobrzk"/>
        <w:tabs>
          <w:tab w:val="right" w:leader="dot" w:pos="9062"/>
        </w:tabs>
        <w:rPr>
          <w:rFonts w:eastAsiaTheme="minorEastAsia"/>
          <w:noProof/>
          <w:sz w:val="24"/>
          <w:szCs w:val="24"/>
          <w:lang w:eastAsia="cs-CZ"/>
        </w:rPr>
      </w:pPr>
      <w:hyperlink w:anchor="_Toc210822405" w:history="1">
        <w:r w:rsidR="00B52346" w:rsidRPr="0040539A">
          <w:rPr>
            <w:rStyle w:val="Hypertextovodkaz"/>
            <w:noProof/>
          </w:rPr>
          <w:t>Graf 5: Vývoj nákladů ZŠ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_Toc210822405 \h </w:instrText>
        </w:r>
        <w:r w:rsidR="00B52346">
          <w:rPr>
            <w:noProof/>
            <w:webHidden/>
          </w:rPr>
        </w:r>
        <w:r w:rsidR="00B52346">
          <w:rPr>
            <w:noProof/>
            <w:webHidden/>
          </w:rPr>
          <w:fldChar w:fldCharType="separate"/>
        </w:r>
        <w:r>
          <w:rPr>
            <w:noProof/>
            <w:webHidden/>
          </w:rPr>
          <w:t>128</w:t>
        </w:r>
        <w:r w:rsidR="00B52346">
          <w:rPr>
            <w:noProof/>
            <w:webHidden/>
          </w:rPr>
          <w:fldChar w:fldCharType="end"/>
        </w:r>
      </w:hyperlink>
    </w:p>
    <w:p w14:paraId="2AA8BA8B" w14:textId="775D032A" w:rsidR="00B52346" w:rsidRDefault="00297550">
      <w:pPr>
        <w:pStyle w:val="Seznamobrzk"/>
        <w:tabs>
          <w:tab w:val="right" w:leader="dot" w:pos="9062"/>
        </w:tabs>
        <w:rPr>
          <w:rFonts w:eastAsiaTheme="minorEastAsia"/>
          <w:noProof/>
          <w:sz w:val="24"/>
          <w:szCs w:val="24"/>
          <w:lang w:eastAsia="cs-CZ"/>
        </w:rPr>
      </w:pPr>
      <w:hyperlink w:anchor="_Toc210822406" w:history="1">
        <w:r w:rsidR="00B52346" w:rsidRPr="0040539A">
          <w:rPr>
            <w:rStyle w:val="Hypertextovodkaz"/>
            <w:noProof/>
          </w:rPr>
          <w:t>Graf 6: Vývoj mzdových nákladů ZŠ a procentuální změna za období 2020–2024</w:t>
        </w:r>
        <w:r w:rsidR="00B52346">
          <w:rPr>
            <w:noProof/>
            <w:webHidden/>
          </w:rPr>
          <w:tab/>
        </w:r>
        <w:r w:rsidR="00B52346">
          <w:rPr>
            <w:noProof/>
            <w:webHidden/>
          </w:rPr>
          <w:fldChar w:fldCharType="begin"/>
        </w:r>
        <w:r w:rsidR="00B52346">
          <w:rPr>
            <w:noProof/>
            <w:webHidden/>
          </w:rPr>
          <w:instrText xml:space="preserve"> PAGEREF _Toc210822406 \h </w:instrText>
        </w:r>
        <w:r w:rsidR="00B52346">
          <w:rPr>
            <w:noProof/>
            <w:webHidden/>
          </w:rPr>
        </w:r>
        <w:r w:rsidR="00B52346">
          <w:rPr>
            <w:noProof/>
            <w:webHidden/>
          </w:rPr>
          <w:fldChar w:fldCharType="separate"/>
        </w:r>
        <w:r>
          <w:rPr>
            <w:noProof/>
            <w:webHidden/>
          </w:rPr>
          <w:t>130</w:t>
        </w:r>
        <w:r w:rsidR="00B52346">
          <w:rPr>
            <w:noProof/>
            <w:webHidden/>
          </w:rPr>
          <w:fldChar w:fldCharType="end"/>
        </w:r>
      </w:hyperlink>
    </w:p>
    <w:p w14:paraId="26093074" w14:textId="6E6FDB63" w:rsidR="00B52346" w:rsidRDefault="00297550">
      <w:pPr>
        <w:pStyle w:val="Seznamobrzk"/>
        <w:tabs>
          <w:tab w:val="right" w:leader="dot" w:pos="9062"/>
        </w:tabs>
        <w:rPr>
          <w:rFonts w:eastAsiaTheme="minorEastAsia"/>
          <w:noProof/>
          <w:sz w:val="24"/>
          <w:szCs w:val="24"/>
          <w:lang w:eastAsia="cs-CZ"/>
        </w:rPr>
      </w:pPr>
      <w:hyperlink w:anchor="_Toc210822407" w:history="1">
        <w:r w:rsidR="00B52346" w:rsidRPr="0040539A">
          <w:rPr>
            <w:rStyle w:val="Hypertextovodkaz"/>
            <w:noProof/>
          </w:rPr>
          <w:t>Graf 7: Vývoj nákladů ZŠ za spotřebu materiálu a procentuální změna za období 2020–2024</w:t>
        </w:r>
        <w:r w:rsidR="00B52346">
          <w:rPr>
            <w:noProof/>
            <w:webHidden/>
          </w:rPr>
          <w:tab/>
        </w:r>
        <w:r w:rsidR="00B52346">
          <w:rPr>
            <w:noProof/>
            <w:webHidden/>
          </w:rPr>
          <w:fldChar w:fldCharType="begin"/>
        </w:r>
        <w:r w:rsidR="00B52346">
          <w:rPr>
            <w:noProof/>
            <w:webHidden/>
          </w:rPr>
          <w:instrText xml:space="preserve"> PAGEREF _Toc210822407 \h </w:instrText>
        </w:r>
        <w:r w:rsidR="00B52346">
          <w:rPr>
            <w:noProof/>
            <w:webHidden/>
          </w:rPr>
        </w:r>
        <w:r w:rsidR="00B52346">
          <w:rPr>
            <w:noProof/>
            <w:webHidden/>
          </w:rPr>
          <w:fldChar w:fldCharType="separate"/>
        </w:r>
        <w:r>
          <w:rPr>
            <w:noProof/>
            <w:webHidden/>
          </w:rPr>
          <w:t>132</w:t>
        </w:r>
        <w:r w:rsidR="00B52346">
          <w:rPr>
            <w:noProof/>
            <w:webHidden/>
          </w:rPr>
          <w:fldChar w:fldCharType="end"/>
        </w:r>
      </w:hyperlink>
    </w:p>
    <w:p w14:paraId="49949055" w14:textId="4464E094" w:rsidR="00B52346" w:rsidRDefault="00297550">
      <w:pPr>
        <w:pStyle w:val="Seznamobrzk"/>
        <w:tabs>
          <w:tab w:val="right" w:leader="dot" w:pos="9062"/>
        </w:tabs>
        <w:rPr>
          <w:rFonts w:eastAsiaTheme="minorEastAsia"/>
          <w:noProof/>
          <w:sz w:val="24"/>
          <w:szCs w:val="24"/>
          <w:lang w:eastAsia="cs-CZ"/>
        </w:rPr>
      </w:pPr>
      <w:hyperlink w:anchor="_Toc210822408" w:history="1">
        <w:r w:rsidR="00B52346" w:rsidRPr="0040539A">
          <w:rPr>
            <w:rStyle w:val="Hypertextovodkaz"/>
            <w:noProof/>
          </w:rPr>
          <w:t>Graf 8: Vývoj nákladů ZŠ za spotřebu energie a procentuální změna za období 2020–2024</w:t>
        </w:r>
        <w:r w:rsidR="00B52346">
          <w:rPr>
            <w:noProof/>
            <w:webHidden/>
          </w:rPr>
          <w:tab/>
        </w:r>
        <w:r w:rsidR="00B52346">
          <w:rPr>
            <w:noProof/>
            <w:webHidden/>
          </w:rPr>
          <w:fldChar w:fldCharType="begin"/>
        </w:r>
        <w:r w:rsidR="00B52346">
          <w:rPr>
            <w:noProof/>
            <w:webHidden/>
          </w:rPr>
          <w:instrText xml:space="preserve"> PAGEREF _Toc210822408 \h </w:instrText>
        </w:r>
        <w:r w:rsidR="00B52346">
          <w:rPr>
            <w:noProof/>
            <w:webHidden/>
          </w:rPr>
        </w:r>
        <w:r w:rsidR="00B52346">
          <w:rPr>
            <w:noProof/>
            <w:webHidden/>
          </w:rPr>
          <w:fldChar w:fldCharType="separate"/>
        </w:r>
        <w:r>
          <w:rPr>
            <w:noProof/>
            <w:webHidden/>
          </w:rPr>
          <w:t>134</w:t>
        </w:r>
        <w:r w:rsidR="00B52346">
          <w:rPr>
            <w:noProof/>
            <w:webHidden/>
          </w:rPr>
          <w:fldChar w:fldCharType="end"/>
        </w:r>
      </w:hyperlink>
    </w:p>
    <w:p w14:paraId="6371DD93" w14:textId="77980A2D" w:rsidR="00B52346" w:rsidRDefault="00297550">
      <w:pPr>
        <w:pStyle w:val="Seznamobrzk"/>
        <w:tabs>
          <w:tab w:val="right" w:leader="dot" w:pos="9062"/>
        </w:tabs>
        <w:rPr>
          <w:rFonts w:eastAsiaTheme="minorEastAsia"/>
          <w:noProof/>
          <w:sz w:val="24"/>
          <w:szCs w:val="24"/>
          <w:lang w:eastAsia="cs-CZ"/>
        </w:rPr>
      </w:pPr>
      <w:hyperlink w:anchor="_Toc210822409" w:history="1">
        <w:r w:rsidR="00B52346" w:rsidRPr="0040539A">
          <w:rPr>
            <w:rStyle w:val="Hypertextovodkaz"/>
            <w:noProof/>
          </w:rPr>
          <w:t>Graf 9:  Vývoj celkových výnosů ZŠ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_Toc210822409 \h </w:instrText>
        </w:r>
        <w:r w:rsidR="00B52346">
          <w:rPr>
            <w:noProof/>
            <w:webHidden/>
          </w:rPr>
        </w:r>
        <w:r w:rsidR="00B52346">
          <w:rPr>
            <w:noProof/>
            <w:webHidden/>
          </w:rPr>
          <w:fldChar w:fldCharType="separate"/>
        </w:r>
        <w:r>
          <w:rPr>
            <w:noProof/>
            <w:webHidden/>
          </w:rPr>
          <w:t>136</w:t>
        </w:r>
        <w:r w:rsidR="00B52346">
          <w:rPr>
            <w:noProof/>
            <w:webHidden/>
          </w:rPr>
          <w:fldChar w:fldCharType="end"/>
        </w:r>
      </w:hyperlink>
    </w:p>
    <w:p w14:paraId="224E424C" w14:textId="778F3DA5" w:rsidR="00B52346" w:rsidRDefault="00297550">
      <w:pPr>
        <w:pStyle w:val="Seznamobrzk"/>
        <w:tabs>
          <w:tab w:val="right" w:leader="dot" w:pos="9062"/>
        </w:tabs>
        <w:rPr>
          <w:rFonts w:eastAsiaTheme="minorEastAsia"/>
          <w:noProof/>
          <w:sz w:val="24"/>
          <w:szCs w:val="24"/>
          <w:lang w:eastAsia="cs-CZ"/>
        </w:rPr>
      </w:pPr>
      <w:hyperlink w:anchor="_Toc210822410" w:history="1">
        <w:r w:rsidR="00B52346" w:rsidRPr="0040539A">
          <w:rPr>
            <w:rStyle w:val="Hypertextovodkaz"/>
            <w:noProof/>
          </w:rPr>
          <w:t>Graf 10:  Vývoj výnosů z transferů ZŠ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_Toc210822410 \h </w:instrText>
        </w:r>
        <w:r w:rsidR="00B52346">
          <w:rPr>
            <w:noProof/>
            <w:webHidden/>
          </w:rPr>
        </w:r>
        <w:r w:rsidR="00B52346">
          <w:rPr>
            <w:noProof/>
            <w:webHidden/>
          </w:rPr>
          <w:fldChar w:fldCharType="separate"/>
        </w:r>
        <w:r>
          <w:rPr>
            <w:noProof/>
            <w:webHidden/>
          </w:rPr>
          <w:t>138</w:t>
        </w:r>
        <w:r w:rsidR="00B52346">
          <w:rPr>
            <w:noProof/>
            <w:webHidden/>
          </w:rPr>
          <w:fldChar w:fldCharType="end"/>
        </w:r>
      </w:hyperlink>
    </w:p>
    <w:p w14:paraId="2F5214AF" w14:textId="31B24D55" w:rsidR="00B52346" w:rsidRDefault="00297550">
      <w:pPr>
        <w:pStyle w:val="Seznamobrzk"/>
        <w:tabs>
          <w:tab w:val="right" w:leader="dot" w:pos="9062"/>
        </w:tabs>
        <w:rPr>
          <w:rFonts w:eastAsiaTheme="minorEastAsia"/>
          <w:noProof/>
          <w:sz w:val="24"/>
          <w:szCs w:val="24"/>
          <w:lang w:eastAsia="cs-CZ"/>
        </w:rPr>
      </w:pPr>
      <w:hyperlink w:anchor="_Toc210822411" w:history="1">
        <w:r w:rsidR="00B52346" w:rsidRPr="0040539A">
          <w:rPr>
            <w:rStyle w:val="Hypertextovodkaz"/>
            <w:noProof/>
          </w:rPr>
          <w:t>Graf 11:  Vývoj výnosů ZŠ z vlastní činnosti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_Toc210822411 \h </w:instrText>
        </w:r>
        <w:r w:rsidR="00B52346">
          <w:rPr>
            <w:noProof/>
            <w:webHidden/>
          </w:rPr>
        </w:r>
        <w:r w:rsidR="00B52346">
          <w:rPr>
            <w:noProof/>
            <w:webHidden/>
          </w:rPr>
          <w:fldChar w:fldCharType="separate"/>
        </w:r>
        <w:r>
          <w:rPr>
            <w:noProof/>
            <w:webHidden/>
          </w:rPr>
          <w:t>140</w:t>
        </w:r>
        <w:r w:rsidR="00B52346">
          <w:rPr>
            <w:noProof/>
            <w:webHidden/>
          </w:rPr>
          <w:fldChar w:fldCharType="end"/>
        </w:r>
      </w:hyperlink>
    </w:p>
    <w:p w14:paraId="7AF04474" w14:textId="5A307BC8" w:rsidR="00B52346" w:rsidRDefault="00297550">
      <w:pPr>
        <w:pStyle w:val="Seznamobrzk"/>
        <w:tabs>
          <w:tab w:val="right" w:leader="dot" w:pos="9062"/>
        </w:tabs>
        <w:rPr>
          <w:rFonts w:eastAsiaTheme="minorEastAsia"/>
          <w:noProof/>
          <w:sz w:val="24"/>
          <w:szCs w:val="24"/>
          <w:lang w:eastAsia="cs-CZ"/>
        </w:rPr>
      </w:pPr>
      <w:hyperlink w:anchor="_Toc210822412" w:history="1">
        <w:r w:rsidR="00B52346" w:rsidRPr="0040539A">
          <w:rPr>
            <w:rStyle w:val="Hypertextovodkaz"/>
            <w:noProof/>
          </w:rPr>
          <w:t>Graf 12:  Vývoj výnosů ZŠ  z prodeje vlastních služeb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_Toc210822412 \h </w:instrText>
        </w:r>
        <w:r w:rsidR="00B52346">
          <w:rPr>
            <w:noProof/>
            <w:webHidden/>
          </w:rPr>
        </w:r>
        <w:r w:rsidR="00B52346">
          <w:rPr>
            <w:noProof/>
            <w:webHidden/>
          </w:rPr>
          <w:fldChar w:fldCharType="separate"/>
        </w:r>
        <w:r>
          <w:rPr>
            <w:noProof/>
            <w:webHidden/>
          </w:rPr>
          <w:t>142</w:t>
        </w:r>
        <w:r w:rsidR="00B52346">
          <w:rPr>
            <w:noProof/>
            <w:webHidden/>
          </w:rPr>
          <w:fldChar w:fldCharType="end"/>
        </w:r>
      </w:hyperlink>
    </w:p>
    <w:p w14:paraId="6E7F0FE6" w14:textId="37CA7381" w:rsidR="00B52346" w:rsidRDefault="00297550">
      <w:pPr>
        <w:pStyle w:val="Seznamobrzk"/>
        <w:tabs>
          <w:tab w:val="right" w:leader="dot" w:pos="9062"/>
        </w:tabs>
        <w:rPr>
          <w:rFonts w:eastAsiaTheme="minorEastAsia"/>
          <w:noProof/>
          <w:sz w:val="24"/>
          <w:szCs w:val="24"/>
          <w:lang w:eastAsia="cs-CZ"/>
        </w:rPr>
      </w:pPr>
      <w:hyperlink w:anchor="_Toc210822413" w:history="1">
        <w:r w:rsidR="00B52346" w:rsidRPr="0040539A">
          <w:rPr>
            <w:rStyle w:val="Hypertextovodkaz"/>
            <w:noProof/>
          </w:rPr>
          <w:t>Graf 13:  Vývoj výnosů ZŠ  z pronájmů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_Toc210822413 \h </w:instrText>
        </w:r>
        <w:r w:rsidR="00B52346">
          <w:rPr>
            <w:noProof/>
            <w:webHidden/>
          </w:rPr>
        </w:r>
        <w:r w:rsidR="00B52346">
          <w:rPr>
            <w:noProof/>
            <w:webHidden/>
          </w:rPr>
          <w:fldChar w:fldCharType="separate"/>
        </w:r>
        <w:r>
          <w:rPr>
            <w:noProof/>
            <w:webHidden/>
          </w:rPr>
          <w:t>144</w:t>
        </w:r>
        <w:r w:rsidR="00B52346">
          <w:rPr>
            <w:noProof/>
            <w:webHidden/>
          </w:rPr>
          <w:fldChar w:fldCharType="end"/>
        </w:r>
      </w:hyperlink>
    </w:p>
    <w:p w14:paraId="1B91CAD7" w14:textId="4C96826F" w:rsidR="00B52346" w:rsidRDefault="00297550">
      <w:pPr>
        <w:pStyle w:val="Seznamobrzk"/>
        <w:tabs>
          <w:tab w:val="right" w:leader="dot" w:pos="9062"/>
        </w:tabs>
        <w:rPr>
          <w:rFonts w:eastAsiaTheme="minorEastAsia"/>
          <w:noProof/>
          <w:sz w:val="24"/>
          <w:szCs w:val="24"/>
          <w:lang w:eastAsia="cs-CZ"/>
        </w:rPr>
      </w:pPr>
      <w:hyperlink w:anchor="_Toc210822414" w:history="1">
        <w:r w:rsidR="00B52346" w:rsidRPr="0040539A">
          <w:rPr>
            <w:rStyle w:val="Hypertextovodkaz"/>
            <w:noProof/>
          </w:rPr>
          <w:t>Graf 14:  Vývoj nákladů v tis. Kč na 1 žáka</w:t>
        </w:r>
        <w:r w:rsidR="00B52346">
          <w:rPr>
            <w:noProof/>
            <w:webHidden/>
          </w:rPr>
          <w:tab/>
        </w:r>
        <w:r w:rsidR="00B52346">
          <w:rPr>
            <w:noProof/>
            <w:webHidden/>
          </w:rPr>
          <w:fldChar w:fldCharType="begin"/>
        </w:r>
        <w:r w:rsidR="00B52346">
          <w:rPr>
            <w:noProof/>
            <w:webHidden/>
          </w:rPr>
          <w:instrText xml:space="preserve"> PAGEREF _Toc210822414 \h </w:instrText>
        </w:r>
        <w:r w:rsidR="00B52346">
          <w:rPr>
            <w:noProof/>
            <w:webHidden/>
          </w:rPr>
        </w:r>
        <w:r w:rsidR="00B52346">
          <w:rPr>
            <w:noProof/>
            <w:webHidden/>
          </w:rPr>
          <w:fldChar w:fldCharType="separate"/>
        </w:r>
        <w:r>
          <w:rPr>
            <w:noProof/>
            <w:webHidden/>
          </w:rPr>
          <w:t>146</w:t>
        </w:r>
        <w:r w:rsidR="00B52346">
          <w:rPr>
            <w:noProof/>
            <w:webHidden/>
          </w:rPr>
          <w:fldChar w:fldCharType="end"/>
        </w:r>
      </w:hyperlink>
    </w:p>
    <w:p w14:paraId="431F5D51" w14:textId="16A454E9" w:rsidR="00B52346" w:rsidRDefault="00297550">
      <w:pPr>
        <w:pStyle w:val="Seznamobrzk"/>
        <w:tabs>
          <w:tab w:val="right" w:leader="dot" w:pos="9062"/>
        </w:tabs>
        <w:rPr>
          <w:rFonts w:eastAsiaTheme="minorEastAsia"/>
          <w:noProof/>
          <w:sz w:val="24"/>
          <w:szCs w:val="24"/>
          <w:lang w:eastAsia="cs-CZ"/>
        </w:rPr>
      </w:pPr>
      <w:hyperlink w:anchor="_Toc210822415" w:history="1">
        <w:r w:rsidR="00B52346" w:rsidRPr="0040539A">
          <w:rPr>
            <w:rStyle w:val="Hypertextovodkaz"/>
            <w:noProof/>
          </w:rPr>
          <w:t>Graf 15:  Vývoj výnosů v tis. Kč na 1 žáka</w:t>
        </w:r>
        <w:r w:rsidR="00B52346">
          <w:rPr>
            <w:noProof/>
            <w:webHidden/>
          </w:rPr>
          <w:tab/>
        </w:r>
        <w:r w:rsidR="00B52346">
          <w:rPr>
            <w:noProof/>
            <w:webHidden/>
          </w:rPr>
          <w:fldChar w:fldCharType="begin"/>
        </w:r>
        <w:r w:rsidR="00B52346">
          <w:rPr>
            <w:noProof/>
            <w:webHidden/>
          </w:rPr>
          <w:instrText xml:space="preserve"> PAGEREF _Toc210822415 \h </w:instrText>
        </w:r>
        <w:r w:rsidR="00B52346">
          <w:rPr>
            <w:noProof/>
            <w:webHidden/>
          </w:rPr>
        </w:r>
        <w:r w:rsidR="00B52346">
          <w:rPr>
            <w:noProof/>
            <w:webHidden/>
          </w:rPr>
          <w:fldChar w:fldCharType="separate"/>
        </w:r>
        <w:r>
          <w:rPr>
            <w:noProof/>
            <w:webHidden/>
          </w:rPr>
          <w:t>146</w:t>
        </w:r>
        <w:r w:rsidR="00B52346">
          <w:rPr>
            <w:noProof/>
            <w:webHidden/>
          </w:rPr>
          <w:fldChar w:fldCharType="end"/>
        </w:r>
      </w:hyperlink>
    </w:p>
    <w:p w14:paraId="254BC3A5" w14:textId="5431B608" w:rsidR="00B52346" w:rsidRDefault="00297550">
      <w:pPr>
        <w:pStyle w:val="Seznamobrzk"/>
        <w:tabs>
          <w:tab w:val="right" w:leader="dot" w:pos="9062"/>
        </w:tabs>
        <w:rPr>
          <w:rFonts w:eastAsiaTheme="minorEastAsia"/>
          <w:noProof/>
          <w:sz w:val="24"/>
          <w:szCs w:val="24"/>
          <w:lang w:eastAsia="cs-CZ"/>
        </w:rPr>
      </w:pPr>
      <w:hyperlink w:anchor="_Toc210822416" w:history="1">
        <w:r w:rsidR="00B52346" w:rsidRPr="0040539A">
          <w:rPr>
            <w:rStyle w:val="Hypertextovodkaz"/>
            <w:noProof/>
          </w:rPr>
          <w:t>Graf 16: Vývoj nákladů MŠ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_Toc210822416 \h </w:instrText>
        </w:r>
        <w:r w:rsidR="00B52346">
          <w:rPr>
            <w:noProof/>
            <w:webHidden/>
          </w:rPr>
        </w:r>
        <w:r w:rsidR="00B52346">
          <w:rPr>
            <w:noProof/>
            <w:webHidden/>
          </w:rPr>
          <w:fldChar w:fldCharType="separate"/>
        </w:r>
        <w:r>
          <w:rPr>
            <w:noProof/>
            <w:webHidden/>
          </w:rPr>
          <w:t>147</w:t>
        </w:r>
        <w:r w:rsidR="00B52346">
          <w:rPr>
            <w:noProof/>
            <w:webHidden/>
          </w:rPr>
          <w:fldChar w:fldCharType="end"/>
        </w:r>
      </w:hyperlink>
    </w:p>
    <w:p w14:paraId="669D54E6" w14:textId="21264862" w:rsidR="00B52346" w:rsidRDefault="00297550">
      <w:pPr>
        <w:pStyle w:val="Seznamobrzk"/>
        <w:tabs>
          <w:tab w:val="right" w:leader="dot" w:pos="9062"/>
        </w:tabs>
        <w:rPr>
          <w:rFonts w:eastAsiaTheme="minorEastAsia"/>
          <w:noProof/>
          <w:sz w:val="24"/>
          <w:szCs w:val="24"/>
          <w:lang w:eastAsia="cs-CZ"/>
        </w:rPr>
      </w:pPr>
      <w:hyperlink w:anchor="_Toc210822417" w:history="1">
        <w:r w:rsidR="00B52346" w:rsidRPr="0040539A">
          <w:rPr>
            <w:rStyle w:val="Hypertextovodkaz"/>
            <w:noProof/>
          </w:rPr>
          <w:t>Graf 17: Vývoj mzdových nákladů MŠ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_Toc210822417 \h </w:instrText>
        </w:r>
        <w:r w:rsidR="00B52346">
          <w:rPr>
            <w:noProof/>
            <w:webHidden/>
          </w:rPr>
        </w:r>
        <w:r w:rsidR="00B52346">
          <w:rPr>
            <w:noProof/>
            <w:webHidden/>
          </w:rPr>
          <w:fldChar w:fldCharType="separate"/>
        </w:r>
        <w:r>
          <w:rPr>
            <w:noProof/>
            <w:webHidden/>
          </w:rPr>
          <w:t>149</w:t>
        </w:r>
        <w:r w:rsidR="00B52346">
          <w:rPr>
            <w:noProof/>
            <w:webHidden/>
          </w:rPr>
          <w:fldChar w:fldCharType="end"/>
        </w:r>
      </w:hyperlink>
    </w:p>
    <w:p w14:paraId="3CCEF217" w14:textId="0A04AC3F" w:rsidR="00B52346" w:rsidRDefault="00297550">
      <w:pPr>
        <w:pStyle w:val="Seznamobrzk"/>
        <w:tabs>
          <w:tab w:val="right" w:leader="dot" w:pos="9062"/>
        </w:tabs>
        <w:rPr>
          <w:rFonts w:eastAsiaTheme="minorEastAsia"/>
          <w:noProof/>
          <w:sz w:val="24"/>
          <w:szCs w:val="24"/>
          <w:lang w:eastAsia="cs-CZ"/>
        </w:rPr>
      </w:pPr>
      <w:hyperlink w:anchor="_Toc210822418" w:history="1">
        <w:r w:rsidR="00B52346" w:rsidRPr="0040539A">
          <w:rPr>
            <w:rStyle w:val="Hypertextovodkaz"/>
            <w:noProof/>
          </w:rPr>
          <w:t>Graf 18: Vývoj nákladů na spotřebu materiálu MŠ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_Toc210822418 \h </w:instrText>
        </w:r>
        <w:r w:rsidR="00B52346">
          <w:rPr>
            <w:noProof/>
            <w:webHidden/>
          </w:rPr>
        </w:r>
        <w:r w:rsidR="00B52346">
          <w:rPr>
            <w:noProof/>
            <w:webHidden/>
          </w:rPr>
          <w:fldChar w:fldCharType="separate"/>
        </w:r>
        <w:r>
          <w:rPr>
            <w:noProof/>
            <w:webHidden/>
          </w:rPr>
          <w:t>151</w:t>
        </w:r>
        <w:r w:rsidR="00B52346">
          <w:rPr>
            <w:noProof/>
            <w:webHidden/>
          </w:rPr>
          <w:fldChar w:fldCharType="end"/>
        </w:r>
      </w:hyperlink>
    </w:p>
    <w:p w14:paraId="6A2A43D4" w14:textId="62190AF4" w:rsidR="00B52346" w:rsidRDefault="00297550">
      <w:pPr>
        <w:pStyle w:val="Seznamobrzk"/>
        <w:tabs>
          <w:tab w:val="right" w:leader="dot" w:pos="9062"/>
        </w:tabs>
        <w:rPr>
          <w:rFonts w:eastAsiaTheme="minorEastAsia"/>
          <w:noProof/>
          <w:sz w:val="24"/>
          <w:szCs w:val="24"/>
          <w:lang w:eastAsia="cs-CZ"/>
        </w:rPr>
      </w:pPr>
      <w:hyperlink w:anchor="_Toc210822419" w:history="1">
        <w:r w:rsidR="00B52346" w:rsidRPr="0040539A">
          <w:rPr>
            <w:rStyle w:val="Hypertextovodkaz"/>
            <w:noProof/>
          </w:rPr>
          <w:t>Graf 19: Vývoj nákladů na spotřebu energie MŠ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_Toc210822419 \h </w:instrText>
        </w:r>
        <w:r w:rsidR="00B52346">
          <w:rPr>
            <w:noProof/>
            <w:webHidden/>
          </w:rPr>
        </w:r>
        <w:r w:rsidR="00B52346">
          <w:rPr>
            <w:noProof/>
            <w:webHidden/>
          </w:rPr>
          <w:fldChar w:fldCharType="separate"/>
        </w:r>
        <w:r>
          <w:rPr>
            <w:noProof/>
            <w:webHidden/>
          </w:rPr>
          <w:t>153</w:t>
        </w:r>
        <w:r w:rsidR="00B52346">
          <w:rPr>
            <w:noProof/>
            <w:webHidden/>
          </w:rPr>
          <w:fldChar w:fldCharType="end"/>
        </w:r>
      </w:hyperlink>
    </w:p>
    <w:p w14:paraId="7279164C" w14:textId="4B8E88B3" w:rsidR="00B52346" w:rsidRDefault="00297550">
      <w:pPr>
        <w:pStyle w:val="Seznamobrzk"/>
        <w:tabs>
          <w:tab w:val="right" w:leader="dot" w:pos="9062"/>
        </w:tabs>
        <w:rPr>
          <w:rFonts w:eastAsiaTheme="minorEastAsia"/>
          <w:noProof/>
          <w:sz w:val="24"/>
          <w:szCs w:val="24"/>
          <w:lang w:eastAsia="cs-CZ"/>
        </w:rPr>
      </w:pPr>
      <w:hyperlink w:anchor="_Toc210822420" w:history="1">
        <w:r w:rsidR="00B52346" w:rsidRPr="0040539A">
          <w:rPr>
            <w:rStyle w:val="Hypertextovodkaz"/>
            <w:noProof/>
          </w:rPr>
          <w:t>Graf 20: Vývoj výnosů MŠ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_Toc210822420 \h </w:instrText>
        </w:r>
        <w:r w:rsidR="00B52346">
          <w:rPr>
            <w:noProof/>
            <w:webHidden/>
          </w:rPr>
        </w:r>
        <w:r w:rsidR="00B52346">
          <w:rPr>
            <w:noProof/>
            <w:webHidden/>
          </w:rPr>
          <w:fldChar w:fldCharType="separate"/>
        </w:r>
        <w:r>
          <w:rPr>
            <w:noProof/>
            <w:webHidden/>
          </w:rPr>
          <w:t>155</w:t>
        </w:r>
        <w:r w:rsidR="00B52346">
          <w:rPr>
            <w:noProof/>
            <w:webHidden/>
          </w:rPr>
          <w:fldChar w:fldCharType="end"/>
        </w:r>
      </w:hyperlink>
    </w:p>
    <w:p w14:paraId="2A594C3C" w14:textId="5F81F090" w:rsidR="00B52346" w:rsidRDefault="00297550">
      <w:pPr>
        <w:pStyle w:val="Seznamobrzk"/>
        <w:tabs>
          <w:tab w:val="right" w:leader="dot" w:pos="9062"/>
        </w:tabs>
        <w:rPr>
          <w:rFonts w:eastAsiaTheme="minorEastAsia"/>
          <w:noProof/>
          <w:sz w:val="24"/>
          <w:szCs w:val="24"/>
          <w:lang w:eastAsia="cs-CZ"/>
        </w:rPr>
      </w:pPr>
      <w:hyperlink w:anchor="_Toc210822421" w:history="1">
        <w:r w:rsidR="00B52346" w:rsidRPr="0040539A">
          <w:rPr>
            <w:rStyle w:val="Hypertextovodkaz"/>
            <w:noProof/>
          </w:rPr>
          <w:t>Graf 21: Vývoj výnosů z transferů MŠ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_Toc210822421 \h </w:instrText>
        </w:r>
        <w:r w:rsidR="00B52346">
          <w:rPr>
            <w:noProof/>
            <w:webHidden/>
          </w:rPr>
        </w:r>
        <w:r w:rsidR="00B52346">
          <w:rPr>
            <w:noProof/>
            <w:webHidden/>
          </w:rPr>
          <w:fldChar w:fldCharType="separate"/>
        </w:r>
        <w:r>
          <w:rPr>
            <w:noProof/>
            <w:webHidden/>
          </w:rPr>
          <w:t>157</w:t>
        </w:r>
        <w:r w:rsidR="00B52346">
          <w:rPr>
            <w:noProof/>
            <w:webHidden/>
          </w:rPr>
          <w:fldChar w:fldCharType="end"/>
        </w:r>
      </w:hyperlink>
    </w:p>
    <w:p w14:paraId="3ECE5F8E" w14:textId="10CA3110" w:rsidR="00B52346" w:rsidRDefault="00297550">
      <w:pPr>
        <w:pStyle w:val="Seznamobrzk"/>
        <w:tabs>
          <w:tab w:val="right" w:leader="dot" w:pos="9062"/>
        </w:tabs>
        <w:rPr>
          <w:rFonts w:eastAsiaTheme="minorEastAsia"/>
          <w:noProof/>
          <w:sz w:val="24"/>
          <w:szCs w:val="24"/>
          <w:lang w:eastAsia="cs-CZ"/>
        </w:rPr>
      </w:pPr>
      <w:hyperlink w:anchor="_Toc210822422" w:history="1">
        <w:r w:rsidR="00B52346" w:rsidRPr="0040539A">
          <w:rPr>
            <w:rStyle w:val="Hypertextovodkaz"/>
            <w:noProof/>
          </w:rPr>
          <w:t>Graf 22: Vývoj výnosů z vlastní činnosti MŠ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_Toc210822422 \h </w:instrText>
        </w:r>
        <w:r w:rsidR="00B52346">
          <w:rPr>
            <w:noProof/>
            <w:webHidden/>
          </w:rPr>
        </w:r>
        <w:r w:rsidR="00B52346">
          <w:rPr>
            <w:noProof/>
            <w:webHidden/>
          </w:rPr>
          <w:fldChar w:fldCharType="separate"/>
        </w:r>
        <w:r>
          <w:rPr>
            <w:noProof/>
            <w:webHidden/>
          </w:rPr>
          <w:t>159</w:t>
        </w:r>
        <w:r w:rsidR="00B52346">
          <w:rPr>
            <w:noProof/>
            <w:webHidden/>
          </w:rPr>
          <w:fldChar w:fldCharType="end"/>
        </w:r>
      </w:hyperlink>
    </w:p>
    <w:p w14:paraId="0E34A88D" w14:textId="33A45A9F" w:rsidR="00B52346" w:rsidRDefault="00297550">
      <w:pPr>
        <w:pStyle w:val="Seznamobrzk"/>
        <w:tabs>
          <w:tab w:val="right" w:leader="dot" w:pos="9062"/>
        </w:tabs>
        <w:rPr>
          <w:rFonts w:eastAsiaTheme="minorEastAsia"/>
          <w:noProof/>
          <w:sz w:val="24"/>
          <w:szCs w:val="24"/>
          <w:lang w:eastAsia="cs-CZ"/>
        </w:rPr>
      </w:pPr>
      <w:hyperlink w:anchor="_Toc210822423" w:history="1">
        <w:r w:rsidR="00B52346" w:rsidRPr="0040539A">
          <w:rPr>
            <w:rStyle w:val="Hypertextovodkaz"/>
            <w:noProof/>
          </w:rPr>
          <w:t>Graf 23: Vývoj výnosů z prodeje služeb MŠ a meziroční procentuální změna za období 2020–2024</w:t>
        </w:r>
        <w:r w:rsidR="00B52346">
          <w:rPr>
            <w:noProof/>
            <w:webHidden/>
          </w:rPr>
          <w:tab/>
        </w:r>
        <w:r w:rsidR="00B52346">
          <w:rPr>
            <w:noProof/>
            <w:webHidden/>
          </w:rPr>
          <w:fldChar w:fldCharType="begin"/>
        </w:r>
        <w:r w:rsidR="00B52346">
          <w:rPr>
            <w:noProof/>
            <w:webHidden/>
          </w:rPr>
          <w:instrText xml:space="preserve"> PAGEREF _Toc210822423 \h </w:instrText>
        </w:r>
        <w:r w:rsidR="00B52346">
          <w:rPr>
            <w:noProof/>
            <w:webHidden/>
          </w:rPr>
        </w:r>
        <w:r w:rsidR="00B52346">
          <w:rPr>
            <w:noProof/>
            <w:webHidden/>
          </w:rPr>
          <w:fldChar w:fldCharType="separate"/>
        </w:r>
        <w:r>
          <w:rPr>
            <w:noProof/>
            <w:webHidden/>
          </w:rPr>
          <w:t>161</w:t>
        </w:r>
        <w:r w:rsidR="00B52346">
          <w:rPr>
            <w:noProof/>
            <w:webHidden/>
          </w:rPr>
          <w:fldChar w:fldCharType="end"/>
        </w:r>
      </w:hyperlink>
    </w:p>
    <w:p w14:paraId="6E968007" w14:textId="4423A0FA" w:rsidR="00074F96" w:rsidRPr="00752753" w:rsidRDefault="00074F96" w:rsidP="00074F96">
      <w:pPr>
        <w:rPr>
          <w:b/>
          <w:bCs/>
          <w:sz w:val="24"/>
          <w:szCs w:val="24"/>
        </w:rPr>
      </w:pPr>
      <w:r w:rsidRPr="00752753">
        <w:rPr>
          <w:b/>
          <w:bCs/>
          <w:sz w:val="24"/>
          <w:szCs w:val="24"/>
        </w:rPr>
        <w:fldChar w:fldCharType="end"/>
      </w:r>
      <w:r w:rsidRPr="00752753">
        <w:rPr>
          <w:b/>
          <w:bCs/>
          <w:sz w:val="24"/>
          <w:szCs w:val="24"/>
        </w:rPr>
        <w:t>SEZNAM TABULEK</w:t>
      </w:r>
    </w:p>
    <w:p w14:paraId="7CA187C1" w14:textId="706536D7" w:rsidR="00DA1F71" w:rsidRDefault="00074F96">
      <w:pPr>
        <w:pStyle w:val="Seznamobrzk"/>
        <w:tabs>
          <w:tab w:val="right" w:leader="dot" w:pos="9062"/>
        </w:tabs>
        <w:rPr>
          <w:rFonts w:eastAsiaTheme="minorEastAsia"/>
          <w:noProof/>
          <w:sz w:val="24"/>
          <w:szCs w:val="24"/>
          <w:lang w:eastAsia="cs-CZ"/>
        </w:rPr>
      </w:pPr>
      <w:r w:rsidRPr="00752753">
        <w:rPr>
          <w:b/>
          <w:bCs/>
          <w:sz w:val="24"/>
          <w:szCs w:val="24"/>
        </w:rPr>
        <w:fldChar w:fldCharType="begin"/>
      </w:r>
      <w:r w:rsidRPr="00752753">
        <w:rPr>
          <w:b/>
          <w:bCs/>
          <w:sz w:val="24"/>
          <w:szCs w:val="24"/>
        </w:rPr>
        <w:instrText xml:space="preserve"> TOC \h \z \c "Tabulka" </w:instrText>
      </w:r>
      <w:r w:rsidRPr="00752753">
        <w:rPr>
          <w:b/>
          <w:bCs/>
          <w:sz w:val="24"/>
          <w:szCs w:val="24"/>
        </w:rPr>
        <w:fldChar w:fldCharType="separate"/>
      </w:r>
      <w:hyperlink w:anchor="_Toc212031446" w:history="1">
        <w:r w:rsidR="00DA1F71" w:rsidRPr="00563219">
          <w:rPr>
            <w:rStyle w:val="Hypertextovodkaz"/>
            <w:noProof/>
          </w:rPr>
          <w:t>Tabulka 1: Síť mateřských škol zřizovaných městem Příbram</w:t>
        </w:r>
        <w:r w:rsidR="00DA1F71">
          <w:rPr>
            <w:noProof/>
            <w:webHidden/>
          </w:rPr>
          <w:tab/>
        </w:r>
        <w:r w:rsidR="00DA1F71">
          <w:rPr>
            <w:noProof/>
            <w:webHidden/>
          </w:rPr>
          <w:fldChar w:fldCharType="begin"/>
        </w:r>
        <w:r w:rsidR="00DA1F71">
          <w:rPr>
            <w:noProof/>
            <w:webHidden/>
          </w:rPr>
          <w:instrText xml:space="preserve"> PAGEREF _Toc212031446 \h </w:instrText>
        </w:r>
        <w:r w:rsidR="00DA1F71">
          <w:rPr>
            <w:noProof/>
            <w:webHidden/>
          </w:rPr>
        </w:r>
        <w:r w:rsidR="00DA1F71">
          <w:rPr>
            <w:noProof/>
            <w:webHidden/>
          </w:rPr>
          <w:fldChar w:fldCharType="separate"/>
        </w:r>
        <w:r w:rsidR="00297550">
          <w:rPr>
            <w:noProof/>
            <w:webHidden/>
          </w:rPr>
          <w:t>23</w:t>
        </w:r>
        <w:r w:rsidR="00DA1F71">
          <w:rPr>
            <w:noProof/>
            <w:webHidden/>
          </w:rPr>
          <w:fldChar w:fldCharType="end"/>
        </w:r>
      </w:hyperlink>
    </w:p>
    <w:p w14:paraId="5BE1F61E" w14:textId="720BF360" w:rsidR="00DA1F71" w:rsidRDefault="00297550">
      <w:pPr>
        <w:pStyle w:val="Seznamobrzk"/>
        <w:tabs>
          <w:tab w:val="right" w:leader="dot" w:pos="9062"/>
        </w:tabs>
        <w:rPr>
          <w:rFonts w:eastAsiaTheme="minorEastAsia"/>
          <w:noProof/>
          <w:sz w:val="24"/>
          <w:szCs w:val="24"/>
          <w:lang w:eastAsia="cs-CZ"/>
        </w:rPr>
      </w:pPr>
      <w:hyperlink w:anchor="_Toc212031447" w:history="1">
        <w:r w:rsidR="00DA1F71" w:rsidRPr="00563219">
          <w:rPr>
            <w:rStyle w:val="Hypertextovodkaz"/>
            <w:noProof/>
          </w:rPr>
          <w:t>Tabulka 2: Síť základních škol zřizovaných městem Příbram</w:t>
        </w:r>
        <w:r w:rsidR="00DA1F71">
          <w:rPr>
            <w:noProof/>
            <w:webHidden/>
          </w:rPr>
          <w:tab/>
        </w:r>
        <w:r w:rsidR="00DA1F71">
          <w:rPr>
            <w:noProof/>
            <w:webHidden/>
          </w:rPr>
          <w:fldChar w:fldCharType="begin"/>
        </w:r>
        <w:r w:rsidR="00DA1F71">
          <w:rPr>
            <w:noProof/>
            <w:webHidden/>
          </w:rPr>
          <w:instrText xml:space="preserve"> PAGEREF _Toc212031447 \h </w:instrText>
        </w:r>
        <w:r w:rsidR="00DA1F71">
          <w:rPr>
            <w:noProof/>
            <w:webHidden/>
          </w:rPr>
        </w:r>
        <w:r w:rsidR="00DA1F71">
          <w:rPr>
            <w:noProof/>
            <w:webHidden/>
          </w:rPr>
          <w:fldChar w:fldCharType="separate"/>
        </w:r>
        <w:r>
          <w:rPr>
            <w:noProof/>
            <w:webHidden/>
          </w:rPr>
          <w:t>26</w:t>
        </w:r>
        <w:r w:rsidR="00DA1F71">
          <w:rPr>
            <w:noProof/>
            <w:webHidden/>
          </w:rPr>
          <w:fldChar w:fldCharType="end"/>
        </w:r>
      </w:hyperlink>
    </w:p>
    <w:p w14:paraId="06ABB23F" w14:textId="2EFF18B4" w:rsidR="00DA1F71" w:rsidRDefault="00297550">
      <w:pPr>
        <w:pStyle w:val="Seznamobrzk"/>
        <w:tabs>
          <w:tab w:val="right" w:leader="dot" w:pos="9062"/>
        </w:tabs>
        <w:rPr>
          <w:rFonts w:eastAsiaTheme="minorEastAsia"/>
          <w:noProof/>
          <w:sz w:val="24"/>
          <w:szCs w:val="24"/>
          <w:lang w:eastAsia="cs-CZ"/>
        </w:rPr>
      </w:pPr>
      <w:hyperlink w:anchor="_Toc212031448" w:history="1">
        <w:r w:rsidR="00DA1F71" w:rsidRPr="00563219">
          <w:rPr>
            <w:rStyle w:val="Hypertextovodkaz"/>
            <w:noProof/>
          </w:rPr>
          <w:t>Tabulka 3: Dětské skupiny města Příbram, p.o.</w:t>
        </w:r>
        <w:r w:rsidR="00DA1F71">
          <w:rPr>
            <w:noProof/>
            <w:webHidden/>
          </w:rPr>
          <w:tab/>
        </w:r>
        <w:r w:rsidR="00DA1F71">
          <w:rPr>
            <w:noProof/>
            <w:webHidden/>
          </w:rPr>
          <w:fldChar w:fldCharType="begin"/>
        </w:r>
        <w:r w:rsidR="00DA1F71">
          <w:rPr>
            <w:noProof/>
            <w:webHidden/>
          </w:rPr>
          <w:instrText xml:space="preserve"> PAGEREF _Toc212031448 \h </w:instrText>
        </w:r>
        <w:r w:rsidR="00DA1F71">
          <w:rPr>
            <w:noProof/>
            <w:webHidden/>
          </w:rPr>
        </w:r>
        <w:r w:rsidR="00DA1F71">
          <w:rPr>
            <w:noProof/>
            <w:webHidden/>
          </w:rPr>
          <w:fldChar w:fldCharType="separate"/>
        </w:r>
        <w:r>
          <w:rPr>
            <w:noProof/>
            <w:webHidden/>
          </w:rPr>
          <w:t>28</w:t>
        </w:r>
        <w:r w:rsidR="00DA1F71">
          <w:rPr>
            <w:noProof/>
            <w:webHidden/>
          </w:rPr>
          <w:fldChar w:fldCharType="end"/>
        </w:r>
      </w:hyperlink>
    </w:p>
    <w:p w14:paraId="03E1CA18" w14:textId="0448CEF7" w:rsidR="00DA1F71" w:rsidRDefault="00297550">
      <w:pPr>
        <w:pStyle w:val="Seznamobrzk"/>
        <w:tabs>
          <w:tab w:val="right" w:leader="dot" w:pos="9062"/>
        </w:tabs>
        <w:rPr>
          <w:rFonts w:eastAsiaTheme="minorEastAsia"/>
          <w:noProof/>
          <w:sz w:val="24"/>
          <w:szCs w:val="24"/>
          <w:lang w:eastAsia="cs-CZ"/>
        </w:rPr>
      </w:pPr>
      <w:hyperlink w:anchor="_Toc212031449" w:history="1">
        <w:r w:rsidR="00DA1F71" w:rsidRPr="00563219">
          <w:rPr>
            <w:rStyle w:val="Hypertextovodkaz"/>
            <w:noProof/>
          </w:rPr>
          <w:t>Tabulka 4: Síť základních uměleckých škol zřizovaných městem Příbram</w:t>
        </w:r>
        <w:r w:rsidR="00DA1F71">
          <w:rPr>
            <w:noProof/>
            <w:webHidden/>
          </w:rPr>
          <w:tab/>
        </w:r>
        <w:r w:rsidR="00DA1F71">
          <w:rPr>
            <w:noProof/>
            <w:webHidden/>
          </w:rPr>
          <w:fldChar w:fldCharType="begin"/>
        </w:r>
        <w:r w:rsidR="00DA1F71">
          <w:rPr>
            <w:noProof/>
            <w:webHidden/>
          </w:rPr>
          <w:instrText xml:space="preserve"> PAGEREF _Toc212031449 \h </w:instrText>
        </w:r>
        <w:r w:rsidR="00DA1F71">
          <w:rPr>
            <w:noProof/>
            <w:webHidden/>
          </w:rPr>
        </w:r>
        <w:r w:rsidR="00DA1F71">
          <w:rPr>
            <w:noProof/>
            <w:webHidden/>
          </w:rPr>
          <w:fldChar w:fldCharType="separate"/>
        </w:r>
        <w:r>
          <w:rPr>
            <w:noProof/>
            <w:webHidden/>
          </w:rPr>
          <w:t>29</w:t>
        </w:r>
        <w:r w:rsidR="00DA1F71">
          <w:rPr>
            <w:noProof/>
            <w:webHidden/>
          </w:rPr>
          <w:fldChar w:fldCharType="end"/>
        </w:r>
      </w:hyperlink>
    </w:p>
    <w:p w14:paraId="0812BED5" w14:textId="2AB97102" w:rsidR="00DA1F71" w:rsidRDefault="00297550">
      <w:pPr>
        <w:pStyle w:val="Seznamobrzk"/>
        <w:tabs>
          <w:tab w:val="right" w:leader="dot" w:pos="9062"/>
        </w:tabs>
        <w:rPr>
          <w:rFonts w:eastAsiaTheme="minorEastAsia"/>
          <w:noProof/>
          <w:sz w:val="24"/>
          <w:szCs w:val="24"/>
          <w:lang w:eastAsia="cs-CZ"/>
        </w:rPr>
      </w:pPr>
      <w:hyperlink w:anchor="_Toc212031450" w:history="1">
        <w:r w:rsidR="00DA1F71" w:rsidRPr="00563219">
          <w:rPr>
            <w:rStyle w:val="Hypertextovodkaz"/>
            <w:noProof/>
          </w:rPr>
          <w:t>Tabulka 5: Přehled škol jiných zřizovatelů působících v Příbrami</w:t>
        </w:r>
        <w:r w:rsidR="00DA1F71">
          <w:rPr>
            <w:noProof/>
            <w:webHidden/>
          </w:rPr>
          <w:tab/>
        </w:r>
        <w:r w:rsidR="00DA1F71">
          <w:rPr>
            <w:noProof/>
            <w:webHidden/>
          </w:rPr>
          <w:fldChar w:fldCharType="begin"/>
        </w:r>
        <w:r w:rsidR="00DA1F71">
          <w:rPr>
            <w:noProof/>
            <w:webHidden/>
          </w:rPr>
          <w:instrText xml:space="preserve"> PAGEREF _Toc212031450 \h </w:instrText>
        </w:r>
        <w:r w:rsidR="00DA1F71">
          <w:rPr>
            <w:noProof/>
            <w:webHidden/>
          </w:rPr>
        </w:r>
        <w:r w:rsidR="00DA1F71">
          <w:rPr>
            <w:noProof/>
            <w:webHidden/>
          </w:rPr>
          <w:fldChar w:fldCharType="separate"/>
        </w:r>
        <w:r>
          <w:rPr>
            <w:noProof/>
            <w:webHidden/>
          </w:rPr>
          <w:t>30</w:t>
        </w:r>
        <w:r w:rsidR="00DA1F71">
          <w:rPr>
            <w:noProof/>
            <w:webHidden/>
          </w:rPr>
          <w:fldChar w:fldCharType="end"/>
        </w:r>
      </w:hyperlink>
    </w:p>
    <w:p w14:paraId="522FA920" w14:textId="22B43475" w:rsidR="00DA1F71" w:rsidRDefault="00297550">
      <w:pPr>
        <w:pStyle w:val="Seznamobrzk"/>
        <w:tabs>
          <w:tab w:val="right" w:leader="dot" w:pos="9062"/>
        </w:tabs>
        <w:rPr>
          <w:rFonts w:eastAsiaTheme="minorEastAsia"/>
          <w:noProof/>
          <w:sz w:val="24"/>
          <w:szCs w:val="24"/>
          <w:lang w:eastAsia="cs-CZ"/>
        </w:rPr>
      </w:pPr>
      <w:hyperlink w:anchor="_Toc212031451" w:history="1">
        <w:r w:rsidR="00DA1F71" w:rsidRPr="00563219">
          <w:rPr>
            <w:rStyle w:val="Hypertextovodkaz"/>
            <w:noProof/>
          </w:rPr>
          <w:t>Tabulka 6: Rozložení obyvatel města Příbram podle věkových skupin a pohlaví (Zdroj: ČSÚ)</w:t>
        </w:r>
        <w:r w:rsidR="00DA1F71">
          <w:rPr>
            <w:noProof/>
            <w:webHidden/>
          </w:rPr>
          <w:tab/>
        </w:r>
        <w:r w:rsidR="00DA1F71">
          <w:rPr>
            <w:noProof/>
            <w:webHidden/>
          </w:rPr>
          <w:fldChar w:fldCharType="begin"/>
        </w:r>
        <w:r w:rsidR="00DA1F71">
          <w:rPr>
            <w:noProof/>
            <w:webHidden/>
          </w:rPr>
          <w:instrText xml:space="preserve"> PAGEREF _Toc212031451 \h </w:instrText>
        </w:r>
        <w:r w:rsidR="00DA1F71">
          <w:rPr>
            <w:noProof/>
            <w:webHidden/>
          </w:rPr>
        </w:r>
        <w:r w:rsidR="00DA1F71">
          <w:rPr>
            <w:noProof/>
            <w:webHidden/>
          </w:rPr>
          <w:fldChar w:fldCharType="separate"/>
        </w:r>
        <w:r>
          <w:rPr>
            <w:noProof/>
            <w:webHidden/>
          </w:rPr>
          <w:t>37</w:t>
        </w:r>
        <w:r w:rsidR="00DA1F71">
          <w:rPr>
            <w:noProof/>
            <w:webHidden/>
          </w:rPr>
          <w:fldChar w:fldCharType="end"/>
        </w:r>
      </w:hyperlink>
    </w:p>
    <w:p w14:paraId="09780FDD" w14:textId="0A9F5187" w:rsidR="00DA1F71" w:rsidRDefault="00297550">
      <w:pPr>
        <w:pStyle w:val="Seznamobrzk"/>
        <w:tabs>
          <w:tab w:val="right" w:leader="dot" w:pos="9062"/>
        </w:tabs>
        <w:rPr>
          <w:rFonts w:eastAsiaTheme="minorEastAsia"/>
          <w:noProof/>
          <w:sz w:val="24"/>
          <w:szCs w:val="24"/>
          <w:lang w:eastAsia="cs-CZ"/>
        </w:rPr>
      </w:pPr>
      <w:hyperlink w:anchor="_Toc212031452" w:history="1">
        <w:r w:rsidR="00DA1F71" w:rsidRPr="00563219">
          <w:rPr>
            <w:rStyle w:val="Hypertextovodkaz"/>
            <w:noProof/>
          </w:rPr>
          <w:t>Tabulka 7: Přirozený a migrační pohyb obyvatelstva města Příbram v roce 2024</w:t>
        </w:r>
        <w:r w:rsidR="00DA1F71">
          <w:rPr>
            <w:noProof/>
            <w:webHidden/>
          </w:rPr>
          <w:tab/>
        </w:r>
        <w:r w:rsidR="00DA1F71">
          <w:rPr>
            <w:noProof/>
            <w:webHidden/>
          </w:rPr>
          <w:fldChar w:fldCharType="begin"/>
        </w:r>
        <w:r w:rsidR="00DA1F71">
          <w:rPr>
            <w:noProof/>
            <w:webHidden/>
          </w:rPr>
          <w:instrText xml:space="preserve"> PAGEREF _Toc212031452 \h </w:instrText>
        </w:r>
        <w:r w:rsidR="00DA1F71">
          <w:rPr>
            <w:noProof/>
            <w:webHidden/>
          </w:rPr>
        </w:r>
        <w:r w:rsidR="00DA1F71">
          <w:rPr>
            <w:noProof/>
            <w:webHidden/>
          </w:rPr>
          <w:fldChar w:fldCharType="separate"/>
        </w:r>
        <w:r>
          <w:rPr>
            <w:noProof/>
            <w:webHidden/>
          </w:rPr>
          <w:t>38</w:t>
        </w:r>
        <w:r w:rsidR="00DA1F71">
          <w:rPr>
            <w:noProof/>
            <w:webHidden/>
          </w:rPr>
          <w:fldChar w:fldCharType="end"/>
        </w:r>
      </w:hyperlink>
    </w:p>
    <w:p w14:paraId="5E053F97" w14:textId="3F124632" w:rsidR="00DA1F71" w:rsidRDefault="00297550">
      <w:pPr>
        <w:pStyle w:val="Seznamobrzk"/>
        <w:tabs>
          <w:tab w:val="right" w:leader="dot" w:pos="9062"/>
        </w:tabs>
        <w:rPr>
          <w:rFonts w:eastAsiaTheme="minorEastAsia"/>
          <w:noProof/>
          <w:sz w:val="24"/>
          <w:szCs w:val="24"/>
          <w:lang w:eastAsia="cs-CZ"/>
        </w:rPr>
      </w:pPr>
      <w:hyperlink w:anchor="_Toc212031453" w:history="1">
        <w:r w:rsidR="00DA1F71" w:rsidRPr="00563219">
          <w:rPr>
            <w:rStyle w:val="Hypertextovodkaz"/>
            <w:noProof/>
          </w:rPr>
          <w:t>Tabulka 8: Přirozený a migrační pohyb obyvatelstva města Příbram ve vybraných letech (údaj platný vždy k 31.12. daného roku)</w:t>
        </w:r>
        <w:r w:rsidR="00DA1F71">
          <w:rPr>
            <w:noProof/>
            <w:webHidden/>
          </w:rPr>
          <w:tab/>
        </w:r>
        <w:r w:rsidR="00DA1F71">
          <w:rPr>
            <w:noProof/>
            <w:webHidden/>
          </w:rPr>
          <w:fldChar w:fldCharType="begin"/>
        </w:r>
        <w:r w:rsidR="00DA1F71">
          <w:rPr>
            <w:noProof/>
            <w:webHidden/>
          </w:rPr>
          <w:instrText xml:space="preserve"> PAGEREF _Toc212031453 \h </w:instrText>
        </w:r>
        <w:r w:rsidR="00DA1F71">
          <w:rPr>
            <w:noProof/>
            <w:webHidden/>
          </w:rPr>
        </w:r>
        <w:r w:rsidR="00DA1F71">
          <w:rPr>
            <w:noProof/>
            <w:webHidden/>
          </w:rPr>
          <w:fldChar w:fldCharType="separate"/>
        </w:r>
        <w:r>
          <w:rPr>
            <w:noProof/>
            <w:webHidden/>
          </w:rPr>
          <w:t>39</w:t>
        </w:r>
        <w:r w:rsidR="00DA1F71">
          <w:rPr>
            <w:noProof/>
            <w:webHidden/>
          </w:rPr>
          <w:fldChar w:fldCharType="end"/>
        </w:r>
      </w:hyperlink>
    </w:p>
    <w:p w14:paraId="0A656770" w14:textId="31B63AFD" w:rsidR="00DA1F71" w:rsidRDefault="00297550">
      <w:pPr>
        <w:pStyle w:val="Seznamobrzk"/>
        <w:tabs>
          <w:tab w:val="right" w:leader="dot" w:pos="9062"/>
        </w:tabs>
        <w:rPr>
          <w:rFonts w:eastAsiaTheme="minorEastAsia"/>
          <w:noProof/>
          <w:sz w:val="24"/>
          <w:szCs w:val="24"/>
          <w:lang w:eastAsia="cs-CZ"/>
        </w:rPr>
      </w:pPr>
      <w:hyperlink w:anchor="_Toc212031454" w:history="1">
        <w:r w:rsidR="00DA1F71" w:rsidRPr="00563219">
          <w:rPr>
            <w:rStyle w:val="Hypertextovodkaz"/>
            <w:noProof/>
          </w:rPr>
          <w:t>Tabulka 9: Počty dětí v jednotlivých věkových kategoriích (údaj platný k 31.12.2024)</w:t>
        </w:r>
        <w:r w:rsidR="00DA1F71">
          <w:rPr>
            <w:noProof/>
            <w:webHidden/>
          </w:rPr>
          <w:tab/>
        </w:r>
        <w:r w:rsidR="00DA1F71">
          <w:rPr>
            <w:noProof/>
            <w:webHidden/>
          </w:rPr>
          <w:fldChar w:fldCharType="begin"/>
        </w:r>
        <w:r w:rsidR="00DA1F71">
          <w:rPr>
            <w:noProof/>
            <w:webHidden/>
          </w:rPr>
          <w:instrText xml:space="preserve"> PAGEREF _Toc212031454 \h </w:instrText>
        </w:r>
        <w:r w:rsidR="00DA1F71">
          <w:rPr>
            <w:noProof/>
            <w:webHidden/>
          </w:rPr>
        </w:r>
        <w:r w:rsidR="00DA1F71">
          <w:rPr>
            <w:noProof/>
            <w:webHidden/>
          </w:rPr>
          <w:fldChar w:fldCharType="separate"/>
        </w:r>
        <w:r>
          <w:rPr>
            <w:noProof/>
            <w:webHidden/>
          </w:rPr>
          <w:t>40</w:t>
        </w:r>
        <w:r w:rsidR="00DA1F71">
          <w:rPr>
            <w:noProof/>
            <w:webHidden/>
          </w:rPr>
          <w:fldChar w:fldCharType="end"/>
        </w:r>
      </w:hyperlink>
    </w:p>
    <w:p w14:paraId="6F3DF685" w14:textId="58F120C5" w:rsidR="00DA1F71" w:rsidRDefault="00297550">
      <w:pPr>
        <w:pStyle w:val="Seznamobrzk"/>
        <w:tabs>
          <w:tab w:val="right" w:leader="dot" w:pos="9062"/>
        </w:tabs>
        <w:rPr>
          <w:rFonts w:eastAsiaTheme="minorEastAsia"/>
          <w:noProof/>
          <w:sz w:val="24"/>
          <w:szCs w:val="24"/>
          <w:lang w:eastAsia="cs-CZ"/>
        </w:rPr>
      </w:pPr>
      <w:hyperlink w:anchor="_Toc212031455" w:history="1">
        <w:r w:rsidR="00DA1F71" w:rsidRPr="00563219">
          <w:rPr>
            <w:rStyle w:val="Hypertextovodkaz"/>
            <w:noProof/>
          </w:rPr>
          <w:t>Tabulka 10: Interpretace významnosti jednotlivých věkových kohort pro plánování a strategii</w:t>
        </w:r>
        <w:r w:rsidR="00DA1F71">
          <w:rPr>
            <w:noProof/>
            <w:webHidden/>
          </w:rPr>
          <w:tab/>
        </w:r>
        <w:r w:rsidR="00DA1F71">
          <w:rPr>
            <w:noProof/>
            <w:webHidden/>
          </w:rPr>
          <w:fldChar w:fldCharType="begin"/>
        </w:r>
        <w:r w:rsidR="00DA1F71">
          <w:rPr>
            <w:noProof/>
            <w:webHidden/>
          </w:rPr>
          <w:instrText xml:space="preserve"> PAGEREF _Toc212031455 \h </w:instrText>
        </w:r>
        <w:r w:rsidR="00DA1F71">
          <w:rPr>
            <w:noProof/>
            <w:webHidden/>
          </w:rPr>
        </w:r>
        <w:r w:rsidR="00DA1F71">
          <w:rPr>
            <w:noProof/>
            <w:webHidden/>
          </w:rPr>
          <w:fldChar w:fldCharType="separate"/>
        </w:r>
        <w:r>
          <w:rPr>
            <w:noProof/>
            <w:webHidden/>
          </w:rPr>
          <w:t>40</w:t>
        </w:r>
        <w:r w:rsidR="00DA1F71">
          <w:rPr>
            <w:noProof/>
            <w:webHidden/>
          </w:rPr>
          <w:fldChar w:fldCharType="end"/>
        </w:r>
      </w:hyperlink>
    </w:p>
    <w:p w14:paraId="37274D6B" w14:textId="0072A917" w:rsidR="00DA1F71" w:rsidRDefault="00297550">
      <w:pPr>
        <w:pStyle w:val="Seznamobrzk"/>
        <w:tabs>
          <w:tab w:val="right" w:leader="dot" w:pos="9062"/>
        </w:tabs>
        <w:rPr>
          <w:rFonts w:eastAsiaTheme="minorEastAsia"/>
          <w:noProof/>
          <w:sz w:val="24"/>
          <w:szCs w:val="24"/>
          <w:lang w:eastAsia="cs-CZ"/>
        </w:rPr>
      </w:pPr>
      <w:hyperlink w:anchor="_Toc212031456" w:history="1">
        <w:r w:rsidR="00DA1F71" w:rsidRPr="00563219">
          <w:rPr>
            <w:rStyle w:val="Hypertextovodkaz"/>
            <w:noProof/>
          </w:rPr>
          <w:t>Tabulka 11: Počty narozených dětí (a pohlaví) ve vybraných letech 2014–2024 (údaj platný vždy k 31.12. daného roku)</w:t>
        </w:r>
        <w:r w:rsidR="00DA1F71">
          <w:rPr>
            <w:noProof/>
            <w:webHidden/>
          </w:rPr>
          <w:tab/>
        </w:r>
        <w:r w:rsidR="00DA1F71">
          <w:rPr>
            <w:noProof/>
            <w:webHidden/>
          </w:rPr>
          <w:fldChar w:fldCharType="begin"/>
        </w:r>
        <w:r w:rsidR="00DA1F71">
          <w:rPr>
            <w:noProof/>
            <w:webHidden/>
          </w:rPr>
          <w:instrText xml:space="preserve"> PAGEREF _Toc212031456 \h </w:instrText>
        </w:r>
        <w:r w:rsidR="00DA1F71">
          <w:rPr>
            <w:noProof/>
            <w:webHidden/>
          </w:rPr>
        </w:r>
        <w:r w:rsidR="00DA1F71">
          <w:rPr>
            <w:noProof/>
            <w:webHidden/>
          </w:rPr>
          <w:fldChar w:fldCharType="separate"/>
        </w:r>
        <w:r>
          <w:rPr>
            <w:noProof/>
            <w:webHidden/>
          </w:rPr>
          <w:t>41</w:t>
        </w:r>
        <w:r w:rsidR="00DA1F71">
          <w:rPr>
            <w:noProof/>
            <w:webHidden/>
          </w:rPr>
          <w:fldChar w:fldCharType="end"/>
        </w:r>
      </w:hyperlink>
    </w:p>
    <w:p w14:paraId="79D1DA82" w14:textId="6EE64CF2" w:rsidR="00DA1F71" w:rsidRDefault="00297550">
      <w:pPr>
        <w:pStyle w:val="Seznamobrzk"/>
        <w:tabs>
          <w:tab w:val="right" w:leader="dot" w:pos="9062"/>
        </w:tabs>
        <w:rPr>
          <w:rFonts w:eastAsiaTheme="minorEastAsia"/>
          <w:noProof/>
          <w:sz w:val="24"/>
          <w:szCs w:val="24"/>
          <w:lang w:eastAsia="cs-CZ"/>
        </w:rPr>
      </w:pPr>
      <w:hyperlink w:anchor="_Toc212031457" w:history="1">
        <w:r w:rsidR="00DA1F71" w:rsidRPr="00563219">
          <w:rPr>
            <w:rStyle w:val="Hypertextovodkaz"/>
            <w:noProof/>
          </w:rPr>
          <w:t>Tabulka 12: Věkové složení obyvatelstva podle jednotek věku a věkových skupin (stav k 31. 12.) – SO ORP Příbram</w:t>
        </w:r>
        <w:r w:rsidR="00DA1F71">
          <w:rPr>
            <w:noProof/>
            <w:webHidden/>
          </w:rPr>
          <w:tab/>
        </w:r>
        <w:r w:rsidR="00DA1F71">
          <w:rPr>
            <w:noProof/>
            <w:webHidden/>
          </w:rPr>
          <w:fldChar w:fldCharType="begin"/>
        </w:r>
        <w:r w:rsidR="00DA1F71">
          <w:rPr>
            <w:noProof/>
            <w:webHidden/>
          </w:rPr>
          <w:instrText xml:space="preserve"> PAGEREF _Toc212031457 \h </w:instrText>
        </w:r>
        <w:r w:rsidR="00DA1F71">
          <w:rPr>
            <w:noProof/>
            <w:webHidden/>
          </w:rPr>
        </w:r>
        <w:r w:rsidR="00DA1F71">
          <w:rPr>
            <w:noProof/>
            <w:webHidden/>
          </w:rPr>
          <w:fldChar w:fldCharType="separate"/>
        </w:r>
        <w:r>
          <w:rPr>
            <w:noProof/>
            <w:webHidden/>
          </w:rPr>
          <w:t>42</w:t>
        </w:r>
        <w:r w:rsidR="00DA1F71">
          <w:rPr>
            <w:noProof/>
            <w:webHidden/>
          </w:rPr>
          <w:fldChar w:fldCharType="end"/>
        </w:r>
      </w:hyperlink>
    </w:p>
    <w:p w14:paraId="02B8A8DD" w14:textId="14AA0283" w:rsidR="00DA1F71" w:rsidRDefault="00297550">
      <w:pPr>
        <w:pStyle w:val="Seznamobrzk"/>
        <w:tabs>
          <w:tab w:val="right" w:leader="dot" w:pos="9062"/>
        </w:tabs>
        <w:rPr>
          <w:rFonts w:eastAsiaTheme="minorEastAsia"/>
          <w:noProof/>
          <w:sz w:val="24"/>
          <w:szCs w:val="24"/>
          <w:lang w:eastAsia="cs-CZ"/>
        </w:rPr>
      </w:pPr>
      <w:hyperlink w:anchor="_Toc212031458" w:history="1">
        <w:r w:rsidR="00DA1F71" w:rsidRPr="00563219">
          <w:rPr>
            <w:rStyle w:val="Hypertextovodkaz"/>
            <w:noProof/>
          </w:rPr>
          <w:t>Tabulka 13: Věkové složení obyvatelstva do 24 let (stav k 31. 12.) – SO ORP Příbram</w:t>
        </w:r>
        <w:r w:rsidR="00DA1F71">
          <w:rPr>
            <w:noProof/>
            <w:webHidden/>
          </w:rPr>
          <w:tab/>
        </w:r>
        <w:r w:rsidR="00DA1F71">
          <w:rPr>
            <w:noProof/>
            <w:webHidden/>
          </w:rPr>
          <w:fldChar w:fldCharType="begin"/>
        </w:r>
        <w:r w:rsidR="00DA1F71">
          <w:rPr>
            <w:noProof/>
            <w:webHidden/>
          </w:rPr>
          <w:instrText xml:space="preserve"> PAGEREF _Toc212031458 \h </w:instrText>
        </w:r>
        <w:r w:rsidR="00DA1F71">
          <w:rPr>
            <w:noProof/>
            <w:webHidden/>
          </w:rPr>
        </w:r>
        <w:r w:rsidR="00DA1F71">
          <w:rPr>
            <w:noProof/>
            <w:webHidden/>
          </w:rPr>
          <w:fldChar w:fldCharType="separate"/>
        </w:r>
        <w:r>
          <w:rPr>
            <w:noProof/>
            <w:webHidden/>
          </w:rPr>
          <w:t>43</w:t>
        </w:r>
        <w:r w:rsidR="00DA1F71">
          <w:rPr>
            <w:noProof/>
            <w:webHidden/>
          </w:rPr>
          <w:fldChar w:fldCharType="end"/>
        </w:r>
      </w:hyperlink>
    </w:p>
    <w:p w14:paraId="0132CEAD" w14:textId="017541E8" w:rsidR="00DA1F71" w:rsidRDefault="00297550">
      <w:pPr>
        <w:pStyle w:val="Seznamobrzk"/>
        <w:tabs>
          <w:tab w:val="right" w:leader="dot" w:pos="9062"/>
        </w:tabs>
        <w:rPr>
          <w:rFonts w:eastAsiaTheme="minorEastAsia"/>
          <w:noProof/>
          <w:sz w:val="24"/>
          <w:szCs w:val="24"/>
          <w:lang w:eastAsia="cs-CZ"/>
        </w:rPr>
      </w:pPr>
      <w:hyperlink w:anchor="_Toc212031459" w:history="1">
        <w:r w:rsidR="00DA1F71" w:rsidRPr="00563219">
          <w:rPr>
            <w:rStyle w:val="Hypertextovodkaz"/>
            <w:noProof/>
          </w:rPr>
          <w:t>Tabulka 14: Demografická projekce pro ORP Příbram (2024–2035)</w:t>
        </w:r>
        <w:r w:rsidR="00DA1F71">
          <w:rPr>
            <w:noProof/>
            <w:webHidden/>
          </w:rPr>
          <w:tab/>
        </w:r>
        <w:r w:rsidR="00DA1F71">
          <w:rPr>
            <w:noProof/>
            <w:webHidden/>
          </w:rPr>
          <w:fldChar w:fldCharType="begin"/>
        </w:r>
        <w:r w:rsidR="00DA1F71">
          <w:rPr>
            <w:noProof/>
            <w:webHidden/>
          </w:rPr>
          <w:instrText xml:space="preserve"> PAGEREF _Toc212031459 \h </w:instrText>
        </w:r>
        <w:r w:rsidR="00DA1F71">
          <w:rPr>
            <w:noProof/>
            <w:webHidden/>
          </w:rPr>
        </w:r>
        <w:r w:rsidR="00DA1F71">
          <w:rPr>
            <w:noProof/>
            <w:webHidden/>
          </w:rPr>
          <w:fldChar w:fldCharType="separate"/>
        </w:r>
        <w:r>
          <w:rPr>
            <w:noProof/>
            <w:webHidden/>
          </w:rPr>
          <w:t>45</w:t>
        </w:r>
        <w:r w:rsidR="00DA1F71">
          <w:rPr>
            <w:noProof/>
            <w:webHidden/>
          </w:rPr>
          <w:fldChar w:fldCharType="end"/>
        </w:r>
      </w:hyperlink>
    </w:p>
    <w:p w14:paraId="152F72A8" w14:textId="3C16888A" w:rsidR="00DA1F71" w:rsidRDefault="00297550">
      <w:pPr>
        <w:pStyle w:val="Seznamobrzk"/>
        <w:tabs>
          <w:tab w:val="right" w:leader="dot" w:pos="9062"/>
        </w:tabs>
        <w:rPr>
          <w:rFonts w:eastAsiaTheme="minorEastAsia"/>
          <w:noProof/>
          <w:sz w:val="24"/>
          <w:szCs w:val="24"/>
          <w:lang w:eastAsia="cs-CZ"/>
        </w:rPr>
      </w:pPr>
      <w:hyperlink w:anchor="_Toc212031460" w:history="1">
        <w:r w:rsidR="00DA1F71" w:rsidRPr="00563219">
          <w:rPr>
            <w:rStyle w:val="Hypertextovodkaz"/>
            <w:noProof/>
          </w:rPr>
          <w:t>Tabulka 15: Porovnání s ostatními ORP Středočeského kraje</w:t>
        </w:r>
        <w:r w:rsidR="00DA1F71">
          <w:rPr>
            <w:noProof/>
            <w:webHidden/>
          </w:rPr>
          <w:tab/>
        </w:r>
        <w:r w:rsidR="00DA1F71">
          <w:rPr>
            <w:noProof/>
            <w:webHidden/>
          </w:rPr>
          <w:fldChar w:fldCharType="begin"/>
        </w:r>
        <w:r w:rsidR="00DA1F71">
          <w:rPr>
            <w:noProof/>
            <w:webHidden/>
          </w:rPr>
          <w:instrText xml:space="preserve"> PAGEREF _Toc212031460 \h </w:instrText>
        </w:r>
        <w:r w:rsidR="00DA1F71">
          <w:rPr>
            <w:noProof/>
            <w:webHidden/>
          </w:rPr>
        </w:r>
        <w:r w:rsidR="00DA1F71">
          <w:rPr>
            <w:noProof/>
            <w:webHidden/>
          </w:rPr>
          <w:fldChar w:fldCharType="separate"/>
        </w:r>
        <w:r>
          <w:rPr>
            <w:noProof/>
            <w:webHidden/>
          </w:rPr>
          <w:t>46</w:t>
        </w:r>
        <w:r w:rsidR="00DA1F71">
          <w:rPr>
            <w:noProof/>
            <w:webHidden/>
          </w:rPr>
          <w:fldChar w:fldCharType="end"/>
        </w:r>
      </w:hyperlink>
    </w:p>
    <w:p w14:paraId="584E5D28" w14:textId="36457EE5" w:rsidR="00DA1F71" w:rsidRDefault="00297550">
      <w:pPr>
        <w:pStyle w:val="Seznamobrzk"/>
        <w:tabs>
          <w:tab w:val="right" w:leader="dot" w:pos="9062"/>
        </w:tabs>
        <w:rPr>
          <w:rFonts w:eastAsiaTheme="minorEastAsia"/>
          <w:noProof/>
          <w:sz w:val="24"/>
          <w:szCs w:val="24"/>
          <w:lang w:eastAsia="cs-CZ"/>
        </w:rPr>
      </w:pPr>
      <w:hyperlink w:anchor="_Toc212031461" w:history="1">
        <w:r w:rsidR="00DA1F71" w:rsidRPr="00563219">
          <w:rPr>
            <w:rStyle w:val="Hypertextovodkaz"/>
            <w:noProof/>
          </w:rPr>
          <w:t>Tabulka 16: Přehled kapacit a naplněnosti základních škol (stav k 30. 9. 2024)</w:t>
        </w:r>
        <w:r w:rsidR="00DA1F71">
          <w:rPr>
            <w:noProof/>
            <w:webHidden/>
          </w:rPr>
          <w:tab/>
        </w:r>
        <w:r w:rsidR="00DA1F71">
          <w:rPr>
            <w:noProof/>
            <w:webHidden/>
          </w:rPr>
          <w:fldChar w:fldCharType="begin"/>
        </w:r>
        <w:r w:rsidR="00DA1F71">
          <w:rPr>
            <w:noProof/>
            <w:webHidden/>
          </w:rPr>
          <w:instrText xml:space="preserve"> PAGEREF _Toc212031461 \h </w:instrText>
        </w:r>
        <w:r w:rsidR="00DA1F71">
          <w:rPr>
            <w:noProof/>
            <w:webHidden/>
          </w:rPr>
        </w:r>
        <w:r w:rsidR="00DA1F71">
          <w:rPr>
            <w:noProof/>
            <w:webHidden/>
          </w:rPr>
          <w:fldChar w:fldCharType="separate"/>
        </w:r>
        <w:r>
          <w:rPr>
            <w:noProof/>
            <w:webHidden/>
          </w:rPr>
          <w:t>52</w:t>
        </w:r>
        <w:r w:rsidR="00DA1F71">
          <w:rPr>
            <w:noProof/>
            <w:webHidden/>
          </w:rPr>
          <w:fldChar w:fldCharType="end"/>
        </w:r>
      </w:hyperlink>
    </w:p>
    <w:p w14:paraId="5158B535" w14:textId="644BBE10" w:rsidR="00DA1F71" w:rsidRDefault="00297550">
      <w:pPr>
        <w:pStyle w:val="Seznamobrzk"/>
        <w:tabs>
          <w:tab w:val="right" w:leader="dot" w:pos="9062"/>
        </w:tabs>
        <w:rPr>
          <w:rFonts w:eastAsiaTheme="minorEastAsia"/>
          <w:noProof/>
          <w:sz w:val="24"/>
          <w:szCs w:val="24"/>
          <w:lang w:eastAsia="cs-CZ"/>
        </w:rPr>
      </w:pPr>
      <w:hyperlink w:anchor="_Toc212031462" w:history="1">
        <w:r w:rsidR="00DA1F71" w:rsidRPr="00563219">
          <w:rPr>
            <w:rStyle w:val="Hypertextovodkaz"/>
            <w:noProof/>
          </w:rPr>
          <w:t>Tabulka 17: Přehled struktura žáků 1.–5. tříd v základních školách okolních obcí v rámci ORP Příbram</w:t>
        </w:r>
        <w:r w:rsidR="00DA1F71">
          <w:rPr>
            <w:noProof/>
            <w:webHidden/>
          </w:rPr>
          <w:tab/>
        </w:r>
        <w:r w:rsidR="00DA1F71">
          <w:rPr>
            <w:noProof/>
            <w:webHidden/>
          </w:rPr>
          <w:fldChar w:fldCharType="begin"/>
        </w:r>
        <w:r w:rsidR="00DA1F71">
          <w:rPr>
            <w:noProof/>
            <w:webHidden/>
          </w:rPr>
          <w:instrText xml:space="preserve"> PAGEREF _Toc212031462 \h </w:instrText>
        </w:r>
        <w:r w:rsidR="00DA1F71">
          <w:rPr>
            <w:noProof/>
            <w:webHidden/>
          </w:rPr>
        </w:r>
        <w:r w:rsidR="00DA1F71">
          <w:rPr>
            <w:noProof/>
            <w:webHidden/>
          </w:rPr>
          <w:fldChar w:fldCharType="separate"/>
        </w:r>
        <w:r>
          <w:rPr>
            <w:noProof/>
            <w:webHidden/>
          </w:rPr>
          <w:t>53</w:t>
        </w:r>
        <w:r w:rsidR="00DA1F71">
          <w:rPr>
            <w:noProof/>
            <w:webHidden/>
          </w:rPr>
          <w:fldChar w:fldCharType="end"/>
        </w:r>
      </w:hyperlink>
    </w:p>
    <w:p w14:paraId="532C90F6" w14:textId="25316B02" w:rsidR="00DA1F71" w:rsidRDefault="00297550">
      <w:pPr>
        <w:pStyle w:val="Seznamobrzk"/>
        <w:tabs>
          <w:tab w:val="right" w:leader="dot" w:pos="9062"/>
        </w:tabs>
        <w:rPr>
          <w:rFonts w:eastAsiaTheme="minorEastAsia"/>
          <w:noProof/>
          <w:sz w:val="24"/>
          <w:szCs w:val="24"/>
          <w:lang w:eastAsia="cs-CZ"/>
        </w:rPr>
      </w:pPr>
      <w:hyperlink w:anchor="_Toc212031463" w:history="1">
        <w:r w:rsidR="00DA1F71" w:rsidRPr="00563219">
          <w:rPr>
            <w:rStyle w:val="Hypertextovodkaz"/>
            <w:noProof/>
          </w:rPr>
          <w:t>Tabulka 18: Počty žáků v příbramských základních školách od školního roku 2010/11 s předpokládaným výhledem do roku 2030/31(včetně mimopříbramských)</w:t>
        </w:r>
        <w:r w:rsidR="00DA1F71">
          <w:rPr>
            <w:noProof/>
            <w:webHidden/>
          </w:rPr>
          <w:tab/>
        </w:r>
        <w:r w:rsidR="00DA1F71">
          <w:rPr>
            <w:noProof/>
            <w:webHidden/>
          </w:rPr>
          <w:fldChar w:fldCharType="begin"/>
        </w:r>
        <w:r w:rsidR="00DA1F71">
          <w:rPr>
            <w:noProof/>
            <w:webHidden/>
          </w:rPr>
          <w:instrText xml:space="preserve"> PAGEREF _Toc212031463 \h </w:instrText>
        </w:r>
        <w:r w:rsidR="00DA1F71">
          <w:rPr>
            <w:noProof/>
            <w:webHidden/>
          </w:rPr>
        </w:r>
        <w:r w:rsidR="00DA1F71">
          <w:rPr>
            <w:noProof/>
            <w:webHidden/>
          </w:rPr>
          <w:fldChar w:fldCharType="separate"/>
        </w:r>
        <w:r>
          <w:rPr>
            <w:noProof/>
            <w:webHidden/>
          </w:rPr>
          <w:t>53</w:t>
        </w:r>
        <w:r w:rsidR="00DA1F71">
          <w:rPr>
            <w:noProof/>
            <w:webHidden/>
          </w:rPr>
          <w:fldChar w:fldCharType="end"/>
        </w:r>
      </w:hyperlink>
    </w:p>
    <w:p w14:paraId="6FC21DFB" w14:textId="62D01198" w:rsidR="00DA1F71" w:rsidRDefault="00297550">
      <w:pPr>
        <w:pStyle w:val="Seznamobrzk"/>
        <w:tabs>
          <w:tab w:val="right" w:leader="dot" w:pos="9062"/>
        </w:tabs>
        <w:rPr>
          <w:rFonts w:eastAsiaTheme="minorEastAsia"/>
          <w:noProof/>
          <w:sz w:val="24"/>
          <w:szCs w:val="24"/>
          <w:lang w:eastAsia="cs-CZ"/>
        </w:rPr>
      </w:pPr>
      <w:hyperlink w:anchor="_Toc212031464" w:history="1">
        <w:r w:rsidR="00DA1F71" w:rsidRPr="00563219">
          <w:rPr>
            <w:rStyle w:val="Hypertextovodkaz"/>
            <w:noProof/>
          </w:rPr>
          <w:t>Tabulka 19: Přehled mateřských škol a jejich kapacita a naplněnost</w:t>
        </w:r>
        <w:r w:rsidR="00DA1F71">
          <w:rPr>
            <w:noProof/>
            <w:webHidden/>
          </w:rPr>
          <w:tab/>
        </w:r>
        <w:r w:rsidR="00DA1F71">
          <w:rPr>
            <w:noProof/>
            <w:webHidden/>
          </w:rPr>
          <w:fldChar w:fldCharType="begin"/>
        </w:r>
        <w:r w:rsidR="00DA1F71">
          <w:rPr>
            <w:noProof/>
            <w:webHidden/>
          </w:rPr>
          <w:instrText xml:space="preserve"> PAGEREF _Toc212031464 \h </w:instrText>
        </w:r>
        <w:r w:rsidR="00DA1F71">
          <w:rPr>
            <w:noProof/>
            <w:webHidden/>
          </w:rPr>
        </w:r>
        <w:r w:rsidR="00DA1F71">
          <w:rPr>
            <w:noProof/>
            <w:webHidden/>
          </w:rPr>
          <w:fldChar w:fldCharType="separate"/>
        </w:r>
        <w:r>
          <w:rPr>
            <w:noProof/>
            <w:webHidden/>
          </w:rPr>
          <w:t>55</w:t>
        </w:r>
        <w:r w:rsidR="00DA1F71">
          <w:rPr>
            <w:noProof/>
            <w:webHidden/>
          </w:rPr>
          <w:fldChar w:fldCharType="end"/>
        </w:r>
      </w:hyperlink>
    </w:p>
    <w:p w14:paraId="0505269D" w14:textId="240FCD42" w:rsidR="00DA1F71" w:rsidRDefault="00297550">
      <w:pPr>
        <w:pStyle w:val="Seznamobrzk"/>
        <w:tabs>
          <w:tab w:val="right" w:leader="dot" w:pos="9062"/>
        </w:tabs>
        <w:rPr>
          <w:rFonts w:eastAsiaTheme="minorEastAsia"/>
          <w:noProof/>
          <w:sz w:val="24"/>
          <w:szCs w:val="24"/>
          <w:lang w:eastAsia="cs-CZ"/>
        </w:rPr>
      </w:pPr>
      <w:hyperlink w:anchor="_Toc212031465" w:history="1">
        <w:r w:rsidR="00DA1F71" w:rsidRPr="00563219">
          <w:rPr>
            <w:rStyle w:val="Hypertextovodkaz"/>
            <w:noProof/>
          </w:rPr>
          <w:t>Tabulka 20: Grafický přehled – vyhodnocení technického stavu ZŠ (souhrn za školy)</w:t>
        </w:r>
        <w:r w:rsidR="00DA1F71">
          <w:rPr>
            <w:noProof/>
            <w:webHidden/>
          </w:rPr>
          <w:tab/>
        </w:r>
        <w:r w:rsidR="00DA1F71">
          <w:rPr>
            <w:noProof/>
            <w:webHidden/>
          </w:rPr>
          <w:fldChar w:fldCharType="begin"/>
        </w:r>
        <w:r w:rsidR="00DA1F71">
          <w:rPr>
            <w:noProof/>
            <w:webHidden/>
          </w:rPr>
          <w:instrText xml:space="preserve"> PAGEREF _Toc212031465 \h </w:instrText>
        </w:r>
        <w:r w:rsidR="00DA1F71">
          <w:rPr>
            <w:noProof/>
            <w:webHidden/>
          </w:rPr>
        </w:r>
        <w:r w:rsidR="00DA1F71">
          <w:rPr>
            <w:noProof/>
            <w:webHidden/>
          </w:rPr>
          <w:fldChar w:fldCharType="separate"/>
        </w:r>
        <w:r>
          <w:rPr>
            <w:noProof/>
            <w:webHidden/>
          </w:rPr>
          <w:t>58</w:t>
        </w:r>
        <w:r w:rsidR="00DA1F71">
          <w:rPr>
            <w:noProof/>
            <w:webHidden/>
          </w:rPr>
          <w:fldChar w:fldCharType="end"/>
        </w:r>
      </w:hyperlink>
    </w:p>
    <w:p w14:paraId="31A71566" w14:textId="3D63A272" w:rsidR="00DA1F71" w:rsidRDefault="00297550">
      <w:pPr>
        <w:pStyle w:val="Seznamobrzk"/>
        <w:tabs>
          <w:tab w:val="right" w:leader="dot" w:pos="9062"/>
        </w:tabs>
        <w:rPr>
          <w:rFonts w:eastAsiaTheme="minorEastAsia"/>
          <w:noProof/>
          <w:sz w:val="24"/>
          <w:szCs w:val="24"/>
          <w:lang w:eastAsia="cs-CZ"/>
        </w:rPr>
      </w:pPr>
      <w:hyperlink w:anchor="_Toc212031466" w:history="1">
        <w:r w:rsidR="00DA1F71" w:rsidRPr="00563219">
          <w:rPr>
            <w:rStyle w:val="Hypertextovodkaz"/>
            <w:noProof/>
          </w:rPr>
          <w:t>Tabulka 21: Zpráva o technickém stavu školních budov a vybavení – podklady pro strategické plánování od ředitelů</w:t>
        </w:r>
        <w:r w:rsidR="00DA1F71">
          <w:rPr>
            <w:noProof/>
            <w:webHidden/>
          </w:rPr>
          <w:tab/>
        </w:r>
        <w:r w:rsidR="00DA1F71">
          <w:rPr>
            <w:noProof/>
            <w:webHidden/>
          </w:rPr>
          <w:fldChar w:fldCharType="begin"/>
        </w:r>
        <w:r w:rsidR="00DA1F71">
          <w:rPr>
            <w:noProof/>
            <w:webHidden/>
          </w:rPr>
          <w:instrText xml:space="preserve"> PAGEREF _Toc212031466 \h </w:instrText>
        </w:r>
        <w:r w:rsidR="00DA1F71">
          <w:rPr>
            <w:noProof/>
            <w:webHidden/>
          </w:rPr>
        </w:r>
        <w:r w:rsidR="00DA1F71">
          <w:rPr>
            <w:noProof/>
            <w:webHidden/>
          </w:rPr>
          <w:fldChar w:fldCharType="separate"/>
        </w:r>
        <w:r>
          <w:rPr>
            <w:noProof/>
            <w:webHidden/>
          </w:rPr>
          <w:t>59</w:t>
        </w:r>
        <w:r w:rsidR="00DA1F71">
          <w:rPr>
            <w:noProof/>
            <w:webHidden/>
          </w:rPr>
          <w:fldChar w:fldCharType="end"/>
        </w:r>
      </w:hyperlink>
    </w:p>
    <w:p w14:paraId="71ECC504" w14:textId="07D7022F" w:rsidR="00DA1F71" w:rsidRDefault="00297550">
      <w:pPr>
        <w:pStyle w:val="Seznamobrzk"/>
        <w:tabs>
          <w:tab w:val="right" w:leader="dot" w:pos="9062"/>
        </w:tabs>
        <w:rPr>
          <w:rFonts w:eastAsiaTheme="minorEastAsia"/>
          <w:noProof/>
          <w:sz w:val="24"/>
          <w:szCs w:val="24"/>
          <w:lang w:eastAsia="cs-CZ"/>
        </w:rPr>
      </w:pPr>
      <w:hyperlink w:anchor="_Toc212031467" w:history="1">
        <w:r w:rsidR="00DA1F71" w:rsidRPr="00563219">
          <w:rPr>
            <w:rStyle w:val="Hypertextovodkaz"/>
            <w:noProof/>
          </w:rPr>
          <w:t>Tabulka 22: Grafický souhrn – Digitální infrastruktura základních škol (souhrnné vyhodnocení)</w:t>
        </w:r>
        <w:r w:rsidR="00DA1F71">
          <w:rPr>
            <w:noProof/>
            <w:webHidden/>
          </w:rPr>
          <w:tab/>
        </w:r>
        <w:r w:rsidR="00DA1F71">
          <w:rPr>
            <w:noProof/>
            <w:webHidden/>
          </w:rPr>
          <w:fldChar w:fldCharType="begin"/>
        </w:r>
        <w:r w:rsidR="00DA1F71">
          <w:rPr>
            <w:noProof/>
            <w:webHidden/>
          </w:rPr>
          <w:instrText xml:space="preserve"> PAGEREF _Toc212031467 \h </w:instrText>
        </w:r>
        <w:r w:rsidR="00DA1F71">
          <w:rPr>
            <w:noProof/>
            <w:webHidden/>
          </w:rPr>
        </w:r>
        <w:r w:rsidR="00DA1F71">
          <w:rPr>
            <w:noProof/>
            <w:webHidden/>
          </w:rPr>
          <w:fldChar w:fldCharType="separate"/>
        </w:r>
        <w:r>
          <w:rPr>
            <w:noProof/>
            <w:webHidden/>
          </w:rPr>
          <w:t>64</w:t>
        </w:r>
        <w:r w:rsidR="00DA1F71">
          <w:rPr>
            <w:noProof/>
            <w:webHidden/>
          </w:rPr>
          <w:fldChar w:fldCharType="end"/>
        </w:r>
      </w:hyperlink>
    </w:p>
    <w:p w14:paraId="234F17ED" w14:textId="4181CE42" w:rsidR="00DA1F71" w:rsidRDefault="00297550">
      <w:pPr>
        <w:pStyle w:val="Seznamobrzk"/>
        <w:tabs>
          <w:tab w:val="right" w:leader="dot" w:pos="9062"/>
        </w:tabs>
        <w:rPr>
          <w:rFonts w:eastAsiaTheme="minorEastAsia"/>
          <w:noProof/>
          <w:sz w:val="24"/>
          <w:szCs w:val="24"/>
          <w:lang w:eastAsia="cs-CZ"/>
        </w:rPr>
      </w:pPr>
      <w:hyperlink w:anchor="_Toc212031468" w:history="1">
        <w:r w:rsidR="00DA1F71" w:rsidRPr="00563219">
          <w:rPr>
            <w:rStyle w:val="Hypertextovodkaz"/>
            <w:noProof/>
          </w:rPr>
          <w:t>Tabulka 23: Přehled dat o digitální a technické infrastruktuře a podpoře IT vzdělávání základních škol – podklady pro strategické plánování od ředitelů</w:t>
        </w:r>
        <w:r w:rsidR="00DA1F71">
          <w:rPr>
            <w:noProof/>
            <w:webHidden/>
          </w:rPr>
          <w:tab/>
        </w:r>
        <w:r w:rsidR="00DA1F71">
          <w:rPr>
            <w:noProof/>
            <w:webHidden/>
          </w:rPr>
          <w:fldChar w:fldCharType="begin"/>
        </w:r>
        <w:r w:rsidR="00DA1F71">
          <w:rPr>
            <w:noProof/>
            <w:webHidden/>
          </w:rPr>
          <w:instrText xml:space="preserve"> PAGEREF _Toc212031468 \h </w:instrText>
        </w:r>
        <w:r w:rsidR="00DA1F71">
          <w:rPr>
            <w:noProof/>
            <w:webHidden/>
          </w:rPr>
        </w:r>
        <w:r w:rsidR="00DA1F71">
          <w:rPr>
            <w:noProof/>
            <w:webHidden/>
          </w:rPr>
          <w:fldChar w:fldCharType="separate"/>
        </w:r>
        <w:r>
          <w:rPr>
            <w:noProof/>
            <w:webHidden/>
          </w:rPr>
          <w:t>65</w:t>
        </w:r>
        <w:r w:rsidR="00DA1F71">
          <w:rPr>
            <w:noProof/>
            <w:webHidden/>
          </w:rPr>
          <w:fldChar w:fldCharType="end"/>
        </w:r>
      </w:hyperlink>
    </w:p>
    <w:p w14:paraId="2C55A11C" w14:textId="473B9915" w:rsidR="00DA1F71" w:rsidRDefault="00297550">
      <w:pPr>
        <w:pStyle w:val="Seznamobrzk"/>
        <w:tabs>
          <w:tab w:val="right" w:leader="dot" w:pos="9062"/>
        </w:tabs>
        <w:rPr>
          <w:rFonts w:eastAsiaTheme="minorEastAsia"/>
          <w:noProof/>
          <w:sz w:val="24"/>
          <w:szCs w:val="24"/>
          <w:lang w:eastAsia="cs-CZ"/>
        </w:rPr>
      </w:pPr>
      <w:hyperlink w:anchor="_Toc212031469" w:history="1">
        <w:r w:rsidR="00DA1F71" w:rsidRPr="00563219">
          <w:rPr>
            <w:rStyle w:val="Hypertextovodkaz"/>
            <w:noProof/>
          </w:rPr>
          <w:t>Tabulka 24: Souhrnný přehled doporučených oblastí rozvoje a posílení digitální infrastruktury (vyhodnocení za školy)</w:t>
        </w:r>
        <w:r w:rsidR="00DA1F71">
          <w:rPr>
            <w:noProof/>
            <w:webHidden/>
          </w:rPr>
          <w:tab/>
        </w:r>
        <w:r w:rsidR="00DA1F71">
          <w:rPr>
            <w:noProof/>
            <w:webHidden/>
          </w:rPr>
          <w:fldChar w:fldCharType="begin"/>
        </w:r>
        <w:r w:rsidR="00DA1F71">
          <w:rPr>
            <w:noProof/>
            <w:webHidden/>
          </w:rPr>
          <w:instrText xml:space="preserve"> PAGEREF _Toc212031469 \h </w:instrText>
        </w:r>
        <w:r w:rsidR="00DA1F71">
          <w:rPr>
            <w:noProof/>
            <w:webHidden/>
          </w:rPr>
        </w:r>
        <w:r w:rsidR="00DA1F71">
          <w:rPr>
            <w:noProof/>
            <w:webHidden/>
          </w:rPr>
          <w:fldChar w:fldCharType="separate"/>
        </w:r>
        <w:r>
          <w:rPr>
            <w:noProof/>
            <w:webHidden/>
          </w:rPr>
          <w:t>69</w:t>
        </w:r>
        <w:r w:rsidR="00DA1F71">
          <w:rPr>
            <w:noProof/>
            <w:webHidden/>
          </w:rPr>
          <w:fldChar w:fldCharType="end"/>
        </w:r>
      </w:hyperlink>
    </w:p>
    <w:p w14:paraId="6C1289FC" w14:textId="64A54FF8" w:rsidR="00DA1F71" w:rsidRDefault="00297550">
      <w:pPr>
        <w:pStyle w:val="Seznamobrzk"/>
        <w:tabs>
          <w:tab w:val="right" w:leader="dot" w:pos="9062"/>
        </w:tabs>
        <w:rPr>
          <w:rFonts w:eastAsiaTheme="minorEastAsia"/>
          <w:noProof/>
          <w:sz w:val="24"/>
          <w:szCs w:val="24"/>
          <w:lang w:eastAsia="cs-CZ"/>
        </w:rPr>
      </w:pPr>
      <w:hyperlink w:anchor="_Toc212031470" w:history="1">
        <w:r w:rsidR="00DA1F71" w:rsidRPr="00563219">
          <w:rPr>
            <w:rStyle w:val="Hypertextovodkaz"/>
            <w:noProof/>
          </w:rPr>
          <w:t>Tabulka 25: Přehled využívaných doplňků pro posílení digitální infrastruktury – podklady pro strategické plánování od ředitelů</w:t>
        </w:r>
        <w:r w:rsidR="00DA1F71">
          <w:rPr>
            <w:noProof/>
            <w:webHidden/>
          </w:rPr>
          <w:tab/>
        </w:r>
        <w:r w:rsidR="00DA1F71">
          <w:rPr>
            <w:noProof/>
            <w:webHidden/>
          </w:rPr>
          <w:fldChar w:fldCharType="begin"/>
        </w:r>
        <w:r w:rsidR="00DA1F71">
          <w:rPr>
            <w:noProof/>
            <w:webHidden/>
          </w:rPr>
          <w:instrText xml:space="preserve"> PAGEREF _Toc212031470 \h </w:instrText>
        </w:r>
        <w:r w:rsidR="00DA1F71">
          <w:rPr>
            <w:noProof/>
            <w:webHidden/>
          </w:rPr>
        </w:r>
        <w:r w:rsidR="00DA1F71">
          <w:rPr>
            <w:noProof/>
            <w:webHidden/>
          </w:rPr>
          <w:fldChar w:fldCharType="separate"/>
        </w:r>
        <w:r>
          <w:rPr>
            <w:noProof/>
            <w:webHidden/>
          </w:rPr>
          <w:t>70</w:t>
        </w:r>
        <w:r w:rsidR="00DA1F71">
          <w:rPr>
            <w:noProof/>
            <w:webHidden/>
          </w:rPr>
          <w:fldChar w:fldCharType="end"/>
        </w:r>
      </w:hyperlink>
    </w:p>
    <w:p w14:paraId="1E446815" w14:textId="702D03F8" w:rsidR="00DA1F71" w:rsidRDefault="00297550">
      <w:pPr>
        <w:pStyle w:val="Seznamobrzk"/>
        <w:tabs>
          <w:tab w:val="right" w:leader="dot" w:pos="9062"/>
        </w:tabs>
        <w:rPr>
          <w:rFonts w:eastAsiaTheme="minorEastAsia"/>
          <w:noProof/>
          <w:sz w:val="24"/>
          <w:szCs w:val="24"/>
          <w:lang w:eastAsia="cs-CZ"/>
        </w:rPr>
      </w:pPr>
      <w:hyperlink w:anchor="_Toc212031471" w:history="1">
        <w:r w:rsidR="00DA1F71" w:rsidRPr="00563219">
          <w:rPr>
            <w:rStyle w:val="Hypertextovodkaz"/>
            <w:noProof/>
          </w:rPr>
          <w:t>Tabulka 26: Souhrnný přehled – Technický stav mateřských škol v Příbrami (vyhodnocení za zařízení)</w:t>
        </w:r>
        <w:r w:rsidR="00DA1F71">
          <w:rPr>
            <w:noProof/>
            <w:webHidden/>
          </w:rPr>
          <w:tab/>
        </w:r>
        <w:r w:rsidR="00DA1F71">
          <w:rPr>
            <w:noProof/>
            <w:webHidden/>
          </w:rPr>
          <w:fldChar w:fldCharType="begin"/>
        </w:r>
        <w:r w:rsidR="00DA1F71">
          <w:rPr>
            <w:noProof/>
            <w:webHidden/>
          </w:rPr>
          <w:instrText xml:space="preserve"> PAGEREF _Toc212031471 \h </w:instrText>
        </w:r>
        <w:r w:rsidR="00DA1F71">
          <w:rPr>
            <w:noProof/>
            <w:webHidden/>
          </w:rPr>
        </w:r>
        <w:r w:rsidR="00DA1F71">
          <w:rPr>
            <w:noProof/>
            <w:webHidden/>
          </w:rPr>
          <w:fldChar w:fldCharType="separate"/>
        </w:r>
        <w:r>
          <w:rPr>
            <w:noProof/>
            <w:webHidden/>
          </w:rPr>
          <w:t>74</w:t>
        </w:r>
        <w:r w:rsidR="00DA1F71">
          <w:rPr>
            <w:noProof/>
            <w:webHidden/>
          </w:rPr>
          <w:fldChar w:fldCharType="end"/>
        </w:r>
      </w:hyperlink>
    </w:p>
    <w:p w14:paraId="4159B7E2" w14:textId="7878253C" w:rsidR="00DA1F71" w:rsidRDefault="00297550">
      <w:pPr>
        <w:pStyle w:val="Seznamobrzk"/>
        <w:tabs>
          <w:tab w:val="right" w:leader="dot" w:pos="9062"/>
        </w:tabs>
        <w:rPr>
          <w:rFonts w:eastAsiaTheme="minorEastAsia"/>
          <w:noProof/>
          <w:sz w:val="24"/>
          <w:szCs w:val="24"/>
          <w:lang w:eastAsia="cs-CZ"/>
        </w:rPr>
      </w:pPr>
      <w:hyperlink w:anchor="_Toc212031472" w:history="1">
        <w:r w:rsidR="00DA1F71" w:rsidRPr="00563219">
          <w:rPr>
            <w:rStyle w:val="Hypertextovodkaz"/>
            <w:noProof/>
          </w:rPr>
          <w:t>Tabulka 27: Zpráva o technickém stavu školních budov a vybavení – podklady pro strategické plánování od ředitelů</w:t>
        </w:r>
        <w:r w:rsidR="00DA1F71">
          <w:rPr>
            <w:noProof/>
            <w:webHidden/>
          </w:rPr>
          <w:tab/>
        </w:r>
        <w:r w:rsidR="00DA1F71">
          <w:rPr>
            <w:noProof/>
            <w:webHidden/>
          </w:rPr>
          <w:fldChar w:fldCharType="begin"/>
        </w:r>
        <w:r w:rsidR="00DA1F71">
          <w:rPr>
            <w:noProof/>
            <w:webHidden/>
          </w:rPr>
          <w:instrText xml:space="preserve"> PAGEREF _Toc212031472 \h </w:instrText>
        </w:r>
        <w:r w:rsidR="00DA1F71">
          <w:rPr>
            <w:noProof/>
            <w:webHidden/>
          </w:rPr>
        </w:r>
        <w:r w:rsidR="00DA1F71">
          <w:rPr>
            <w:noProof/>
            <w:webHidden/>
          </w:rPr>
          <w:fldChar w:fldCharType="separate"/>
        </w:r>
        <w:r>
          <w:rPr>
            <w:noProof/>
            <w:webHidden/>
          </w:rPr>
          <w:t>75</w:t>
        </w:r>
        <w:r w:rsidR="00DA1F71">
          <w:rPr>
            <w:noProof/>
            <w:webHidden/>
          </w:rPr>
          <w:fldChar w:fldCharType="end"/>
        </w:r>
      </w:hyperlink>
    </w:p>
    <w:p w14:paraId="29F0332B" w14:textId="198C8E60" w:rsidR="00DA1F71" w:rsidRDefault="00297550">
      <w:pPr>
        <w:pStyle w:val="Seznamobrzk"/>
        <w:tabs>
          <w:tab w:val="right" w:leader="dot" w:pos="9062"/>
        </w:tabs>
        <w:rPr>
          <w:rFonts w:eastAsiaTheme="minorEastAsia"/>
          <w:noProof/>
          <w:sz w:val="24"/>
          <w:szCs w:val="24"/>
          <w:lang w:eastAsia="cs-CZ"/>
        </w:rPr>
      </w:pPr>
      <w:hyperlink w:anchor="_Toc212031473" w:history="1">
        <w:r w:rsidR="00DA1F71" w:rsidRPr="00563219">
          <w:rPr>
            <w:rStyle w:val="Hypertextovodkaz"/>
            <w:noProof/>
          </w:rPr>
          <w:t>Tabulka 28: Přehled hlavních zjištění k podpoře dětí se speciálními vzdělávacími potřebami a inkluzi ve vybraných mateřských školách za roky 2020–2025</w:t>
        </w:r>
        <w:r w:rsidR="00DA1F71">
          <w:rPr>
            <w:noProof/>
            <w:webHidden/>
          </w:rPr>
          <w:tab/>
        </w:r>
        <w:r w:rsidR="00DA1F71">
          <w:rPr>
            <w:noProof/>
            <w:webHidden/>
          </w:rPr>
          <w:fldChar w:fldCharType="begin"/>
        </w:r>
        <w:r w:rsidR="00DA1F71">
          <w:rPr>
            <w:noProof/>
            <w:webHidden/>
          </w:rPr>
          <w:instrText xml:space="preserve"> PAGEREF _Toc212031473 \h </w:instrText>
        </w:r>
        <w:r w:rsidR="00DA1F71">
          <w:rPr>
            <w:noProof/>
            <w:webHidden/>
          </w:rPr>
        </w:r>
        <w:r w:rsidR="00DA1F71">
          <w:rPr>
            <w:noProof/>
            <w:webHidden/>
          </w:rPr>
          <w:fldChar w:fldCharType="separate"/>
        </w:r>
        <w:r>
          <w:rPr>
            <w:noProof/>
            <w:webHidden/>
          </w:rPr>
          <w:t>85</w:t>
        </w:r>
        <w:r w:rsidR="00DA1F71">
          <w:rPr>
            <w:noProof/>
            <w:webHidden/>
          </w:rPr>
          <w:fldChar w:fldCharType="end"/>
        </w:r>
      </w:hyperlink>
    </w:p>
    <w:p w14:paraId="7EE7B8D5" w14:textId="3FA8E765" w:rsidR="00DA1F71" w:rsidRDefault="00297550">
      <w:pPr>
        <w:pStyle w:val="Seznamobrzk"/>
        <w:tabs>
          <w:tab w:val="right" w:leader="dot" w:pos="9062"/>
        </w:tabs>
        <w:rPr>
          <w:rFonts w:eastAsiaTheme="minorEastAsia"/>
          <w:noProof/>
          <w:sz w:val="24"/>
          <w:szCs w:val="24"/>
          <w:lang w:eastAsia="cs-CZ"/>
        </w:rPr>
      </w:pPr>
      <w:hyperlink w:anchor="_Toc212031474" w:history="1">
        <w:r w:rsidR="00DA1F71" w:rsidRPr="00563219">
          <w:rPr>
            <w:rStyle w:val="Hypertextovodkaz"/>
            <w:noProof/>
          </w:rPr>
          <w:t>Tabulka 29: Přehled nejvýznamnějších poskytovatelů volnočasových a mimoškolních aktivit</w:t>
        </w:r>
        <w:r w:rsidR="00DA1F71">
          <w:rPr>
            <w:noProof/>
            <w:webHidden/>
          </w:rPr>
          <w:tab/>
        </w:r>
        <w:r w:rsidR="00DA1F71">
          <w:rPr>
            <w:noProof/>
            <w:webHidden/>
          </w:rPr>
          <w:fldChar w:fldCharType="begin"/>
        </w:r>
        <w:r w:rsidR="00DA1F71">
          <w:rPr>
            <w:noProof/>
            <w:webHidden/>
          </w:rPr>
          <w:instrText xml:space="preserve"> PAGEREF _Toc212031474 \h </w:instrText>
        </w:r>
        <w:r w:rsidR="00DA1F71">
          <w:rPr>
            <w:noProof/>
            <w:webHidden/>
          </w:rPr>
        </w:r>
        <w:r w:rsidR="00DA1F71">
          <w:rPr>
            <w:noProof/>
            <w:webHidden/>
          </w:rPr>
          <w:fldChar w:fldCharType="separate"/>
        </w:r>
        <w:r>
          <w:rPr>
            <w:noProof/>
            <w:webHidden/>
          </w:rPr>
          <w:t>89</w:t>
        </w:r>
        <w:r w:rsidR="00DA1F71">
          <w:rPr>
            <w:noProof/>
            <w:webHidden/>
          </w:rPr>
          <w:fldChar w:fldCharType="end"/>
        </w:r>
      </w:hyperlink>
    </w:p>
    <w:p w14:paraId="1AAAB6C5" w14:textId="20161E06" w:rsidR="00DA1F71" w:rsidRDefault="00297550">
      <w:pPr>
        <w:pStyle w:val="Seznamobrzk"/>
        <w:tabs>
          <w:tab w:val="right" w:leader="dot" w:pos="9062"/>
        </w:tabs>
        <w:rPr>
          <w:rFonts w:eastAsiaTheme="minorEastAsia"/>
          <w:noProof/>
          <w:sz w:val="24"/>
          <w:szCs w:val="24"/>
          <w:lang w:eastAsia="cs-CZ"/>
        </w:rPr>
      </w:pPr>
      <w:hyperlink w:anchor="_Toc212031475" w:history="1">
        <w:r w:rsidR="00DA1F71" w:rsidRPr="00563219">
          <w:rPr>
            <w:rStyle w:val="Hypertextovodkaz"/>
            <w:noProof/>
          </w:rPr>
          <w:t>Tabulka 30: Přehled sportovních oddílů, klubů a spolků působící v Příbrami</w:t>
        </w:r>
        <w:r w:rsidR="00DA1F71">
          <w:rPr>
            <w:noProof/>
            <w:webHidden/>
          </w:rPr>
          <w:tab/>
        </w:r>
        <w:r w:rsidR="00DA1F71">
          <w:rPr>
            <w:noProof/>
            <w:webHidden/>
          </w:rPr>
          <w:fldChar w:fldCharType="begin"/>
        </w:r>
        <w:r w:rsidR="00DA1F71">
          <w:rPr>
            <w:noProof/>
            <w:webHidden/>
          </w:rPr>
          <w:instrText xml:space="preserve"> PAGEREF _Toc212031475 \h </w:instrText>
        </w:r>
        <w:r w:rsidR="00DA1F71">
          <w:rPr>
            <w:noProof/>
            <w:webHidden/>
          </w:rPr>
        </w:r>
        <w:r w:rsidR="00DA1F71">
          <w:rPr>
            <w:noProof/>
            <w:webHidden/>
          </w:rPr>
          <w:fldChar w:fldCharType="separate"/>
        </w:r>
        <w:r>
          <w:rPr>
            <w:noProof/>
            <w:webHidden/>
          </w:rPr>
          <w:t>98</w:t>
        </w:r>
        <w:r w:rsidR="00DA1F71">
          <w:rPr>
            <w:noProof/>
            <w:webHidden/>
          </w:rPr>
          <w:fldChar w:fldCharType="end"/>
        </w:r>
      </w:hyperlink>
    </w:p>
    <w:p w14:paraId="223272EB" w14:textId="5E4F9F2C" w:rsidR="00DA1F71" w:rsidRDefault="00297550">
      <w:pPr>
        <w:pStyle w:val="Seznamobrzk"/>
        <w:tabs>
          <w:tab w:val="right" w:leader="dot" w:pos="9062"/>
        </w:tabs>
        <w:rPr>
          <w:rFonts w:eastAsiaTheme="minorEastAsia"/>
          <w:noProof/>
          <w:sz w:val="24"/>
          <w:szCs w:val="24"/>
          <w:lang w:eastAsia="cs-CZ"/>
        </w:rPr>
      </w:pPr>
      <w:hyperlink w:anchor="_Toc212031476" w:history="1">
        <w:r w:rsidR="00DA1F71" w:rsidRPr="00563219">
          <w:rPr>
            <w:rStyle w:val="Hypertextovodkaz"/>
            <w:noProof/>
          </w:rPr>
          <w:t>Tabulka 31: Základní údaje o pracovnících zřizovaných škol</w:t>
        </w:r>
        <w:r w:rsidR="00DA1F71">
          <w:rPr>
            <w:noProof/>
            <w:webHidden/>
          </w:rPr>
          <w:tab/>
        </w:r>
        <w:r w:rsidR="00DA1F71">
          <w:rPr>
            <w:noProof/>
            <w:webHidden/>
          </w:rPr>
          <w:fldChar w:fldCharType="begin"/>
        </w:r>
        <w:r w:rsidR="00DA1F71">
          <w:rPr>
            <w:noProof/>
            <w:webHidden/>
          </w:rPr>
          <w:instrText xml:space="preserve"> PAGEREF _Toc212031476 \h </w:instrText>
        </w:r>
        <w:r w:rsidR="00DA1F71">
          <w:rPr>
            <w:noProof/>
            <w:webHidden/>
          </w:rPr>
        </w:r>
        <w:r w:rsidR="00DA1F71">
          <w:rPr>
            <w:noProof/>
            <w:webHidden/>
          </w:rPr>
          <w:fldChar w:fldCharType="separate"/>
        </w:r>
        <w:r>
          <w:rPr>
            <w:noProof/>
            <w:webHidden/>
          </w:rPr>
          <w:t>103</w:t>
        </w:r>
        <w:r w:rsidR="00DA1F71">
          <w:rPr>
            <w:noProof/>
            <w:webHidden/>
          </w:rPr>
          <w:fldChar w:fldCharType="end"/>
        </w:r>
      </w:hyperlink>
    </w:p>
    <w:p w14:paraId="046F6290" w14:textId="4BACA005" w:rsidR="00DA1F71" w:rsidRDefault="00297550">
      <w:pPr>
        <w:pStyle w:val="Seznamobrzk"/>
        <w:tabs>
          <w:tab w:val="right" w:leader="dot" w:pos="9062"/>
        </w:tabs>
        <w:rPr>
          <w:rFonts w:eastAsiaTheme="minorEastAsia"/>
          <w:noProof/>
          <w:sz w:val="24"/>
          <w:szCs w:val="24"/>
          <w:lang w:eastAsia="cs-CZ"/>
        </w:rPr>
      </w:pPr>
      <w:hyperlink w:anchor="_Toc212031477" w:history="1">
        <w:r w:rsidR="00DA1F71" w:rsidRPr="00563219">
          <w:rPr>
            <w:rStyle w:val="Hypertextovodkaz"/>
            <w:noProof/>
          </w:rPr>
          <w:t>Tabulka 32: Srovnání počtu žáků na pedagogické a nepedagogické pracovníky základních škol</w:t>
        </w:r>
        <w:r w:rsidR="00DA1F71">
          <w:rPr>
            <w:noProof/>
            <w:webHidden/>
          </w:rPr>
          <w:tab/>
        </w:r>
        <w:r w:rsidR="00DA1F71">
          <w:rPr>
            <w:noProof/>
            <w:webHidden/>
          </w:rPr>
          <w:fldChar w:fldCharType="begin"/>
        </w:r>
        <w:r w:rsidR="00DA1F71">
          <w:rPr>
            <w:noProof/>
            <w:webHidden/>
          </w:rPr>
          <w:instrText xml:space="preserve"> PAGEREF _Toc212031477 \h </w:instrText>
        </w:r>
        <w:r w:rsidR="00DA1F71">
          <w:rPr>
            <w:noProof/>
            <w:webHidden/>
          </w:rPr>
        </w:r>
        <w:r w:rsidR="00DA1F71">
          <w:rPr>
            <w:noProof/>
            <w:webHidden/>
          </w:rPr>
          <w:fldChar w:fldCharType="separate"/>
        </w:r>
        <w:r>
          <w:rPr>
            <w:noProof/>
            <w:webHidden/>
          </w:rPr>
          <w:t>104</w:t>
        </w:r>
        <w:r w:rsidR="00DA1F71">
          <w:rPr>
            <w:noProof/>
            <w:webHidden/>
          </w:rPr>
          <w:fldChar w:fldCharType="end"/>
        </w:r>
      </w:hyperlink>
    </w:p>
    <w:p w14:paraId="4024E2D6" w14:textId="312B4B8F" w:rsidR="00DA1F71" w:rsidRDefault="00297550">
      <w:pPr>
        <w:pStyle w:val="Seznamobrzk"/>
        <w:tabs>
          <w:tab w:val="right" w:leader="dot" w:pos="9062"/>
        </w:tabs>
        <w:rPr>
          <w:rFonts w:eastAsiaTheme="minorEastAsia"/>
          <w:noProof/>
          <w:sz w:val="24"/>
          <w:szCs w:val="24"/>
          <w:lang w:eastAsia="cs-CZ"/>
        </w:rPr>
      </w:pPr>
      <w:hyperlink w:anchor="_Toc212031478" w:history="1">
        <w:r w:rsidR="00DA1F71" w:rsidRPr="00563219">
          <w:rPr>
            <w:rStyle w:val="Hypertextovodkaz"/>
            <w:noProof/>
          </w:rPr>
          <w:t>Tabulka 33: Věková struktura pedagogických pracovníků a vedení škol – strategický podklad pro ředitele škol</w:t>
        </w:r>
        <w:r w:rsidR="00DA1F71">
          <w:rPr>
            <w:noProof/>
            <w:webHidden/>
          </w:rPr>
          <w:tab/>
        </w:r>
        <w:r w:rsidR="00DA1F71">
          <w:rPr>
            <w:noProof/>
            <w:webHidden/>
          </w:rPr>
          <w:fldChar w:fldCharType="begin"/>
        </w:r>
        <w:r w:rsidR="00DA1F71">
          <w:rPr>
            <w:noProof/>
            <w:webHidden/>
          </w:rPr>
          <w:instrText xml:space="preserve"> PAGEREF _Toc212031478 \h </w:instrText>
        </w:r>
        <w:r w:rsidR="00DA1F71">
          <w:rPr>
            <w:noProof/>
            <w:webHidden/>
          </w:rPr>
        </w:r>
        <w:r w:rsidR="00DA1F71">
          <w:rPr>
            <w:noProof/>
            <w:webHidden/>
          </w:rPr>
          <w:fldChar w:fldCharType="separate"/>
        </w:r>
        <w:r>
          <w:rPr>
            <w:noProof/>
            <w:webHidden/>
          </w:rPr>
          <w:t>104</w:t>
        </w:r>
        <w:r w:rsidR="00DA1F71">
          <w:rPr>
            <w:noProof/>
            <w:webHidden/>
          </w:rPr>
          <w:fldChar w:fldCharType="end"/>
        </w:r>
      </w:hyperlink>
    </w:p>
    <w:p w14:paraId="621F123E" w14:textId="0F0AD8A9" w:rsidR="00DA1F71" w:rsidRDefault="00297550">
      <w:pPr>
        <w:pStyle w:val="Seznamobrzk"/>
        <w:tabs>
          <w:tab w:val="right" w:leader="dot" w:pos="9062"/>
        </w:tabs>
        <w:rPr>
          <w:rFonts w:eastAsiaTheme="minorEastAsia"/>
          <w:noProof/>
          <w:sz w:val="24"/>
          <w:szCs w:val="24"/>
          <w:lang w:eastAsia="cs-CZ"/>
        </w:rPr>
      </w:pPr>
      <w:hyperlink w:anchor="_Toc212031479" w:history="1">
        <w:r w:rsidR="00DA1F71" w:rsidRPr="00563219">
          <w:rPr>
            <w:rStyle w:val="Hypertextovodkaz"/>
            <w:noProof/>
          </w:rPr>
          <w:t>Tabulka 34: Pedagogičtí pracovníci zřizovaných základních škol dle nejvyššího dosaženého vzdělání</w:t>
        </w:r>
        <w:r w:rsidR="00DA1F71">
          <w:rPr>
            <w:noProof/>
            <w:webHidden/>
          </w:rPr>
          <w:tab/>
        </w:r>
        <w:r w:rsidR="00DA1F71">
          <w:rPr>
            <w:noProof/>
            <w:webHidden/>
          </w:rPr>
          <w:fldChar w:fldCharType="begin"/>
        </w:r>
        <w:r w:rsidR="00DA1F71">
          <w:rPr>
            <w:noProof/>
            <w:webHidden/>
          </w:rPr>
          <w:instrText xml:space="preserve"> PAGEREF _Toc212031479 \h </w:instrText>
        </w:r>
        <w:r w:rsidR="00DA1F71">
          <w:rPr>
            <w:noProof/>
            <w:webHidden/>
          </w:rPr>
        </w:r>
        <w:r w:rsidR="00DA1F71">
          <w:rPr>
            <w:noProof/>
            <w:webHidden/>
          </w:rPr>
          <w:fldChar w:fldCharType="separate"/>
        </w:r>
        <w:r>
          <w:rPr>
            <w:noProof/>
            <w:webHidden/>
          </w:rPr>
          <w:t>105</w:t>
        </w:r>
        <w:r w:rsidR="00DA1F71">
          <w:rPr>
            <w:noProof/>
            <w:webHidden/>
          </w:rPr>
          <w:fldChar w:fldCharType="end"/>
        </w:r>
      </w:hyperlink>
    </w:p>
    <w:p w14:paraId="5D0BC0F1" w14:textId="1500ACA5" w:rsidR="00DA1F71" w:rsidRDefault="00297550">
      <w:pPr>
        <w:pStyle w:val="Seznamobrzk"/>
        <w:tabs>
          <w:tab w:val="right" w:leader="dot" w:pos="9062"/>
        </w:tabs>
        <w:rPr>
          <w:rFonts w:eastAsiaTheme="minorEastAsia"/>
          <w:noProof/>
          <w:sz w:val="24"/>
          <w:szCs w:val="24"/>
          <w:lang w:eastAsia="cs-CZ"/>
        </w:rPr>
      </w:pPr>
      <w:hyperlink w:anchor="_Toc212031480" w:history="1">
        <w:r w:rsidR="00DA1F71" w:rsidRPr="00563219">
          <w:rPr>
            <w:rStyle w:val="Hypertextovodkaz"/>
            <w:noProof/>
          </w:rPr>
          <w:t>Tabulka 35: Role a význam podpůrných profesí ve školním prostředí</w:t>
        </w:r>
        <w:r w:rsidR="00DA1F71">
          <w:rPr>
            <w:noProof/>
            <w:webHidden/>
          </w:rPr>
          <w:tab/>
        </w:r>
        <w:r w:rsidR="00DA1F71">
          <w:rPr>
            <w:noProof/>
            <w:webHidden/>
          </w:rPr>
          <w:fldChar w:fldCharType="begin"/>
        </w:r>
        <w:r w:rsidR="00DA1F71">
          <w:rPr>
            <w:noProof/>
            <w:webHidden/>
          </w:rPr>
          <w:instrText xml:space="preserve"> PAGEREF _Toc212031480 \h </w:instrText>
        </w:r>
        <w:r w:rsidR="00DA1F71">
          <w:rPr>
            <w:noProof/>
            <w:webHidden/>
          </w:rPr>
        </w:r>
        <w:r w:rsidR="00DA1F71">
          <w:rPr>
            <w:noProof/>
            <w:webHidden/>
          </w:rPr>
          <w:fldChar w:fldCharType="separate"/>
        </w:r>
        <w:r>
          <w:rPr>
            <w:noProof/>
            <w:webHidden/>
          </w:rPr>
          <w:t>109</w:t>
        </w:r>
        <w:r w:rsidR="00DA1F71">
          <w:rPr>
            <w:noProof/>
            <w:webHidden/>
          </w:rPr>
          <w:fldChar w:fldCharType="end"/>
        </w:r>
      </w:hyperlink>
    </w:p>
    <w:p w14:paraId="26F5D763" w14:textId="57E4CE57" w:rsidR="00DA1F71" w:rsidRDefault="00297550">
      <w:pPr>
        <w:pStyle w:val="Seznamobrzk"/>
        <w:tabs>
          <w:tab w:val="right" w:leader="dot" w:pos="9062"/>
        </w:tabs>
        <w:rPr>
          <w:rFonts w:eastAsiaTheme="minorEastAsia"/>
          <w:noProof/>
          <w:sz w:val="24"/>
          <w:szCs w:val="24"/>
          <w:lang w:eastAsia="cs-CZ"/>
        </w:rPr>
      </w:pPr>
      <w:hyperlink w:anchor="_Toc212031481" w:history="1">
        <w:r w:rsidR="00DA1F71" w:rsidRPr="00563219">
          <w:rPr>
            <w:rStyle w:val="Hypertextovodkaz"/>
            <w:noProof/>
          </w:rPr>
          <w:t xml:space="preserve">Tabulka 36: Personální obsazení školních poradenských pracovišť a rozsah podpůrných služeb </w:t>
        </w:r>
        <w:r w:rsidR="00D902EA">
          <w:rPr>
            <w:rStyle w:val="Hypertextovodkaz"/>
            <w:noProof/>
          </w:rPr>
          <w:t>v</w:t>
        </w:r>
        <w:r w:rsidR="00DA1F71" w:rsidRPr="00563219">
          <w:rPr>
            <w:rStyle w:val="Hypertextovodkaz"/>
            <w:noProof/>
          </w:rPr>
          <w:t xml:space="preserve"> jednotlivých základních školách</w:t>
        </w:r>
        <w:r w:rsidR="00DA1F71">
          <w:rPr>
            <w:noProof/>
            <w:webHidden/>
          </w:rPr>
          <w:tab/>
        </w:r>
        <w:r w:rsidR="00DA1F71">
          <w:rPr>
            <w:noProof/>
            <w:webHidden/>
          </w:rPr>
          <w:fldChar w:fldCharType="begin"/>
        </w:r>
        <w:r w:rsidR="00DA1F71">
          <w:rPr>
            <w:noProof/>
            <w:webHidden/>
          </w:rPr>
          <w:instrText xml:space="preserve"> PAGEREF _Toc212031481 \h </w:instrText>
        </w:r>
        <w:r w:rsidR="00DA1F71">
          <w:rPr>
            <w:noProof/>
            <w:webHidden/>
          </w:rPr>
        </w:r>
        <w:r w:rsidR="00DA1F71">
          <w:rPr>
            <w:noProof/>
            <w:webHidden/>
          </w:rPr>
          <w:fldChar w:fldCharType="separate"/>
        </w:r>
        <w:r>
          <w:rPr>
            <w:noProof/>
            <w:webHidden/>
          </w:rPr>
          <w:t>110</w:t>
        </w:r>
        <w:r w:rsidR="00DA1F71">
          <w:rPr>
            <w:noProof/>
            <w:webHidden/>
          </w:rPr>
          <w:fldChar w:fldCharType="end"/>
        </w:r>
      </w:hyperlink>
    </w:p>
    <w:p w14:paraId="4054B1C7" w14:textId="6FFB0DA8" w:rsidR="00DA1F71" w:rsidRDefault="00297550">
      <w:pPr>
        <w:pStyle w:val="Seznamobrzk"/>
        <w:tabs>
          <w:tab w:val="right" w:leader="dot" w:pos="9062"/>
        </w:tabs>
        <w:rPr>
          <w:rFonts w:eastAsiaTheme="minorEastAsia"/>
          <w:noProof/>
          <w:sz w:val="24"/>
          <w:szCs w:val="24"/>
          <w:lang w:eastAsia="cs-CZ"/>
        </w:rPr>
      </w:pPr>
      <w:hyperlink w:anchor="_Toc212031482" w:history="1">
        <w:r w:rsidR="00DA1F71" w:rsidRPr="00563219">
          <w:rPr>
            <w:rStyle w:val="Hypertextovodkaz"/>
            <w:noProof/>
          </w:rPr>
          <w:t>Tabulka 37: Přehled personálních kapacit mateřských škol v Příbrami – strategický podklad pro ředitele</w:t>
        </w:r>
        <w:r w:rsidR="00DA1F71">
          <w:rPr>
            <w:noProof/>
            <w:webHidden/>
          </w:rPr>
          <w:tab/>
        </w:r>
        <w:r w:rsidR="00DA1F71">
          <w:rPr>
            <w:noProof/>
            <w:webHidden/>
          </w:rPr>
          <w:fldChar w:fldCharType="begin"/>
        </w:r>
        <w:r w:rsidR="00DA1F71">
          <w:rPr>
            <w:noProof/>
            <w:webHidden/>
          </w:rPr>
          <w:instrText xml:space="preserve"> PAGEREF _Toc212031482 \h </w:instrText>
        </w:r>
        <w:r w:rsidR="00DA1F71">
          <w:rPr>
            <w:noProof/>
            <w:webHidden/>
          </w:rPr>
        </w:r>
        <w:r w:rsidR="00DA1F71">
          <w:rPr>
            <w:noProof/>
            <w:webHidden/>
          </w:rPr>
          <w:fldChar w:fldCharType="separate"/>
        </w:r>
        <w:r>
          <w:rPr>
            <w:noProof/>
            <w:webHidden/>
          </w:rPr>
          <w:t>112</w:t>
        </w:r>
        <w:r w:rsidR="00DA1F71">
          <w:rPr>
            <w:noProof/>
            <w:webHidden/>
          </w:rPr>
          <w:fldChar w:fldCharType="end"/>
        </w:r>
      </w:hyperlink>
    </w:p>
    <w:p w14:paraId="0C34FDB5" w14:textId="170B4391" w:rsidR="00DA1F71" w:rsidRDefault="00297550">
      <w:pPr>
        <w:pStyle w:val="Seznamobrzk"/>
        <w:tabs>
          <w:tab w:val="right" w:leader="dot" w:pos="9062"/>
        </w:tabs>
        <w:rPr>
          <w:rFonts w:eastAsiaTheme="minorEastAsia"/>
          <w:noProof/>
          <w:sz w:val="24"/>
          <w:szCs w:val="24"/>
          <w:lang w:eastAsia="cs-CZ"/>
        </w:rPr>
      </w:pPr>
      <w:hyperlink w:anchor="_Toc212031483" w:history="1">
        <w:r w:rsidR="00DA1F71" w:rsidRPr="00563219">
          <w:rPr>
            <w:rStyle w:val="Hypertextovodkaz"/>
            <w:noProof/>
          </w:rPr>
          <w:t>Tabulka 38: Vývoj počtu žáků ZŠ v Příbrami</w:t>
        </w:r>
        <w:r w:rsidR="00DA1F71">
          <w:rPr>
            <w:noProof/>
            <w:webHidden/>
          </w:rPr>
          <w:tab/>
        </w:r>
        <w:r w:rsidR="00DA1F71">
          <w:rPr>
            <w:noProof/>
            <w:webHidden/>
          </w:rPr>
          <w:fldChar w:fldCharType="begin"/>
        </w:r>
        <w:r w:rsidR="00DA1F71">
          <w:rPr>
            <w:noProof/>
            <w:webHidden/>
          </w:rPr>
          <w:instrText xml:space="preserve"> PAGEREF _Toc212031483 \h </w:instrText>
        </w:r>
        <w:r w:rsidR="00DA1F71">
          <w:rPr>
            <w:noProof/>
            <w:webHidden/>
          </w:rPr>
        </w:r>
        <w:r w:rsidR="00DA1F71">
          <w:rPr>
            <w:noProof/>
            <w:webHidden/>
          </w:rPr>
          <w:fldChar w:fldCharType="separate"/>
        </w:r>
        <w:r>
          <w:rPr>
            <w:noProof/>
            <w:webHidden/>
          </w:rPr>
          <w:t>125</w:t>
        </w:r>
        <w:r w:rsidR="00DA1F71">
          <w:rPr>
            <w:noProof/>
            <w:webHidden/>
          </w:rPr>
          <w:fldChar w:fldCharType="end"/>
        </w:r>
      </w:hyperlink>
    </w:p>
    <w:p w14:paraId="67F5B722" w14:textId="7C89E90C" w:rsidR="00DA1F71" w:rsidRDefault="00297550">
      <w:pPr>
        <w:pStyle w:val="Seznamobrzk"/>
        <w:tabs>
          <w:tab w:val="right" w:leader="dot" w:pos="9062"/>
        </w:tabs>
        <w:rPr>
          <w:rFonts w:eastAsiaTheme="minorEastAsia"/>
          <w:noProof/>
          <w:sz w:val="24"/>
          <w:szCs w:val="24"/>
          <w:lang w:eastAsia="cs-CZ"/>
        </w:rPr>
      </w:pPr>
      <w:hyperlink w:anchor="_Toc212031484" w:history="1">
        <w:r w:rsidR="00DA1F71" w:rsidRPr="00563219">
          <w:rPr>
            <w:rStyle w:val="Hypertextovodkaz"/>
            <w:noProof/>
          </w:rPr>
          <w:t>Tabulka 39: Vývoj počtu dětí MŠ a žáků ZŠ v Příbrami, vývoj příspěvku na 1 žáka v Kč a vývoj celkového transferu ze SR</w:t>
        </w:r>
        <w:r w:rsidR="00DA1F71">
          <w:rPr>
            <w:noProof/>
            <w:webHidden/>
          </w:rPr>
          <w:tab/>
        </w:r>
        <w:r w:rsidR="00DA1F71">
          <w:rPr>
            <w:noProof/>
            <w:webHidden/>
          </w:rPr>
          <w:fldChar w:fldCharType="begin"/>
        </w:r>
        <w:r w:rsidR="00DA1F71">
          <w:rPr>
            <w:noProof/>
            <w:webHidden/>
          </w:rPr>
          <w:instrText xml:space="preserve"> PAGEREF _Toc212031484 \h </w:instrText>
        </w:r>
        <w:r w:rsidR="00DA1F71">
          <w:rPr>
            <w:noProof/>
            <w:webHidden/>
          </w:rPr>
        </w:r>
        <w:r w:rsidR="00DA1F71">
          <w:rPr>
            <w:noProof/>
            <w:webHidden/>
          </w:rPr>
          <w:fldChar w:fldCharType="separate"/>
        </w:r>
        <w:r>
          <w:rPr>
            <w:noProof/>
            <w:webHidden/>
          </w:rPr>
          <w:t>125</w:t>
        </w:r>
        <w:r w:rsidR="00DA1F71">
          <w:rPr>
            <w:noProof/>
            <w:webHidden/>
          </w:rPr>
          <w:fldChar w:fldCharType="end"/>
        </w:r>
      </w:hyperlink>
    </w:p>
    <w:p w14:paraId="587F7DE6" w14:textId="0FF82B94" w:rsidR="00DA1F71" w:rsidRDefault="00297550">
      <w:pPr>
        <w:pStyle w:val="Seznamobrzk"/>
        <w:tabs>
          <w:tab w:val="right" w:leader="dot" w:pos="9062"/>
        </w:tabs>
        <w:rPr>
          <w:rFonts w:eastAsiaTheme="minorEastAsia"/>
          <w:noProof/>
          <w:sz w:val="24"/>
          <w:szCs w:val="24"/>
          <w:lang w:eastAsia="cs-CZ"/>
        </w:rPr>
      </w:pPr>
      <w:hyperlink w:anchor="_Toc212031485" w:history="1">
        <w:r w:rsidR="00DA1F71" w:rsidRPr="00563219">
          <w:rPr>
            <w:rStyle w:val="Hypertextovodkaz"/>
            <w:noProof/>
          </w:rPr>
          <w:t>Tabulka 40: Struktura rozpočtu příjmů Příbramských ZŠ – neinvestiční transfery (v tis. Kč)</w:t>
        </w:r>
        <w:r w:rsidR="00DA1F71">
          <w:rPr>
            <w:noProof/>
            <w:webHidden/>
          </w:rPr>
          <w:tab/>
        </w:r>
        <w:r w:rsidR="00DA1F71">
          <w:rPr>
            <w:noProof/>
            <w:webHidden/>
          </w:rPr>
          <w:fldChar w:fldCharType="begin"/>
        </w:r>
        <w:r w:rsidR="00DA1F71">
          <w:rPr>
            <w:noProof/>
            <w:webHidden/>
          </w:rPr>
          <w:instrText xml:space="preserve"> PAGEREF _Toc212031485 \h </w:instrText>
        </w:r>
        <w:r w:rsidR="00DA1F71">
          <w:rPr>
            <w:noProof/>
            <w:webHidden/>
          </w:rPr>
        </w:r>
        <w:r w:rsidR="00DA1F71">
          <w:rPr>
            <w:noProof/>
            <w:webHidden/>
          </w:rPr>
          <w:fldChar w:fldCharType="separate"/>
        </w:r>
        <w:r>
          <w:rPr>
            <w:noProof/>
            <w:webHidden/>
          </w:rPr>
          <w:t>126</w:t>
        </w:r>
        <w:r w:rsidR="00DA1F71">
          <w:rPr>
            <w:noProof/>
            <w:webHidden/>
          </w:rPr>
          <w:fldChar w:fldCharType="end"/>
        </w:r>
      </w:hyperlink>
    </w:p>
    <w:p w14:paraId="2E0DC5A2" w14:textId="7E8390DE" w:rsidR="00DA1F71" w:rsidRDefault="00297550">
      <w:pPr>
        <w:pStyle w:val="Seznamobrzk"/>
        <w:tabs>
          <w:tab w:val="right" w:leader="dot" w:pos="9062"/>
        </w:tabs>
        <w:rPr>
          <w:rFonts w:eastAsiaTheme="minorEastAsia"/>
          <w:noProof/>
          <w:sz w:val="24"/>
          <w:szCs w:val="24"/>
          <w:lang w:eastAsia="cs-CZ"/>
        </w:rPr>
      </w:pPr>
      <w:hyperlink w:anchor="_Toc212031486" w:history="1">
        <w:r w:rsidR="00DA1F71" w:rsidRPr="00563219">
          <w:rPr>
            <w:rStyle w:val="Hypertextovodkaz"/>
            <w:noProof/>
          </w:rPr>
          <w:t>Tabulka 41: Náklady základních škol v letech 2020 - 2024</w:t>
        </w:r>
        <w:r w:rsidR="00DA1F71">
          <w:rPr>
            <w:noProof/>
            <w:webHidden/>
          </w:rPr>
          <w:tab/>
        </w:r>
        <w:r w:rsidR="00DA1F71">
          <w:rPr>
            <w:noProof/>
            <w:webHidden/>
          </w:rPr>
          <w:fldChar w:fldCharType="begin"/>
        </w:r>
        <w:r w:rsidR="00DA1F71">
          <w:rPr>
            <w:noProof/>
            <w:webHidden/>
          </w:rPr>
          <w:instrText xml:space="preserve"> PAGEREF _Toc212031486 \h </w:instrText>
        </w:r>
        <w:r w:rsidR="00DA1F71">
          <w:rPr>
            <w:noProof/>
            <w:webHidden/>
          </w:rPr>
        </w:r>
        <w:r w:rsidR="00DA1F71">
          <w:rPr>
            <w:noProof/>
            <w:webHidden/>
          </w:rPr>
          <w:fldChar w:fldCharType="separate"/>
        </w:r>
        <w:r>
          <w:rPr>
            <w:noProof/>
            <w:webHidden/>
          </w:rPr>
          <w:t>128</w:t>
        </w:r>
        <w:r w:rsidR="00DA1F71">
          <w:rPr>
            <w:noProof/>
            <w:webHidden/>
          </w:rPr>
          <w:fldChar w:fldCharType="end"/>
        </w:r>
      </w:hyperlink>
    </w:p>
    <w:p w14:paraId="6163B2F6" w14:textId="3FB320BD" w:rsidR="00DA1F71" w:rsidRDefault="00297550">
      <w:pPr>
        <w:pStyle w:val="Seznamobrzk"/>
        <w:tabs>
          <w:tab w:val="right" w:leader="dot" w:pos="9062"/>
        </w:tabs>
        <w:rPr>
          <w:rFonts w:eastAsiaTheme="minorEastAsia"/>
          <w:noProof/>
          <w:sz w:val="24"/>
          <w:szCs w:val="24"/>
          <w:lang w:eastAsia="cs-CZ"/>
        </w:rPr>
      </w:pPr>
      <w:hyperlink w:anchor="_Toc212031487" w:history="1">
        <w:r w:rsidR="00DA1F71" w:rsidRPr="00563219">
          <w:rPr>
            <w:rStyle w:val="Hypertextovodkaz"/>
            <w:noProof/>
          </w:rPr>
          <w:t>Tabulka 42: Mzdové náklady ZŠ v letech 2020–2024</w:t>
        </w:r>
        <w:r w:rsidR="00DA1F71">
          <w:rPr>
            <w:noProof/>
            <w:webHidden/>
          </w:rPr>
          <w:tab/>
        </w:r>
        <w:r w:rsidR="00DA1F71">
          <w:rPr>
            <w:noProof/>
            <w:webHidden/>
          </w:rPr>
          <w:fldChar w:fldCharType="begin"/>
        </w:r>
        <w:r w:rsidR="00DA1F71">
          <w:rPr>
            <w:noProof/>
            <w:webHidden/>
          </w:rPr>
          <w:instrText xml:space="preserve"> PAGEREF _Toc212031487 \h </w:instrText>
        </w:r>
        <w:r w:rsidR="00DA1F71">
          <w:rPr>
            <w:noProof/>
            <w:webHidden/>
          </w:rPr>
        </w:r>
        <w:r w:rsidR="00DA1F71">
          <w:rPr>
            <w:noProof/>
            <w:webHidden/>
          </w:rPr>
          <w:fldChar w:fldCharType="separate"/>
        </w:r>
        <w:r>
          <w:rPr>
            <w:noProof/>
            <w:webHidden/>
          </w:rPr>
          <w:t>130</w:t>
        </w:r>
        <w:r w:rsidR="00DA1F71">
          <w:rPr>
            <w:noProof/>
            <w:webHidden/>
          </w:rPr>
          <w:fldChar w:fldCharType="end"/>
        </w:r>
      </w:hyperlink>
    </w:p>
    <w:p w14:paraId="48D582C6" w14:textId="3731C410" w:rsidR="00DA1F71" w:rsidRDefault="00297550">
      <w:pPr>
        <w:pStyle w:val="Seznamobrzk"/>
        <w:tabs>
          <w:tab w:val="right" w:leader="dot" w:pos="9062"/>
        </w:tabs>
        <w:rPr>
          <w:rFonts w:eastAsiaTheme="minorEastAsia"/>
          <w:noProof/>
          <w:sz w:val="24"/>
          <w:szCs w:val="24"/>
          <w:lang w:eastAsia="cs-CZ"/>
        </w:rPr>
      </w:pPr>
      <w:hyperlink w:anchor="_Toc212031488" w:history="1">
        <w:r w:rsidR="00DA1F71" w:rsidRPr="00563219">
          <w:rPr>
            <w:rStyle w:val="Hypertextovodkaz"/>
            <w:noProof/>
          </w:rPr>
          <w:t>Tabulka 43: Spotřeba materiálu ZŠ v letech 2020–2024</w:t>
        </w:r>
        <w:r w:rsidR="00DA1F71">
          <w:rPr>
            <w:noProof/>
            <w:webHidden/>
          </w:rPr>
          <w:tab/>
        </w:r>
        <w:r w:rsidR="00DA1F71">
          <w:rPr>
            <w:noProof/>
            <w:webHidden/>
          </w:rPr>
          <w:fldChar w:fldCharType="begin"/>
        </w:r>
        <w:r w:rsidR="00DA1F71">
          <w:rPr>
            <w:noProof/>
            <w:webHidden/>
          </w:rPr>
          <w:instrText xml:space="preserve"> PAGEREF _Toc212031488 \h </w:instrText>
        </w:r>
        <w:r w:rsidR="00DA1F71">
          <w:rPr>
            <w:noProof/>
            <w:webHidden/>
          </w:rPr>
        </w:r>
        <w:r w:rsidR="00DA1F71">
          <w:rPr>
            <w:noProof/>
            <w:webHidden/>
          </w:rPr>
          <w:fldChar w:fldCharType="separate"/>
        </w:r>
        <w:r>
          <w:rPr>
            <w:noProof/>
            <w:webHidden/>
          </w:rPr>
          <w:t>132</w:t>
        </w:r>
        <w:r w:rsidR="00DA1F71">
          <w:rPr>
            <w:noProof/>
            <w:webHidden/>
          </w:rPr>
          <w:fldChar w:fldCharType="end"/>
        </w:r>
      </w:hyperlink>
    </w:p>
    <w:p w14:paraId="4206C5FD" w14:textId="002D1DBC" w:rsidR="00DA1F71" w:rsidRDefault="00297550">
      <w:pPr>
        <w:pStyle w:val="Seznamobrzk"/>
        <w:tabs>
          <w:tab w:val="right" w:leader="dot" w:pos="9062"/>
        </w:tabs>
        <w:rPr>
          <w:rFonts w:eastAsiaTheme="minorEastAsia"/>
          <w:noProof/>
          <w:sz w:val="24"/>
          <w:szCs w:val="24"/>
          <w:lang w:eastAsia="cs-CZ"/>
        </w:rPr>
      </w:pPr>
      <w:hyperlink w:anchor="_Toc212031489" w:history="1">
        <w:r w:rsidR="00DA1F71" w:rsidRPr="00563219">
          <w:rPr>
            <w:rStyle w:val="Hypertextovodkaz"/>
            <w:noProof/>
          </w:rPr>
          <w:t>Tabulka 44: Spotřeba energie ZŠ v letech 2020–2024</w:t>
        </w:r>
        <w:r w:rsidR="00DA1F71">
          <w:rPr>
            <w:noProof/>
            <w:webHidden/>
          </w:rPr>
          <w:tab/>
        </w:r>
        <w:r w:rsidR="00DA1F71">
          <w:rPr>
            <w:noProof/>
            <w:webHidden/>
          </w:rPr>
          <w:fldChar w:fldCharType="begin"/>
        </w:r>
        <w:r w:rsidR="00DA1F71">
          <w:rPr>
            <w:noProof/>
            <w:webHidden/>
          </w:rPr>
          <w:instrText xml:space="preserve"> PAGEREF _Toc212031489 \h </w:instrText>
        </w:r>
        <w:r w:rsidR="00DA1F71">
          <w:rPr>
            <w:noProof/>
            <w:webHidden/>
          </w:rPr>
        </w:r>
        <w:r w:rsidR="00DA1F71">
          <w:rPr>
            <w:noProof/>
            <w:webHidden/>
          </w:rPr>
          <w:fldChar w:fldCharType="separate"/>
        </w:r>
        <w:r>
          <w:rPr>
            <w:noProof/>
            <w:webHidden/>
          </w:rPr>
          <w:t>134</w:t>
        </w:r>
        <w:r w:rsidR="00DA1F71">
          <w:rPr>
            <w:noProof/>
            <w:webHidden/>
          </w:rPr>
          <w:fldChar w:fldCharType="end"/>
        </w:r>
      </w:hyperlink>
    </w:p>
    <w:p w14:paraId="18E64F82" w14:textId="20485637" w:rsidR="00DA1F71" w:rsidRDefault="00297550">
      <w:pPr>
        <w:pStyle w:val="Seznamobrzk"/>
        <w:tabs>
          <w:tab w:val="right" w:leader="dot" w:pos="9062"/>
        </w:tabs>
        <w:rPr>
          <w:rFonts w:eastAsiaTheme="minorEastAsia"/>
          <w:noProof/>
          <w:sz w:val="24"/>
          <w:szCs w:val="24"/>
          <w:lang w:eastAsia="cs-CZ"/>
        </w:rPr>
      </w:pPr>
      <w:hyperlink w:anchor="_Toc212031490" w:history="1">
        <w:r w:rsidR="00DA1F71" w:rsidRPr="00563219">
          <w:rPr>
            <w:rStyle w:val="Hypertextovodkaz"/>
            <w:noProof/>
          </w:rPr>
          <w:t>Tabulka 45: Výnosy základní škol celkem v letech 2020–2024</w:t>
        </w:r>
        <w:r w:rsidR="00DA1F71">
          <w:rPr>
            <w:noProof/>
            <w:webHidden/>
          </w:rPr>
          <w:tab/>
        </w:r>
        <w:r w:rsidR="00DA1F71">
          <w:rPr>
            <w:noProof/>
            <w:webHidden/>
          </w:rPr>
          <w:fldChar w:fldCharType="begin"/>
        </w:r>
        <w:r w:rsidR="00DA1F71">
          <w:rPr>
            <w:noProof/>
            <w:webHidden/>
          </w:rPr>
          <w:instrText xml:space="preserve"> PAGEREF _Toc212031490 \h </w:instrText>
        </w:r>
        <w:r w:rsidR="00DA1F71">
          <w:rPr>
            <w:noProof/>
            <w:webHidden/>
          </w:rPr>
        </w:r>
        <w:r w:rsidR="00DA1F71">
          <w:rPr>
            <w:noProof/>
            <w:webHidden/>
          </w:rPr>
          <w:fldChar w:fldCharType="separate"/>
        </w:r>
        <w:r>
          <w:rPr>
            <w:noProof/>
            <w:webHidden/>
          </w:rPr>
          <w:t>136</w:t>
        </w:r>
        <w:r w:rsidR="00DA1F71">
          <w:rPr>
            <w:noProof/>
            <w:webHidden/>
          </w:rPr>
          <w:fldChar w:fldCharType="end"/>
        </w:r>
      </w:hyperlink>
    </w:p>
    <w:p w14:paraId="5684E479" w14:textId="7B1F26C3" w:rsidR="00DA1F71" w:rsidRDefault="00297550">
      <w:pPr>
        <w:pStyle w:val="Seznamobrzk"/>
        <w:tabs>
          <w:tab w:val="right" w:leader="dot" w:pos="9062"/>
        </w:tabs>
        <w:rPr>
          <w:rFonts w:eastAsiaTheme="minorEastAsia"/>
          <w:noProof/>
          <w:sz w:val="24"/>
          <w:szCs w:val="24"/>
          <w:lang w:eastAsia="cs-CZ"/>
        </w:rPr>
      </w:pPr>
      <w:hyperlink w:anchor="_Toc212031491" w:history="1">
        <w:r w:rsidR="00DA1F71" w:rsidRPr="00563219">
          <w:rPr>
            <w:rStyle w:val="Hypertextovodkaz"/>
            <w:noProof/>
          </w:rPr>
          <w:t>Tabulka 46: Výnosy z transferů ZŠ v letech 2020–2024</w:t>
        </w:r>
        <w:r w:rsidR="00DA1F71">
          <w:rPr>
            <w:noProof/>
            <w:webHidden/>
          </w:rPr>
          <w:tab/>
        </w:r>
        <w:r w:rsidR="00DA1F71">
          <w:rPr>
            <w:noProof/>
            <w:webHidden/>
          </w:rPr>
          <w:fldChar w:fldCharType="begin"/>
        </w:r>
        <w:r w:rsidR="00DA1F71">
          <w:rPr>
            <w:noProof/>
            <w:webHidden/>
          </w:rPr>
          <w:instrText xml:space="preserve"> PAGEREF _Toc212031491 \h </w:instrText>
        </w:r>
        <w:r w:rsidR="00DA1F71">
          <w:rPr>
            <w:noProof/>
            <w:webHidden/>
          </w:rPr>
        </w:r>
        <w:r w:rsidR="00DA1F71">
          <w:rPr>
            <w:noProof/>
            <w:webHidden/>
          </w:rPr>
          <w:fldChar w:fldCharType="separate"/>
        </w:r>
        <w:r>
          <w:rPr>
            <w:noProof/>
            <w:webHidden/>
          </w:rPr>
          <w:t>138</w:t>
        </w:r>
        <w:r w:rsidR="00DA1F71">
          <w:rPr>
            <w:noProof/>
            <w:webHidden/>
          </w:rPr>
          <w:fldChar w:fldCharType="end"/>
        </w:r>
      </w:hyperlink>
    </w:p>
    <w:p w14:paraId="433DE347" w14:textId="42D99D42" w:rsidR="00DA1F71" w:rsidRDefault="00297550">
      <w:pPr>
        <w:pStyle w:val="Seznamobrzk"/>
        <w:tabs>
          <w:tab w:val="right" w:leader="dot" w:pos="9062"/>
        </w:tabs>
        <w:rPr>
          <w:rFonts w:eastAsiaTheme="minorEastAsia"/>
          <w:noProof/>
          <w:sz w:val="24"/>
          <w:szCs w:val="24"/>
          <w:lang w:eastAsia="cs-CZ"/>
        </w:rPr>
      </w:pPr>
      <w:hyperlink w:anchor="_Toc212031492" w:history="1">
        <w:r w:rsidR="00DA1F71" w:rsidRPr="00563219">
          <w:rPr>
            <w:rStyle w:val="Hypertextovodkaz"/>
            <w:noProof/>
          </w:rPr>
          <w:t>Tabulka 47: Výnosy z vlastní činnosti ZŠ v letech 2020–2024</w:t>
        </w:r>
        <w:r w:rsidR="00DA1F71">
          <w:rPr>
            <w:noProof/>
            <w:webHidden/>
          </w:rPr>
          <w:tab/>
        </w:r>
        <w:r w:rsidR="00DA1F71">
          <w:rPr>
            <w:noProof/>
            <w:webHidden/>
          </w:rPr>
          <w:fldChar w:fldCharType="begin"/>
        </w:r>
        <w:r w:rsidR="00DA1F71">
          <w:rPr>
            <w:noProof/>
            <w:webHidden/>
          </w:rPr>
          <w:instrText xml:space="preserve"> PAGEREF _Toc212031492 \h </w:instrText>
        </w:r>
        <w:r w:rsidR="00DA1F71">
          <w:rPr>
            <w:noProof/>
            <w:webHidden/>
          </w:rPr>
        </w:r>
        <w:r w:rsidR="00DA1F71">
          <w:rPr>
            <w:noProof/>
            <w:webHidden/>
          </w:rPr>
          <w:fldChar w:fldCharType="separate"/>
        </w:r>
        <w:r>
          <w:rPr>
            <w:noProof/>
            <w:webHidden/>
          </w:rPr>
          <w:t>140</w:t>
        </w:r>
        <w:r w:rsidR="00DA1F71">
          <w:rPr>
            <w:noProof/>
            <w:webHidden/>
          </w:rPr>
          <w:fldChar w:fldCharType="end"/>
        </w:r>
      </w:hyperlink>
    </w:p>
    <w:p w14:paraId="3844F528" w14:textId="19BB2330" w:rsidR="00DA1F71" w:rsidRDefault="00297550">
      <w:pPr>
        <w:pStyle w:val="Seznamobrzk"/>
        <w:tabs>
          <w:tab w:val="right" w:leader="dot" w:pos="9062"/>
        </w:tabs>
        <w:rPr>
          <w:rFonts w:eastAsiaTheme="minorEastAsia"/>
          <w:noProof/>
          <w:sz w:val="24"/>
          <w:szCs w:val="24"/>
          <w:lang w:eastAsia="cs-CZ"/>
        </w:rPr>
      </w:pPr>
      <w:hyperlink w:anchor="_Toc212031493" w:history="1">
        <w:r w:rsidR="00DA1F71" w:rsidRPr="00563219">
          <w:rPr>
            <w:rStyle w:val="Hypertextovodkaz"/>
            <w:noProof/>
          </w:rPr>
          <w:t>Tabulka 48: Výnosy z prodeje vlastních služeb ZŠ v letech 2020–2024</w:t>
        </w:r>
        <w:r w:rsidR="00DA1F71">
          <w:rPr>
            <w:noProof/>
            <w:webHidden/>
          </w:rPr>
          <w:tab/>
        </w:r>
        <w:r w:rsidR="00DA1F71">
          <w:rPr>
            <w:noProof/>
            <w:webHidden/>
          </w:rPr>
          <w:fldChar w:fldCharType="begin"/>
        </w:r>
        <w:r w:rsidR="00DA1F71">
          <w:rPr>
            <w:noProof/>
            <w:webHidden/>
          </w:rPr>
          <w:instrText xml:space="preserve"> PAGEREF _Toc212031493 \h </w:instrText>
        </w:r>
        <w:r w:rsidR="00DA1F71">
          <w:rPr>
            <w:noProof/>
            <w:webHidden/>
          </w:rPr>
        </w:r>
        <w:r w:rsidR="00DA1F71">
          <w:rPr>
            <w:noProof/>
            <w:webHidden/>
          </w:rPr>
          <w:fldChar w:fldCharType="separate"/>
        </w:r>
        <w:r>
          <w:rPr>
            <w:noProof/>
            <w:webHidden/>
          </w:rPr>
          <w:t>142</w:t>
        </w:r>
        <w:r w:rsidR="00DA1F71">
          <w:rPr>
            <w:noProof/>
            <w:webHidden/>
          </w:rPr>
          <w:fldChar w:fldCharType="end"/>
        </w:r>
      </w:hyperlink>
    </w:p>
    <w:p w14:paraId="487DDB9E" w14:textId="6276CA1B" w:rsidR="00DA1F71" w:rsidRDefault="00297550">
      <w:pPr>
        <w:pStyle w:val="Seznamobrzk"/>
        <w:tabs>
          <w:tab w:val="right" w:leader="dot" w:pos="9062"/>
        </w:tabs>
        <w:rPr>
          <w:rFonts w:eastAsiaTheme="minorEastAsia"/>
          <w:noProof/>
          <w:sz w:val="24"/>
          <w:szCs w:val="24"/>
          <w:lang w:eastAsia="cs-CZ"/>
        </w:rPr>
      </w:pPr>
      <w:hyperlink w:anchor="_Toc212031494" w:history="1">
        <w:r w:rsidR="00DA1F71" w:rsidRPr="00563219">
          <w:rPr>
            <w:rStyle w:val="Hypertextovodkaz"/>
            <w:noProof/>
          </w:rPr>
          <w:t>Tabulka 49: Výnosy z pronájmů ZŠ v letech 2020–2024</w:t>
        </w:r>
        <w:r w:rsidR="00DA1F71">
          <w:rPr>
            <w:noProof/>
            <w:webHidden/>
          </w:rPr>
          <w:tab/>
        </w:r>
        <w:r w:rsidR="00DA1F71">
          <w:rPr>
            <w:noProof/>
            <w:webHidden/>
          </w:rPr>
          <w:fldChar w:fldCharType="begin"/>
        </w:r>
        <w:r w:rsidR="00DA1F71">
          <w:rPr>
            <w:noProof/>
            <w:webHidden/>
          </w:rPr>
          <w:instrText xml:space="preserve"> PAGEREF _Toc212031494 \h </w:instrText>
        </w:r>
        <w:r w:rsidR="00DA1F71">
          <w:rPr>
            <w:noProof/>
            <w:webHidden/>
          </w:rPr>
        </w:r>
        <w:r w:rsidR="00DA1F71">
          <w:rPr>
            <w:noProof/>
            <w:webHidden/>
          </w:rPr>
          <w:fldChar w:fldCharType="separate"/>
        </w:r>
        <w:r>
          <w:rPr>
            <w:noProof/>
            <w:webHidden/>
          </w:rPr>
          <w:t>144</w:t>
        </w:r>
        <w:r w:rsidR="00DA1F71">
          <w:rPr>
            <w:noProof/>
            <w:webHidden/>
          </w:rPr>
          <w:fldChar w:fldCharType="end"/>
        </w:r>
      </w:hyperlink>
    </w:p>
    <w:p w14:paraId="1F5F1F4E" w14:textId="2B59F538" w:rsidR="00DA1F71" w:rsidRDefault="00297550">
      <w:pPr>
        <w:pStyle w:val="Seznamobrzk"/>
        <w:tabs>
          <w:tab w:val="right" w:leader="dot" w:pos="9062"/>
        </w:tabs>
        <w:rPr>
          <w:rFonts w:eastAsiaTheme="minorEastAsia"/>
          <w:noProof/>
          <w:sz w:val="24"/>
          <w:szCs w:val="24"/>
          <w:lang w:eastAsia="cs-CZ"/>
        </w:rPr>
      </w:pPr>
      <w:hyperlink w:anchor="_Toc212031495" w:history="1">
        <w:r w:rsidR="00DA1F71" w:rsidRPr="00563219">
          <w:rPr>
            <w:rStyle w:val="Hypertextovodkaz"/>
            <w:noProof/>
          </w:rPr>
          <w:t>Tabulka 50: Náklady mateřských škol (v tis. Kč)</w:t>
        </w:r>
        <w:r w:rsidR="00DA1F71">
          <w:rPr>
            <w:noProof/>
            <w:webHidden/>
          </w:rPr>
          <w:tab/>
        </w:r>
        <w:r w:rsidR="00DA1F71">
          <w:rPr>
            <w:noProof/>
            <w:webHidden/>
          </w:rPr>
          <w:fldChar w:fldCharType="begin"/>
        </w:r>
        <w:r w:rsidR="00DA1F71">
          <w:rPr>
            <w:noProof/>
            <w:webHidden/>
          </w:rPr>
          <w:instrText xml:space="preserve"> PAGEREF _Toc212031495 \h </w:instrText>
        </w:r>
        <w:r w:rsidR="00DA1F71">
          <w:rPr>
            <w:noProof/>
            <w:webHidden/>
          </w:rPr>
        </w:r>
        <w:r w:rsidR="00DA1F71">
          <w:rPr>
            <w:noProof/>
            <w:webHidden/>
          </w:rPr>
          <w:fldChar w:fldCharType="separate"/>
        </w:r>
        <w:r>
          <w:rPr>
            <w:noProof/>
            <w:webHidden/>
          </w:rPr>
          <w:t>147</w:t>
        </w:r>
        <w:r w:rsidR="00DA1F71">
          <w:rPr>
            <w:noProof/>
            <w:webHidden/>
          </w:rPr>
          <w:fldChar w:fldCharType="end"/>
        </w:r>
      </w:hyperlink>
    </w:p>
    <w:p w14:paraId="1F40C430" w14:textId="54E13503" w:rsidR="00DA1F71" w:rsidRDefault="00297550">
      <w:pPr>
        <w:pStyle w:val="Seznamobrzk"/>
        <w:tabs>
          <w:tab w:val="right" w:leader="dot" w:pos="9062"/>
        </w:tabs>
        <w:rPr>
          <w:rFonts w:eastAsiaTheme="minorEastAsia"/>
          <w:noProof/>
          <w:sz w:val="24"/>
          <w:szCs w:val="24"/>
          <w:lang w:eastAsia="cs-CZ"/>
        </w:rPr>
      </w:pPr>
      <w:hyperlink w:anchor="_Toc212031496" w:history="1">
        <w:r w:rsidR="00DA1F71" w:rsidRPr="00563219">
          <w:rPr>
            <w:rStyle w:val="Hypertextovodkaz"/>
            <w:noProof/>
          </w:rPr>
          <w:t>Tabulka 51: Mzdové náklady mateřských škol (v tis. Kč)</w:t>
        </w:r>
        <w:r w:rsidR="00DA1F71">
          <w:rPr>
            <w:noProof/>
            <w:webHidden/>
          </w:rPr>
          <w:tab/>
        </w:r>
        <w:r w:rsidR="00DA1F71">
          <w:rPr>
            <w:noProof/>
            <w:webHidden/>
          </w:rPr>
          <w:fldChar w:fldCharType="begin"/>
        </w:r>
        <w:r w:rsidR="00DA1F71">
          <w:rPr>
            <w:noProof/>
            <w:webHidden/>
          </w:rPr>
          <w:instrText xml:space="preserve"> PAGEREF _Toc212031496 \h </w:instrText>
        </w:r>
        <w:r w:rsidR="00DA1F71">
          <w:rPr>
            <w:noProof/>
            <w:webHidden/>
          </w:rPr>
        </w:r>
        <w:r w:rsidR="00DA1F71">
          <w:rPr>
            <w:noProof/>
            <w:webHidden/>
          </w:rPr>
          <w:fldChar w:fldCharType="separate"/>
        </w:r>
        <w:r>
          <w:rPr>
            <w:noProof/>
            <w:webHidden/>
          </w:rPr>
          <w:t>149</w:t>
        </w:r>
        <w:r w:rsidR="00DA1F71">
          <w:rPr>
            <w:noProof/>
            <w:webHidden/>
          </w:rPr>
          <w:fldChar w:fldCharType="end"/>
        </w:r>
      </w:hyperlink>
    </w:p>
    <w:p w14:paraId="12B3188B" w14:textId="5B9CDC81" w:rsidR="00DA1F71" w:rsidRDefault="00297550">
      <w:pPr>
        <w:pStyle w:val="Seznamobrzk"/>
        <w:tabs>
          <w:tab w:val="right" w:leader="dot" w:pos="9062"/>
        </w:tabs>
        <w:rPr>
          <w:rFonts w:eastAsiaTheme="minorEastAsia"/>
          <w:noProof/>
          <w:sz w:val="24"/>
          <w:szCs w:val="24"/>
          <w:lang w:eastAsia="cs-CZ"/>
        </w:rPr>
      </w:pPr>
      <w:hyperlink w:anchor="_Toc212031497" w:history="1">
        <w:r w:rsidR="00DA1F71" w:rsidRPr="00563219">
          <w:rPr>
            <w:rStyle w:val="Hypertextovodkaz"/>
            <w:noProof/>
          </w:rPr>
          <w:t>Tabulka 52: Náklady na spotřebu materiálu mateřských škol (v tis. Kč)</w:t>
        </w:r>
        <w:r w:rsidR="00DA1F71">
          <w:rPr>
            <w:noProof/>
            <w:webHidden/>
          </w:rPr>
          <w:tab/>
        </w:r>
        <w:r w:rsidR="00DA1F71">
          <w:rPr>
            <w:noProof/>
            <w:webHidden/>
          </w:rPr>
          <w:fldChar w:fldCharType="begin"/>
        </w:r>
        <w:r w:rsidR="00DA1F71">
          <w:rPr>
            <w:noProof/>
            <w:webHidden/>
          </w:rPr>
          <w:instrText xml:space="preserve"> PAGEREF _Toc212031497 \h </w:instrText>
        </w:r>
        <w:r w:rsidR="00DA1F71">
          <w:rPr>
            <w:noProof/>
            <w:webHidden/>
          </w:rPr>
        </w:r>
        <w:r w:rsidR="00DA1F71">
          <w:rPr>
            <w:noProof/>
            <w:webHidden/>
          </w:rPr>
          <w:fldChar w:fldCharType="separate"/>
        </w:r>
        <w:r>
          <w:rPr>
            <w:noProof/>
            <w:webHidden/>
          </w:rPr>
          <w:t>151</w:t>
        </w:r>
        <w:r w:rsidR="00DA1F71">
          <w:rPr>
            <w:noProof/>
            <w:webHidden/>
          </w:rPr>
          <w:fldChar w:fldCharType="end"/>
        </w:r>
      </w:hyperlink>
    </w:p>
    <w:p w14:paraId="7BC13B53" w14:textId="1DE515B1" w:rsidR="00DA1F71" w:rsidRDefault="00297550">
      <w:pPr>
        <w:pStyle w:val="Seznamobrzk"/>
        <w:tabs>
          <w:tab w:val="right" w:leader="dot" w:pos="9062"/>
        </w:tabs>
        <w:rPr>
          <w:rFonts w:eastAsiaTheme="minorEastAsia"/>
          <w:noProof/>
          <w:sz w:val="24"/>
          <w:szCs w:val="24"/>
          <w:lang w:eastAsia="cs-CZ"/>
        </w:rPr>
      </w:pPr>
      <w:hyperlink w:anchor="_Toc212031498" w:history="1">
        <w:r w:rsidR="00DA1F71" w:rsidRPr="00563219">
          <w:rPr>
            <w:rStyle w:val="Hypertextovodkaz"/>
            <w:noProof/>
          </w:rPr>
          <w:t>Tabulka 53: Náklady na spotřebu energie mateřských škol (v tis. Kč)</w:t>
        </w:r>
        <w:r w:rsidR="00DA1F71">
          <w:rPr>
            <w:noProof/>
            <w:webHidden/>
          </w:rPr>
          <w:tab/>
        </w:r>
        <w:r w:rsidR="00DA1F71">
          <w:rPr>
            <w:noProof/>
            <w:webHidden/>
          </w:rPr>
          <w:fldChar w:fldCharType="begin"/>
        </w:r>
        <w:r w:rsidR="00DA1F71">
          <w:rPr>
            <w:noProof/>
            <w:webHidden/>
          </w:rPr>
          <w:instrText xml:space="preserve"> PAGEREF _Toc212031498 \h </w:instrText>
        </w:r>
        <w:r w:rsidR="00DA1F71">
          <w:rPr>
            <w:noProof/>
            <w:webHidden/>
          </w:rPr>
        </w:r>
        <w:r w:rsidR="00DA1F71">
          <w:rPr>
            <w:noProof/>
            <w:webHidden/>
          </w:rPr>
          <w:fldChar w:fldCharType="separate"/>
        </w:r>
        <w:r>
          <w:rPr>
            <w:noProof/>
            <w:webHidden/>
          </w:rPr>
          <w:t>153</w:t>
        </w:r>
        <w:r w:rsidR="00DA1F71">
          <w:rPr>
            <w:noProof/>
            <w:webHidden/>
          </w:rPr>
          <w:fldChar w:fldCharType="end"/>
        </w:r>
      </w:hyperlink>
    </w:p>
    <w:p w14:paraId="3F0DCD26" w14:textId="14383CAD" w:rsidR="00DA1F71" w:rsidRDefault="00297550">
      <w:pPr>
        <w:pStyle w:val="Seznamobrzk"/>
        <w:tabs>
          <w:tab w:val="right" w:leader="dot" w:pos="9062"/>
        </w:tabs>
        <w:rPr>
          <w:rFonts w:eastAsiaTheme="minorEastAsia"/>
          <w:noProof/>
          <w:sz w:val="24"/>
          <w:szCs w:val="24"/>
          <w:lang w:eastAsia="cs-CZ"/>
        </w:rPr>
      </w:pPr>
      <w:hyperlink w:anchor="_Toc212031499" w:history="1">
        <w:r w:rsidR="00DA1F71" w:rsidRPr="00563219">
          <w:rPr>
            <w:rStyle w:val="Hypertextovodkaz"/>
            <w:noProof/>
          </w:rPr>
          <w:t>Tabulka 54: Výnosy mateřských škol (v tis. Kč)</w:t>
        </w:r>
        <w:r w:rsidR="00DA1F71">
          <w:rPr>
            <w:noProof/>
            <w:webHidden/>
          </w:rPr>
          <w:tab/>
        </w:r>
        <w:r w:rsidR="00DA1F71">
          <w:rPr>
            <w:noProof/>
            <w:webHidden/>
          </w:rPr>
          <w:fldChar w:fldCharType="begin"/>
        </w:r>
        <w:r w:rsidR="00DA1F71">
          <w:rPr>
            <w:noProof/>
            <w:webHidden/>
          </w:rPr>
          <w:instrText xml:space="preserve"> PAGEREF _Toc212031499 \h </w:instrText>
        </w:r>
        <w:r w:rsidR="00DA1F71">
          <w:rPr>
            <w:noProof/>
            <w:webHidden/>
          </w:rPr>
        </w:r>
        <w:r w:rsidR="00DA1F71">
          <w:rPr>
            <w:noProof/>
            <w:webHidden/>
          </w:rPr>
          <w:fldChar w:fldCharType="separate"/>
        </w:r>
        <w:r>
          <w:rPr>
            <w:noProof/>
            <w:webHidden/>
          </w:rPr>
          <w:t>155</w:t>
        </w:r>
        <w:r w:rsidR="00DA1F71">
          <w:rPr>
            <w:noProof/>
            <w:webHidden/>
          </w:rPr>
          <w:fldChar w:fldCharType="end"/>
        </w:r>
      </w:hyperlink>
    </w:p>
    <w:p w14:paraId="0F83F729" w14:textId="5EA4A32E" w:rsidR="00DA1F71" w:rsidRDefault="00297550">
      <w:pPr>
        <w:pStyle w:val="Seznamobrzk"/>
        <w:tabs>
          <w:tab w:val="right" w:leader="dot" w:pos="9062"/>
        </w:tabs>
        <w:rPr>
          <w:rFonts w:eastAsiaTheme="minorEastAsia"/>
          <w:noProof/>
          <w:sz w:val="24"/>
          <w:szCs w:val="24"/>
          <w:lang w:eastAsia="cs-CZ"/>
        </w:rPr>
      </w:pPr>
      <w:hyperlink w:anchor="_Toc212031500" w:history="1">
        <w:r w:rsidR="00DA1F71" w:rsidRPr="00563219">
          <w:rPr>
            <w:rStyle w:val="Hypertextovodkaz"/>
            <w:noProof/>
          </w:rPr>
          <w:t>Tabulka 55: Výnosy z transferů mateřských škol (v tis. Kč)</w:t>
        </w:r>
        <w:r w:rsidR="00DA1F71">
          <w:rPr>
            <w:noProof/>
            <w:webHidden/>
          </w:rPr>
          <w:tab/>
        </w:r>
        <w:r w:rsidR="00DA1F71">
          <w:rPr>
            <w:noProof/>
            <w:webHidden/>
          </w:rPr>
          <w:fldChar w:fldCharType="begin"/>
        </w:r>
        <w:r w:rsidR="00DA1F71">
          <w:rPr>
            <w:noProof/>
            <w:webHidden/>
          </w:rPr>
          <w:instrText xml:space="preserve"> PAGEREF _Toc212031500 \h </w:instrText>
        </w:r>
        <w:r w:rsidR="00DA1F71">
          <w:rPr>
            <w:noProof/>
            <w:webHidden/>
          </w:rPr>
        </w:r>
        <w:r w:rsidR="00DA1F71">
          <w:rPr>
            <w:noProof/>
            <w:webHidden/>
          </w:rPr>
          <w:fldChar w:fldCharType="separate"/>
        </w:r>
        <w:r>
          <w:rPr>
            <w:noProof/>
            <w:webHidden/>
          </w:rPr>
          <w:t>157</w:t>
        </w:r>
        <w:r w:rsidR="00DA1F71">
          <w:rPr>
            <w:noProof/>
            <w:webHidden/>
          </w:rPr>
          <w:fldChar w:fldCharType="end"/>
        </w:r>
      </w:hyperlink>
    </w:p>
    <w:p w14:paraId="54AD96E4" w14:textId="5D0DBAFD" w:rsidR="00DA1F71" w:rsidRDefault="00297550">
      <w:pPr>
        <w:pStyle w:val="Seznamobrzk"/>
        <w:tabs>
          <w:tab w:val="right" w:leader="dot" w:pos="9062"/>
        </w:tabs>
        <w:rPr>
          <w:rFonts w:eastAsiaTheme="minorEastAsia"/>
          <w:noProof/>
          <w:sz w:val="24"/>
          <w:szCs w:val="24"/>
          <w:lang w:eastAsia="cs-CZ"/>
        </w:rPr>
      </w:pPr>
      <w:hyperlink w:anchor="_Toc212031501" w:history="1">
        <w:r w:rsidR="00DA1F71" w:rsidRPr="00563219">
          <w:rPr>
            <w:rStyle w:val="Hypertextovodkaz"/>
            <w:noProof/>
          </w:rPr>
          <w:t>Tabulka 56: Výnosy z vlastní činnosti mateřských škol (v tis. Kč)</w:t>
        </w:r>
        <w:r w:rsidR="00DA1F71">
          <w:rPr>
            <w:noProof/>
            <w:webHidden/>
          </w:rPr>
          <w:tab/>
        </w:r>
        <w:r w:rsidR="00DA1F71">
          <w:rPr>
            <w:noProof/>
            <w:webHidden/>
          </w:rPr>
          <w:fldChar w:fldCharType="begin"/>
        </w:r>
        <w:r w:rsidR="00DA1F71">
          <w:rPr>
            <w:noProof/>
            <w:webHidden/>
          </w:rPr>
          <w:instrText xml:space="preserve"> PAGEREF _Toc212031501 \h </w:instrText>
        </w:r>
        <w:r w:rsidR="00DA1F71">
          <w:rPr>
            <w:noProof/>
            <w:webHidden/>
          </w:rPr>
        </w:r>
        <w:r w:rsidR="00DA1F71">
          <w:rPr>
            <w:noProof/>
            <w:webHidden/>
          </w:rPr>
          <w:fldChar w:fldCharType="separate"/>
        </w:r>
        <w:r>
          <w:rPr>
            <w:noProof/>
            <w:webHidden/>
          </w:rPr>
          <w:t>159</w:t>
        </w:r>
        <w:r w:rsidR="00DA1F71">
          <w:rPr>
            <w:noProof/>
            <w:webHidden/>
          </w:rPr>
          <w:fldChar w:fldCharType="end"/>
        </w:r>
      </w:hyperlink>
    </w:p>
    <w:p w14:paraId="22828F1B" w14:textId="01D2C851" w:rsidR="00DA1F71" w:rsidRDefault="00297550">
      <w:pPr>
        <w:pStyle w:val="Seznamobrzk"/>
        <w:tabs>
          <w:tab w:val="right" w:leader="dot" w:pos="9062"/>
        </w:tabs>
        <w:rPr>
          <w:rFonts w:eastAsiaTheme="minorEastAsia"/>
          <w:noProof/>
          <w:sz w:val="24"/>
          <w:szCs w:val="24"/>
          <w:lang w:eastAsia="cs-CZ"/>
        </w:rPr>
      </w:pPr>
      <w:hyperlink w:anchor="_Toc212031502" w:history="1">
        <w:r w:rsidR="00DA1F71" w:rsidRPr="00563219">
          <w:rPr>
            <w:rStyle w:val="Hypertextovodkaz"/>
            <w:noProof/>
          </w:rPr>
          <w:t>Tabulka 57: Výnosy z prodeje služeb mateřských škol (v tis. Kč)</w:t>
        </w:r>
        <w:r w:rsidR="00DA1F71">
          <w:rPr>
            <w:noProof/>
            <w:webHidden/>
          </w:rPr>
          <w:tab/>
        </w:r>
        <w:r w:rsidR="00DA1F71">
          <w:rPr>
            <w:noProof/>
            <w:webHidden/>
          </w:rPr>
          <w:fldChar w:fldCharType="begin"/>
        </w:r>
        <w:r w:rsidR="00DA1F71">
          <w:rPr>
            <w:noProof/>
            <w:webHidden/>
          </w:rPr>
          <w:instrText xml:space="preserve"> PAGEREF _Toc212031502 \h </w:instrText>
        </w:r>
        <w:r w:rsidR="00DA1F71">
          <w:rPr>
            <w:noProof/>
            <w:webHidden/>
          </w:rPr>
        </w:r>
        <w:r w:rsidR="00DA1F71">
          <w:rPr>
            <w:noProof/>
            <w:webHidden/>
          </w:rPr>
          <w:fldChar w:fldCharType="separate"/>
        </w:r>
        <w:r>
          <w:rPr>
            <w:noProof/>
            <w:webHidden/>
          </w:rPr>
          <w:t>161</w:t>
        </w:r>
        <w:r w:rsidR="00DA1F71">
          <w:rPr>
            <w:noProof/>
            <w:webHidden/>
          </w:rPr>
          <w:fldChar w:fldCharType="end"/>
        </w:r>
      </w:hyperlink>
    </w:p>
    <w:p w14:paraId="47EFF4EB" w14:textId="189B3E9F" w:rsidR="005A0F52" w:rsidRPr="00752753" w:rsidRDefault="00074F96">
      <w:pPr>
        <w:rPr>
          <w:b/>
          <w:bCs/>
          <w:sz w:val="24"/>
          <w:szCs w:val="24"/>
        </w:rPr>
      </w:pPr>
      <w:r w:rsidRPr="00752753">
        <w:rPr>
          <w:b/>
          <w:bCs/>
          <w:sz w:val="24"/>
          <w:szCs w:val="24"/>
        </w:rPr>
        <w:fldChar w:fldCharType="end"/>
      </w:r>
    </w:p>
    <w:p w14:paraId="4D08D113" w14:textId="34E35146" w:rsidR="00A402EC" w:rsidRPr="00752753" w:rsidRDefault="00074F96" w:rsidP="00F43D02">
      <w:pPr>
        <w:pStyle w:val="Nadpis1"/>
        <w:numPr>
          <w:ilvl w:val="0"/>
          <w:numId w:val="0"/>
        </w:numPr>
        <w:ind w:left="432" w:hanging="432"/>
      </w:pPr>
      <w:bookmarkStart w:id="266" w:name="_Toc219383045"/>
      <w:r w:rsidRPr="00752753">
        <w:t>SEZNAM POUŽITÝCH ZDROJŮ</w:t>
      </w:r>
      <w:bookmarkEnd w:id="266"/>
    </w:p>
    <w:p w14:paraId="1F22CA01" w14:textId="1FBCA2DC" w:rsidR="00D97A46" w:rsidRPr="00752753" w:rsidRDefault="00D97A46" w:rsidP="00D97A46">
      <w:pPr>
        <w:spacing w:before="100" w:beforeAutospacing="1" w:after="100" w:afterAutospacing="1" w:line="240" w:lineRule="auto"/>
        <w:jc w:val="both"/>
        <w:rPr>
          <w:rFonts w:eastAsia="Times New Roman" w:cs="Times New Roman"/>
          <w:kern w:val="0"/>
          <w:sz w:val="24"/>
          <w:szCs w:val="24"/>
          <w:lang w:eastAsia="cs-CZ"/>
          <w14:ligatures w14:val="none"/>
        </w:rPr>
      </w:pPr>
      <w:r w:rsidRPr="00752753">
        <w:rPr>
          <w:rFonts w:eastAsia="Times New Roman" w:cs="Times New Roman"/>
          <w:b/>
          <w:bCs/>
          <w:kern w:val="0"/>
          <w:sz w:val="24"/>
          <w:szCs w:val="24"/>
          <w:lang w:eastAsia="cs-CZ"/>
          <w14:ligatures w14:val="none"/>
        </w:rPr>
        <w:t>Městský úřad Příbram, odbor školství.</w:t>
      </w:r>
      <w:r w:rsidRPr="00752753">
        <w:rPr>
          <w:rFonts w:eastAsia="Times New Roman" w:cs="Times New Roman"/>
          <w:kern w:val="0"/>
          <w:sz w:val="24"/>
          <w:szCs w:val="24"/>
          <w:lang w:eastAsia="cs-CZ"/>
          <w14:ligatures w14:val="none"/>
        </w:rPr>
        <w:t xml:space="preserve"> Interní podklady a statistické údaje. Příbram, 2024.</w:t>
      </w:r>
    </w:p>
    <w:p w14:paraId="14AC5CCF" w14:textId="5C600620" w:rsidR="00D97A46" w:rsidRPr="00752753" w:rsidRDefault="00D97A46" w:rsidP="00D97A46">
      <w:pPr>
        <w:spacing w:before="100" w:beforeAutospacing="1" w:after="100" w:afterAutospacing="1" w:line="240" w:lineRule="auto"/>
        <w:jc w:val="both"/>
        <w:rPr>
          <w:rFonts w:eastAsia="Times New Roman" w:cs="Times New Roman"/>
          <w:kern w:val="0"/>
          <w:sz w:val="24"/>
          <w:szCs w:val="24"/>
          <w:lang w:eastAsia="cs-CZ"/>
          <w14:ligatures w14:val="none"/>
        </w:rPr>
      </w:pPr>
      <w:r w:rsidRPr="00752753">
        <w:rPr>
          <w:rFonts w:eastAsia="Times New Roman" w:cs="Times New Roman"/>
          <w:b/>
          <w:bCs/>
          <w:kern w:val="0"/>
          <w:sz w:val="24"/>
          <w:szCs w:val="24"/>
          <w:lang w:eastAsia="cs-CZ"/>
          <w14:ligatures w14:val="none"/>
        </w:rPr>
        <w:t>Český statistický úřad.</w:t>
      </w:r>
      <w:r w:rsidRPr="00752753">
        <w:rPr>
          <w:rFonts w:eastAsia="Times New Roman" w:cs="Times New Roman"/>
          <w:kern w:val="0"/>
          <w:sz w:val="24"/>
          <w:szCs w:val="24"/>
          <w:lang w:eastAsia="cs-CZ"/>
          <w14:ligatures w14:val="none"/>
        </w:rPr>
        <w:t xml:space="preserve"> Demografická data a populační statistiky. Praha: ČSÚ, 2024. Dostupné z: </w:t>
      </w:r>
      <w:hyperlink r:id="rId236" w:tgtFrame="_new" w:history="1">
        <w:r w:rsidRPr="00752753">
          <w:rPr>
            <w:rFonts w:eastAsia="Times New Roman" w:cs="Times New Roman"/>
            <w:color w:val="0000FF"/>
            <w:kern w:val="0"/>
            <w:sz w:val="24"/>
            <w:szCs w:val="24"/>
            <w:u w:val="single"/>
            <w:lang w:eastAsia="cs-CZ"/>
            <w14:ligatures w14:val="none"/>
          </w:rPr>
          <w:t>https://www.czso.cz</w:t>
        </w:r>
      </w:hyperlink>
    </w:p>
    <w:p w14:paraId="23290C64" w14:textId="1D40984E" w:rsidR="002A7AEB" w:rsidRPr="00752753" w:rsidRDefault="00D97A46" w:rsidP="00D97A46">
      <w:pPr>
        <w:spacing w:before="100" w:beforeAutospacing="1" w:after="100" w:afterAutospacing="1" w:line="240" w:lineRule="auto"/>
        <w:jc w:val="both"/>
        <w:rPr>
          <w:rFonts w:eastAsia="Times New Roman" w:cs="Times New Roman"/>
          <w:kern w:val="0"/>
          <w:sz w:val="24"/>
          <w:szCs w:val="24"/>
          <w:lang w:eastAsia="cs-CZ"/>
          <w14:ligatures w14:val="none"/>
        </w:rPr>
      </w:pPr>
      <w:r w:rsidRPr="00752753">
        <w:rPr>
          <w:rFonts w:eastAsia="Times New Roman" w:cs="Times New Roman"/>
          <w:b/>
          <w:bCs/>
          <w:kern w:val="0"/>
          <w:sz w:val="24"/>
          <w:szCs w:val="24"/>
          <w:lang w:eastAsia="cs-CZ"/>
          <w14:ligatures w14:val="none"/>
        </w:rPr>
        <w:t>Český statistický úřad.</w:t>
      </w:r>
      <w:r w:rsidRPr="00752753">
        <w:rPr>
          <w:rFonts w:eastAsia="Times New Roman" w:cs="Times New Roman"/>
          <w:kern w:val="0"/>
          <w:sz w:val="24"/>
          <w:szCs w:val="24"/>
          <w:lang w:eastAsia="cs-CZ"/>
          <w14:ligatures w14:val="none"/>
        </w:rPr>
        <w:t xml:space="preserve"> Veřejná databáze ČSÚ. Praha: ČSÚ, 2024. Dostupné z: https://vdb.czso.cz</w:t>
      </w:r>
    </w:p>
    <w:p w14:paraId="1AAC4394" w14:textId="7511CB50" w:rsidR="00D97A46" w:rsidRPr="00752753" w:rsidRDefault="00D97A46" w:rsidP="00D97A46">
      <w:pPr>
        <w:spacing w:before="100" w:beforeAutospacing="1" w:after="100" w:afterAutospacing="1" w:line="240" w:lineRule="auto"/>
        <w:jc w:val="both"/>
        <w:rPr>
          <w:rFonts w:eastAsia="Times New Roman" w:cs="Times New Roman"/>
          <w:kern w:val="0"/>
          <w:sz w:val="24"/>
          <w:szCs w:val="24"/>
          <w:lang w:eastAsia="cs-CZ"/>
          <w14:ligatures w14:val="none"/>
        </w:rPr>
      </w:pPr>
      <w:r w:rsidRPr="00752753">
        <w:rPr>
          <w:rFonts w:eastAsia="Times New Roman" w:cs="Times New Roman"/>
          <w:b/>
          <w:bCs/>
          <w:kern w:val="0"/>
          <w:sz w:val="24"/>
          <w:szCs w:val="24"/>
          <w:lang w:eastAsia="cs-CZ"/>
          <w14:ligatures w14:val="none"/>
        </w:rPr>
        <w:t>Česká školní inspekce.</w:t>
      </w:r>
      <w:r w:rsidRPr="00752753">
        <w:rPr>
          <w:rFonts w:eastAsia="Times New Roman" w:cs="Times New Roman"/>
          <w:kern w:val="0"/>
          <w:sz w:val="24"/>
          <w:szCs w:val="24"/>
          <w:lang w:eastAsia="cs-CZ"/>
          <w14:ligatures w14:val="none"/>
        </w:rPr>
        <w:t xml:space="preserve"> Inspekční zprávy mateřských a základních škol v Příbrami za období 2018–2024. Praha: ČŠI, 2024. Dostupné z: </w:t>
      </w:r>
      <w:hyperlink r:id="rId237" w:tgtFrame="_new" w:history="1">
        <w:r w:rsidRPr="00752753">
          <w:rPr>
            <w:rFonts w:eastAsia="Times New Roman" w:cs="Times New Roman"/>
            <w:color w:val="0000FF"/>
            <w:kern w:val="0"/>
            <w:sz w:val="24"/>
            <w:szCs w:val="24"/>
            <w:u w:val="single"/>
            <w:lang w:eastAsia="cs-CZ"/>
            <w14:ligatures w14:val="none"/>
          </w:rPr>
          <w:t>https://www.csicr.cz</w:t>
        </w:r>
      </w:hyperlink>
    </w:p>
    <w:p w14:paraId="5DA93804" w14:textId="480CA7B3" w:rsidR="00D97A46" w:rsidRPr="00752753" w:rsidRDefault="00D97A46" w:rsidP="00D97A46">
      <w:pPr>
        <w:spacing w:before="100" w:beforeAutospacing="1" w:after="100" w:afterAutospacing="1" w:line="240" w:lineRule="auto"/>
        <w:jc w:val="both"/>
        <w:rPr>
          <w:rFonts w:eastAsia="Times New Roman" w:cs="Times New Roman"/>
          <w:kern w:val="0"/>
          <w:sz w:val="24"/>
          <w:szCs w:val="24"/>
          <w:lang w:eastAsia="cs-CZ"/>
          <w14:ligatures w14:val="none"/>
        </w:rPr>
      </w:pPr>
      <w:r w:rsidRPr="00752753">
        <w:rPr>
          <w:rFonts w:eastAsia="Times New Roman" w:cs="Times New Roman"/>
          <w:b/>
          <w:bCs/>
          <w:kern w:val="0"/>
          <w:sz w:val="24"/>
          <w:szCs w:val="24"/>
          <w:lang w:eastAsia="cs-CZ"/>
          <w14:ligatures w14:val="none"/>
        </w:rPr>
        <w:t>Výroční zprávy jednotlivých škol v Příbrami.</w:t>
      </w:r>
      <w:r w:rsidRPr="00752753">
        <w:rPr>
          <w:rFonts w:eastAsia="Times New Roman" w:cs="Times New Roman"/>
          <w:kern w:val="0"/>
          <w:sz w:val="24"/>
          <w:szCs w:val="24"/>
          <w:lang w:eastAsia="cs-CZ"/>
          <w14:ligatures w14:val="none"/>
        </w:rPr>
        <w:t xml:space="preserve"> Školní roky 2018/2019–2023/2024. Příbram: jednotlivé školy, 2024.</w:t>
      </w:r>
    </w:p>
    <w:p w14:paraId="3FD6D495" w14:textId="414AADCC" w:rsidR="00D97A46" w:rsidRPr="00752753" w:rsidRDefault="00D97A46" w:rsidP="00D97A46">
      <w:pPr>
        <w:spacing w:before="100" w:beforeAutospacing="1" w:after="100" w:afterAutospacing="1" w:line="240" w:lineRule="auto"/>
        <w:jc w:val="both"/>
        <w:rPr>
          <w:rFonts w:eastAsia="Times New Roman" w:cs="Times New Roman"/>
          <w:kern w:val="0"/>
          <w:sz w:val="24"/>
          <w:szCs w:val="24"/>
          <w:lang w:eastAsia="cs-CZ"/>
          <w14:ligatures w14:val="none"/>
        </w:rPr>
      </w:pPr>
      <w:r w:rsidRPr="00752753">
        <w:rPr>
          <w:rFonts w:eastAsia="Times New Roman" w:cs="Times New Roman"/>
          <w:b/>
          <w:bCs/>
          <w:kern w:val="0"/>
          <w:sz w:val="24"/>
          <w:szCs w:val="24"/>
          <w:lang w:eastAsia="cs-CZ"/>
          <w14:ligatures w14:val="none"/>
        </w:rPr>
        <w:t>Webové stránky škol a poskytovatelů volnočasových aktivit.</w:t>
      </w:r>
      <w:r w:rsidRPr="00752753">
        <w:rPr>
          <w:rFonts w:eastAsia="Times New Roman" w:cs="Times New Roman"/>
          <w:kern w:val="0"/>
          <w:sz w:val="24"/>
          <w:szCs w:val="24"/>
          <w:lang w:eastAsia="cs-CZ"/>
          <w14:ligatures w14:val="none"/>
        </w:rPr>
        <w:t xml:space="preserve"> Informace o kapacitách, nabídce činností a organizaci vzdělávání. Přístupné online k roku 2024.</w:t>
      </w:r>
    </w:p>
    <w:p w14:paraId="2FA63DE2" w14:textId="25EE9DAB" w:rsidR="00D97A46" w:rsidRPr="00752753" w:rsidRDefault="00D97A46" w:rsidP="00D97A46">
      <w:pPr>
        <w:spacing w:before="100" w:beforeAutospacing="1" w:after="100" w:afterAutospacing="1" w:line="240" w:lineRule="auto"/>
        <w:jc w:val="both"/>
        <w:rPr>
          <w:rFonts w:eastAsia="Times New Roman" w:cs="Times New Roman"/>
          <w:kern w:val="0"/>
          <w:sz w:val="24"/>
          <w:szCs w:val="24"/>
          <w:lang w:eastAsia="cs-CZ"/>
          <w14:ligatures w14:val="none"/>
        </w:rPr>
      </w:pPr>
      <w:r w:rsidRPr="00752753">
        <w:rPr>
          <w:rFonts w:eastAsia="Times New Roman" w:cs="Times New Roman"/>
          <w:b/>
          <w:bCs/>
          <w:kern w:val="0"/>
          <w:sz w:val="24"/>
          <w:szCs w:val="24"/>
          <w:lang w:eastAsia="cs-CZ"/>
          <w14:ligatures w14:val="none"/>
        </w:rPr>
        <w:t>PAQ Research.</w:t>
      </w:r>
      <w:r w:rsidRPr="00752753">
        <w:rPr>
          <w:rFonts w:eastAsia="Times New Roman" w:cs="Times New Roman"/>
          <w:kern w:val="0"/>
          <w:sz w:val="24"/>
          <w:szCs w:val="24"/>
          <w:lang w:eastAsia="cs-CZ"/>
          <w14:ligatures w14:val="none"/>
        </w:rPr>
        <w:t xml:space="preserve"> Sociologické a demografické analýzy vzdělávání a regionálních trendů. Praha: PAQ Research, 2023–2024.</w:t>
      </w:r>
    </w:p>
    <w:p w14:paraId="554BFCA4" w14:textId="1AFEE586" w:rsidR="002A7AEB" w:rsidRPr="00752753" w:rsidRDefault="002A7AEB" w:rsidP="002A7AEB">
      <w:pPr>
        <w:pStyle w:val="Normlnweb"/>
        <w:jc w:val="both"/>
        <w:rPr>
          <w:rFonts w:ascii="Aptos" w:hAnsi="Aptos"/>
          <w:sz w:val="22"/>
          <w:szCs w:val="22"/>
        </w:rPr>
      </w:pPr>
      <w:r w:rsidRPr="00752753">
        <w:rPr>
          <w:rStyle w:val="Siln"/>
          <w:rFonts w:ascii="Aptos" w:eastAsiaTheme="majorEastAsia" w:hAnsi="Aptos"/>
          <w:sz w:val="22"/>
          <w:szCs w:val="22"/>
        </w:rPr>
        <w:t>Městský úřad Příbram, odbor ekonomický.</w:t>
      </w:r>
      <w:r w:rsidRPr="00752753">
        <w:rPr>
          <w:rFonts w:ascii="Aptos" w:hAnsi="Aptos"/>
          <w:sz w:val="22"/>
          <w:szCs w:val="22"/>
        </w:rPr>
        <w:t xml:space="preserve"> Schválený rozpočet pro rok 2025 pro jednotlivé základní školy. Příbram: Městský úřad, 2024.</w:t>
      </w:r>
    </w:p>
    <w:p w14:paraId="5F27FB83" w14:textId="2D5B64EE" w:rsidR="002A7AEB" w:rsidRDefault="002A7AEB" w:rsidP="002A7AEB">
      <w:pPr>
        <w:pStyle w:val="Normlnweb"/>
        <w:jc w:val="both"/>
        <w:rPr>
          <w:rFonts w:ascii="Aptos" w:hAnsi="Aptos"/>
          <w:sz w:val="22"/>
          <w:szCs w:val="22"/>
        </w:rPr>
      </w:pPr>
      <w:r w:rsidRPr="00752753">
        <w:rPr>
          <w:rStyle w:val="Siln"/>
          <w:rFonts w:ascii="Aptos" w:eastAsiaTheme="majorEastAsia" w:hAnsi="Aptos"/>
          <w:sz w:val="22"/>
          <w:szCs w:val="22"/>
        </w:rPr>
        <w:t>Městský úřad Příbram, odbor ekonomický.</w:t>
      </w:r>
      <w:r w:rsidRPr="00752753">
        <w:rPr>
          <w:rFonts w:ascii="Aptos" w:hAnsi="Aptos"/>
          <w:sz w:val="22"/>
          <w:szCs w:val="22"/>
        </w:rPr>
        <w:t xml:space="preserve"> Střednědobý rozpočtový výhled let 2026–2027 pro jednotlivé základní školy. Příbram: Městský úřad, 2024.</w:t>
      </w:r>
    </w:p>
    <w:p w14:paraId="256C9E53" w14:textId="2509D744" w:rsidR="00B52346" w:rsidRPr="00752753" w:rsidRDefault="00B52346" w:rsidP="002A7AEB">
      <w:pPr>
        <w:pStyle w:val="Normlnweb"/>
        <w:jc w:val="both"/>
        <w:rPr>
          <w:rFonts w:ascii="Aptos" w:hAnsi="Aptos"/>
          <w:sz w:val="22"/>
          <w:szCs w:val="22"/>
        </w:rPr>
      </w:pPr>
      <w:r w:rsidRPr="00B52346">
        <w:rPr>
          <w:rFonts w:ascii="Aptos" w:hAnsi="Aptos"/>
          <w:b/>
          <w:bCs/>
          <w:sz w:val="22"/>
          <w:szCs w:val="22"/>
        </w:rPr>
        <w:t>Ministerstvo školství, mládeže a tělovýchovy ČR, 2023.</w:t>
      </w:r>
      <w:r w:rsidRPr="00B52346">
        <w:rPr>
          <w:rFonts w:ascii="Aptos" w:hAnsi="Aptos"/>
          <w:sz w:val="22"/>
          <w:szCs w:val="22"/>
        </w:rPr>
        <w:t xml:space="preserve"> Analýza a projekce počtu osob a dětí v mateřských školách a naplnění kapacit do roku 2035 za ORP. Praha: MŠMT; ČSÚ; VÚPSV.</w:t>
      </w:r>
    </w:p>
    <w:bookmarkEnd w:id="0"/>
    <w:p w14:paraId="08D36716" w14:textId="45C874F0" w:rsidR="00BD2D0D" w:rsidRDefault="00BD2D0D">
      <w:pPr>
        <w:rPr>
          <w:rFonts w:asciiTheme="majorHAnsi" w:eastAsiaTheme="majorEastAsia" w:hAnsiTheme="majorHAnsi" w:cstheme="majorBidi"/>
          <w:b/>
          <w:color w:val="000000" w:themeColor="text1"/>
          <w:sz w:val="32"/>
          <w:szCs w:val="32"/>
        </w:rPr>
      </w:pPr>
      <w:r>
        <w:br w:type="page"/>
      </w:r>
    </w:p>
    <w:p w14:paraId="363AF148" w14:textId="702AB35D" w:rsidR="00BD2D0D" w:rsidRDefault="00BD2D0D">
      <w:pPr>
        <w:rPr>
          <w:rFonts w:asciiTheme="majorHAnsi" w:eastAsiaTheme="majorEastAsia" w:hAnsiTheme="majorHAnsi" w:cstheme="majorBidi"/>
          <w:b/>
          <w:color w:val="000000" w:themeColor="text1"/>
          <w:sz w:val="32"/>
          <w:szCs w:val="32"/>
        </w:rPr>
      </w:pPr>
      <w:r>
        <w:rPr>
          <w:noProof/>
          <w:lang w:eastAsia="cs-CZ"/>
        </w:rPr>
        <w:lastRenderedPageBreak/>
        <w:drawing>
          <wp:anchor distT="0" distB="0" distL="114300" distR="114300" simplePos="0" relativeHeight="251801600" behindDoc="0" locked="0" layoutInCell="1" allowOverlap="1" wp14:anchorId="312FEC33" wp14:editId="4BB3C19B">
            <wp:simplePos x="0" y="0"/>
            <wp:positionH relativeFrom="column">
              <wp:posOffset>-635</wp:posOffset>
            </wp:positionH>
            <wp:positionV relativeFrom="paragraph">
              <wp:posOffset>567690</wp:posOffset>
            </wp:positionV>
            <wp:extent cx="4254787" cy="6372225"/>
            <wp:effectExtent l="0" t="0" r="0" b="0"/>
            <wp:wrapNone/>
            <wp:docPr id="2" name="obrázek 2" descr="Obsah obrázku nábytek, knihovna, interiér, místnos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nábytek, knihovna, interiér, místnost&#10;&#10;Obsah generovaný pomocí AI může být nesprávný."/>
                    <pic:cNvPicPr>
                      <a:picLocks noChangeAspect="1" noChangeArrowheads="1"/>
                    </pic:cNvPicPr>
                  </pic:nvPicPr>
                  <pic:blipFill>
                    <a:blip r:embed="rId238" cstate="print">
                      <a:extLst>
                        <a:ext uri="{BEBA8EAE-BF5A-486C-A8C5-ECC9F3942E4B}">
                          <a14:imgProps xmlns:a14="http://schemas.microsoft.com/office/drawing/2010/main">
                            <a14:imgLayer r:embed="rId2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54787" cy="637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753">
        <w:rPr>
          <w:rFonts w:asciiTheme="majorHAnsi" w:eastAsiaTheme="majorEastAsia" w:hAnsiTheme="majorHAnsi" w:cstheme="majorBidi"/>
          <w:b/>
          <w:noProof/>
          <w:color w:val="000000" w:themeColor="text1"/>
          <w:sz w:val="32"/>
          <w:szCs w:val="40"/>
          <w:lang w:eastAsia="cs-CZ"/>
        </w:rPr>
        <mc:AlternateContent>
          <mc:Choice Requires="wps">
            <w:drawing>
              <wp:anchor distT="45720" distB="45720" distL="114300" distR="114300" simplePos="0" relativeHeight="251799552" behindDoc="0" locked="0" layoutInCell="1" allowOverlap="1" wp14:anchorId="7682F314" wp14:editId="4348CED6">
                <wp:simplePos x="0" y="0"/>
                <wp:positionH relativeFrom="column">
                  <wp:posOffset>-130175</wp:posOffset>
                </wp:positionH>
                <wp:positionV relativeFrom="page">
                  <wp:posOffset>830580</wp:posOffset>
                </wp:positionV>
                <wp:extent cx="4810125" cy="803910"/>
                <wp:effectExtent l="0" t="0" r="0" b="0"/>
                <wp:wrapSquare wrapText="bothSides"/>
                <wp:docPr id="9225618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803910"/>
                        </a:xfrm>
                        <a:prstGeom prst="rect">
                          <a:avLst/>
                        </a:prstGeom>
                        <a:noFill/>
                        <a:ln w="9525">
                          <a:noFill/>
                          <a:miter lim="800000"/>
                          <a:headEnd/>
                          <a:tailEnd/>
                        </a:ln>
                      </wps:spPr>
                      <wps:txbx>
                        <w:txbxContent>
                          <w:p w14:paraId="6ED18BD1" w14:textId="77777777" w:rsidR="007D354F" w:rsidRPr="00752753" w:rsidRDefault="007D354F" w:rsidP="00BD2D0D">
                            <w:pPr>
                              <w:rPr>
                                <w:b/>
                                <w:bCs/>
                                <w:sz w:val="52"/>
                                <w:szCs w:val="52"/>
                              </w:rPr>
                            </w:pPr>
                            <w:r>
                              <w:rPr>
                                <w:b/>
                                <w:bCs/>
                                <w:sz w:val="52"/>
                                <w:szCs w:val="52"/>
                              </w:rPr>
                              <w:t>B. NÁVRHOVÁ</w:t>
                            </w:r>
                            <w:r w:rsidRPr="00752753">
                              <w:rPr>
                                <w:b/>
                                <w:bCs/>
                                <w:sz w:val="52"/>
                                <w:szCs w:val="52"/>
                              </w:rPr>
                              <w:t xml:space="preserve"> ČÁST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82F314" id="_x0000_s1054" type="#_x0000_t202" style="position:absolute;margin-left:-10.25pt;margin-top:65.4pt;width:378.75pt;height:63.3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" filled="f" stroked="f">
                <v:textbox style="mso-fit-shape-to-text:t">
                  <w:txbxContent>
                    <w:p w14:paraId="6ED18BD1" w14:textId="77777777" w:rsidR="007D354F" w:rsidRPr="00752753" w:rsidRDefault="007D354F" w:rsidP="00BD2D0D">
                      <w:pPr>
                        <w:rPr>
                          <w:b/>
                          <w:bCs/>
                          <w:sz w:val="52"/>
                          <w:szCs w:val="52"/>
                        </w:rPr>
                      </w:pPr>
                      <w:r>
                        <w:rPr>
                          <w:b/>
                          <w:bCs/>
                          <w:sz w:val="52"/>
                          <w:szCs w:val="52"/>
                        </w:rPr>
                        <w:t>B. NÁVRHOVÁ</w:t>
                      </w:r>
                      <w:r w:rsidRPr="00752753">
                        <w:rPr>
                          <w:b/>
                          <w:bCs/>
                          <w:sz w:val="52"/>
                          <w:szCs w:val="52"/>
                        </w:rPr>
                        <w:t xml:space="preserve"> ČÁST </w:t>
                      </w:r>
                    </w:p>
                  </w:txbxContent>
                </v:textbox>
                <w10:wrap type="square" anchory="page"/>
              </v:shape>
            </w:pict>
          </mc:Fallback>
        </mc:AlternateContent>
      </w:r>
      <w:r w:rsidRPr="00752753">
        <w:rPr>
          <w:rFonts w:asciiTheme="majorHAnsi" w:eastAsiaTheme="majorEastAsia" w:hAnsiTheme="majorHAnsi" w:cstheme="majorBidi"/>
          <w:b/>
          <w:noProof/>
          <w:color w:val="000000" w:themeColor="text1"/>
          <w:sz w:val="32"/>
          <w:szCs w:val="40"/>
          <w:lang w:eastAsia="cs-CZ"/>
        </w:rPr>
        <mc:AlternateContent>
          <mc:Choice Requires="wps">
            <w:drawing>
              <wp:anchor distT="0" distB="0" distL="114300" distR="114300" simplePos="0" relativeHeight="251797504" behindDoc="0" locked="0" layoutInCell="1" allowOverlap="1" wp14:anchorId="66458091" wp14:editId="6DE7F711">
                <wp:simplePos x="0" y="0"/>
                <wp:positionH relativeFrom="column">
                  <wp:posOffset>-960120</wp:posOffset>
                </wp:positionH>
                <wp:positionV relativeFrom="page">
                  <wp:posOffset>635</wp:posOffset>
                </wp:positionV>
                <wp:extent cx="7677150" cy="10896600"/>
                <wp:effectExtent l="0" t="0" r="0" b="0"/>
                <wp:wrapNone/>
                <wp:docPr id="1139134483" name="Obdélník 8"/>
                <wp:cNvGraphicFramePr/>
                <a:graphic xmlns:a="http://schemas.openxmlformats.org/drawingml/2006/main">
                  <a:graphicData uri="http://schemas.microsoft.com/office/word/2010/wordprocessingShape">
                    <wps:wsp>
                      <wps:cNvSpPr/>
                      <wps:spPr>
                        <a:xfrm>
                          <a:off x="0" y="0"/>
                          <a:ext cx="7677150" cy="10896600"/>
                        </a:xfrm>
                        <a:prstGeom prst="rect">
                          <a:avLst/>
                        </a:prstGeom>
                        <a:solidFill>
                          <a:srgbClr val="E8E8E8">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7B658A" id="Obdélník 8" o:spid="_x0000_s1026" style="position:absolute;margin-left:-75.6pt;margin-top:.05pt;width:604.5pt;height:85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" fillcolor="#d1d1d1" stroked="f" strokeweight="1pt">
                <w10:wrap anchory="page"/>
              </v:rect>
            </w:pict>
          </mc:Fallback>
        </mc:AlternateContent>
      </w:r>
      <w:r>
        <w:br w:type="page"/>
      </w:r>
    </w:p>
    <w:p w14:paraId="700498F1" w14:textId="77777777" w:rsidR="00BD2D0D" w:rsidRPr="00B2068F" w:rsidRDefault="00BD2D0D" w:rsidP="00BD2D0D">
      <w:pPr>
        <w:pStyle w:val="Nadpis1"/>
        <w:numPr>
          <w:ilvl w:val="0"/>
          <w:numId w:val="143"/>
        </w:numPr>
        <w:rPr>
          <w:sz w:val="32"/>
          <w:szCs w:val="32"/>
        </w:rPr>
      </w:pPr>
      <w:bookmarkStart w:id="267" w:name="_Toc219383046"/>
      <w:r w:rsidRPr="00B2068F">
        <w:lastRenderedPageBreak/>
        <w:t>ÚVOD</w:t>
      </w:r>
      <w:bookmarkEnd w:id="267"/>
    </w:p>
    <w:p w14:paraId="7B6C415F" w14:textId="2865ED9E" w:rsidR="00BD2D0D" w:rsidRDefault="00BD2D0D" w:rsidP="00BD2D0D">
      <w:pPr>
        <w:jc w:val="both"/>
      </w:pPr>
      <w:r w:rsidRPr="003B23F3">
        <w:t xml:space="preserve">Cílem Návrhové části Strategie rozvoje školství města Příbram je stanovit směry rozvoje, strategické cíle a opatření, jejichž naplňováním se bude rozvíjet a zvyšovat kvalita vzdělávání </w:t>
      </w:r>
      <w:r w:rsidR="002076C3">
        <w:t xml:space="preserve">                       </w:t>
      </w:r>
      <w:r w:rsidRPr="003B23F3">
        <w:t>v příbramských mateřských</w:t>
      </w:r>
      <w:r w:rsidR="002076C3">
        <w:t xml:space="preserve">, </w:t>
      </w:r>
      <w:r w:rsidRPr="003B23F3">
        <w:t>základních</w:t>
      </w:r>
      <w:r w:rsidR="002076C3">
        <w:t xml:space="preserve"> a základních uměleckých</w:t>
      </w:r>
      <w:r w:rsidRPr="003B23F3">
        <w:t xml:space="preserve"> školách.</w:t>
      </w:r>
    </w:p>
    <w:p w14:paraId="0314C20A" w14:textId="75A0EB4F" w:rsidR="00BD2D0D" w:rsidRDefault="00BD2D0D" w:rsidP="00BD2D0D">
      <w:pPr>
        <w:jc w:val="both"/>
      </w:pPr>
      <w:r w:rsidRPr="003B23F3">
        <w:rPr>
          <w:b/>
          <w:bCs/>
        </w:rPr>
        <w:t>Návrhová část představuje stěžejní výstup celého strategického dokumentu.</w:t>
      </w:r>
      <w:r>
        <w:t xml:space="preserve"> Vychází </w:t>
      </w:r>
      <w:r w:rsidR="002076C3">
        <w:t xml:space="preserve">                             </w:t>
      </w:r>
      <w:r>
        <w:t xml:space="preserve">z poznatků </w:t>
      </w:r>
      <w:r w:rsidR="00D46FEA">
        <w:t>a</w:t>
      </w:r>
      <w:r>
        <w:t xml:space="preserve">nalytické části, která popsala stav a vývojové trendy školství ve městě, a z podnětů získaných v rámci společného setkání ředitelů všech zřizovaných </w:t>
      </w:r>
      <w:r w:rsidRPr="002076C3">
        <w:t>mateřských</w:t>
      </w:r>
      <w:r w:rsidR="002076C3" w:rsidRPr="002076C3">
        <w:t xml:space="preserve">, </w:t>
      </w:r>
      <w:r w:rsidRPr="002076C3">
        <w:t xml:space="preserve">základních </w:t>
      </w:r>
      <w:r w:rsidR="002076C3">
        <w:t xml:space="preserve">                              </w:t>
      </w:r>
      <w:r w:rsidR="002076C3" w:rsidRPr="002076C3">
        <w:t xml:space="preserve">a základních uměleckých </w:t>
      </w:r>
      <w:r w:rsidRPr="002076C3">
        <w:t>škol.</w:t>
      </w:r>
      <w:r>
        <w:t xml:space="preserve"> Toto setkání proběhlo formou pracovní skupiny, která se zaměřila na klíčové oblasti rozvoje – kvalitu výuky, personální stabilitu, infrastrukturu, spolupráci </w:t>
      </w:r>
      <w:r w:rsidR="002076C3">
        <w:t xml:space="preserve">                              </w:t>
      </w:r>
      <w:r>
        <w:t>se zřizovatelem a další</w:t>
      </w:r>
      <w:r w:rsidR="00D46FEA">
        <w:t>mi</w:t>
      </w:r>
      <w:r>
        <w:t xml:space="preserve"> partnery.</w:t>
      </w:r>
    </w:p>
    <w:p w14:paraId="4E64BC18" w14:textId="77777777" w:rsidR="00BD2D0D" w:rsidRDefault="00BD2D0D" w:rsidP="00BD2D0D">
      <w:pPr>
        <w:jc w:val="both"/>
      </w:pPr>
      <w:r>
        <w:t>Návrhy cílů a opatření byly následně rozpracovány projektovým týmem ve spolupráci se zástupci města Příbram a odborným expertem.</w:t>
      </w:r>
    </w:p>
    <w:p w14:paraId="0990C2FC" w14:textId="4F49F1CC" w:rsidR="00BD2D0D" w:rsidRDefault="00BD2D0D" w:rsidP="00BD2D0D">
      <w:pPr>
        <w:jc w:val="both"/>
      </w:pPr>
      <w:r w:rsidRPr="003B23F3">
        <w:rPr>
          <w:b/>
          <w:bCs/>
        </w:rPr>
        <w:t>Dokument tak představuje společný konsensus o směrování příbramského školství</w:t>
      </w:r>
      <w:r>
        <w:t xml:space="preserve"> a slouží jako </w:t>
      </w:r>
      <w:r w:rsidRPr="003B23F3">
        <w:rPr>
          <w:b/>
          <w:bCs/>
        </w:rPr>
        <w:t xml:space="preserve">strategický rámec pro plánování rozvoje škol, investic, podpory </w:t>
      </w:r>
      <w:r w:rsidR="002076C3">
        <w:rPr>
          <w:b/>
          <w:bCs/>
        </w:rPr>
        <w:t xml:space="preserve">všech pracovníků                           ve školství </w:t>
      </w:r>
      <w:r w:rsidRPr="003B23F3">
        <w:rPr>
          <w:b/>
          <w:bCs/>
        </w:rPr>
        <w:t>i spolupráce se zřizovatelem v následujících letech.</w:t>
      </w:r>
    </w:p>
    <w:p w14:paraId="1194F4FF" w14:textId="77777777" w:rsidR="00BD2D0D" w:rsidRPr="00B2068F" w:rsidRDefault="00BD2D0D" w:rsidP="00BD2D0D">
      <w:pPr>
        <w:jc w:val="both"/>
      </w:pPr>
      <w:r>
        <w:t xml:space="preserve">Zpracování návrhové části probíhalo v období </w:t>
      </w:r>
      <w:r w:rsidRPr="00B2068F">
        <w:rPr>
          <w:b/>
          <w:bCs/>
        </w:rPr>
        <w:t>červen–říjen 2025.</w:t>
      </w:r>
    </w:p>
    <w:p w14:paraId="1A879E00" w14:textId="77777777" w:rsidR="00BD2D0D" w:rsidRDefault="00BD2D0D" w:rsidP="00BD2D0D">
      <w:pPr>
        <w:pStyle w:val="Nadpis2"/>
      </w:pPr>
      <w:bookmarkStart w:id="268" w:name="_Toc219383047"/>
      <w:r w:rsidRPr="00D02784">
        <w:t>Strategické plánování v oblasti rozvoje školství</w:t>
      </w:r>
      <w:bookmarkEnd w:id="268"/>
    </w:p>
    <w:p w14:paraId="5FC524CA" w14:textId="28505A92" w:rsidR="00BD2D0D" w:rsidRDefault="00BD2D0D" w:rsidP="00BD2D0D">
      <w:pPr>
        <w:jc w:val="both"/>
      </w:pPr>
      <w:r>
        <w:t xml:space="preserve">Strategické plánování v oblasti školství je proces, v jehož rámci město ve spolupráci se školami                 a dalšími partnery </w:t>
      </w:r>
      <w:r w:rsidRPr="003B23F3">
        <w:rPr>
          <w:b/>
          <w:bCs/>
        </w:rPr>
        <w:t>analyzuje současný stav vzdělávací soustavy</w:t>
      </w:r>
      <w:r>
        <w:t xml:space="preserve"> a </w:t>
      </w:r>
      <w:r w:rsidRPr="003B23F3">
        <w:rPr>
          <w:b/>
          <w:bCs/>
        </w:rPr>
        <w:t xml:space="preserve">stanovuje kroky směřující </w:t>
      </w:r>
      <w:r>
        <w:rPr>
          <w:b/>
          <w:bCs/>
        </w:rPr>
        <w:t xml:space="preserve">             </w:t>
      </w:r>
      <w:r w:rsidRPr="003B23F3">
        <w:rPr>
          <w:b/>
          <w:bCs/>
        </w:rPr>
        <w:t xml:space="preserve">k dlouhodobě udržitelnému rozvoji školství, zvyšování kvality vzdělávání a efektivní podpoře </w:t>
      </w:r>
      <w:r w:rsidR="002076C3">
        <w:rPr>
          <w:b/>
          <w:bCs/>
        </w:rPr>
        <w:t>škol a školských zařízení.</w:t>
      </w:r>
    </w:p>
    <w:p w14:paraId="29213B77" w14:textId="74878F2C" w:rsidR="00BD2D0D" w:rsidRDefault="00BD2D0D" w:rsidP="00BD2D0D">
      <w:pPr>
        <w:jc w:val="both"/>
      </w:pPr>
      <w:r>
        <w:t xml:space="preserve">Nástrojem tohoto procesu je </w:t>
      </w:r>
      <w:r w:rsidR="00D46FEA">
        <w:t>s</w:t>
      </w:r>
      <w:r>
        <w:t>trategie rozvoje školství, která umožňuje systematicky a přehledně rozdělit rozvojovou vizi do postupných a realizovatelných kroků s jasnou a logickou strukturou.</w:t>
      </w:r>
    </w:p>
    <w:p w14:paraId="7AF31526" w14:textId="0C9B2301" w:rsidR="00BD2D0D" w:rsidRDefault="00BD2D0D" w:rsidP="00BD2D0D">
      <w:pPr>
        <w:jc w:val="both"/>
      </w:pPr>
      <w:r>
        <w:t>Dokument vymezuje hlavní směry a priority, které mají zajistit, aby školství v Příbrami reagovalo na aktuální výzvy, podporovalo</w:t>
      </w:r>
      <w:r w:rsidR="002076C3">
        <w:t xml:space="preserve"> všechny pracovníky ve školství</w:t>
      </w:r>
      <w:r>
        <w:t>, rozvíjelo infrastrukturu a vytvářelo kvalitní podmínky pro vzdělávání všech dětí.</w:t>
      </w:r>
    </w:p>
    <w:p w14:paraId="5A7F5999" w14:textId="77777777" w:rsidR="00BD2D0D" w:rsidRDefault="00BD2D0D" w:rsidP="00BD2D0D">
      <w:pPr>
        <w:jc w:val="both"/>
      </w:pPr>
      <w:r w:rsidRPr="003B23F3">
        <w:rPr>
          <w:b/>
          <w:bCs/>
        </w:rPr>
        <w:t>Strategie rozvoje školství představuje klíčový koncepční dokument v oblasti vzdělávání</w:t>
      </w:r>
      <w:r>
        <w:t>, který napomáhá cíleně směrovat a koordinovat rozvojové aktivity, investice a spolupráci mezi školami, zřizovatelem a dalšími partnery.</w:t>
      </w:r>
    </w:p>
    <w:p w14:paraId="629D3A17" w14:textId="77777777" w:rsidR="00BD2D0D" w:rsidRDefault="00BD2D0D" w:rsidP="00BD2D0D">
      <w:pPr>
        <w:jc w:val="both"/>
      </w:pPr>
      <w:r>
        <w:t>Díky strategickému přístupu je možné lépe plánovat finanční prostředky, efektivně využívat dotační příležitosti a zajišťovat kontinuitu rozvoje školství v dlouhodobém horizontu.</w:t>
      </w:r>
    </w:p>
    <w:p w14:paraId="44CA79B1" w14:textId="71D12BA2" w:rsidR="00BD2D0D" w:rsidRDefault="00BD2D0D" w:rsidP="00BD2D0D">
      <w:pPr>
        <w:jc w:val="both"/>
      </w:pPr>
      <w:r>
        <w:t xml:space="preserve">Strategie zároveň představuje společnou dohodu mezi školami, zřizovatelem a dalšími aktéry vzdělávání o směru rozvoje a o tom, jak společně posilovat kvalitu vzdělávacího prostředí </w:t>
      </w:r>
      <w:r w:rsidR="002076C3">
        <w:t xml:space="preserve">                            </w:t>
      </w:r>
      <w:r>
        <w:t>ve městě.</w:t>
      </w:r>
    </w:p>
    <w:p w14:paraId="26AB6660" w14:textId="77777777" w:rsidR="00BD2D0D" w:rsidRDefault="00BD2D0D" w:rsidP="00BD2D0D">
      <w:pPr>
        <w:pStyle w:val="Nadpis2"/>
      </w:pPr>
      <w:bookmarkStart w:id="269" w:name="_Toc219383048"/>
      <w:r>
        <w:t>Struktura strategického plánování v oblasti rozvoje školství</w:t>
      </w:r>
      <w:bookmarkEnd w:id="269"/>
      <w:r>
        <w:t xml:space="preserve"> </w:t>
      </w:r>
    </w:p>
    <w:p w14:paraId="18833A02" w14:textId="77777777" w:rsidR="00BD2D0D" w:rsidRDefault="00BD2D0D" w:rsidP="00BD2D0D">
      <w:pPr>
        <w:jc w:val="both"/>
      </w:pPr>
      <w:r>
        <w:t>Strategie rozvoje školství je tvořena třemi vzájemně propojenými částmi, které na sebe logicky navazují:</w:t>
      </w:r>
    </w:p>
    <w:p w14:paraId="7D551CFD" w14:textId="065638F2" w:rsidR="00BD2D0D" w:rsidRDefault="00BD2D0D" w:rsidP="00BD2D0D">
      <w:pPr>
        <w:spacing w:after="240"/>
        <w:ind w:left="680"/>
        <w:jc w:val="both"/>
      </w:pPr>
      <w:r>
        <w:rPr>
          <w:b/>
          <w:bCs/>
          <w:noProof/>
          <w:lang w:eastAsia="cs-CZ"/>
        </w:rPr>
        <w:lastRenderedPageBreak/>
        <w:drawing>
          <wp:anchor distT="0" distB="0" distL="114300" distR="114300" simplePos="0" relativeHeight="251803648" behindDoc="1" locked="0" layoutInCell="1" allowOverlap="1" wp14:anchorId="446AC864" wp14:editId="4F967014">
            <wp:simplePos x="0" y="0"/>
            <wp:positionH relativeFrom="margin">
              <wp:posOffset>-4445</wp:posOffset>
            </wp:positionH>
            <wp:positionV relativeFrom="paragraph">
              <wp:posOffset>5715</wp:posOffset>
            </wp:positionV>
            <wp:extent cx="372745" cy="372745"/>
            <wp:effectExtent l="0" t="0" r="8255" b="8255"/>
            <wp:wrapSquare wrapText="bothSides"/>
            <wp:docPr id="1238186093" name="Grafický objekt 1238186093" descr="Výzk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86093" name="research.svg"/>
                    <pic:cNvPicPr/>
                  </pic:nvPicPr>
                  <pic:blipFill>
                    <a:blip r:embed="rId240"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1"/>
                        </a:ext>
                      </a:extLst>
                    </a:blip>
                    <a:stretch>
                      <a:fillRect/>
                    </a:stretch>
                  </pic:blipFill>
                  <pic:spPr>
                    <a:xfrm>
                      <a:off x="0" y="0"/>
                      <a:ext cx="372745" cy="372745"/>
                    </a:xfrm>
                    <a:prstGeom prst="rect">
                      <a:avLst/>
                    </a:prstGeom>
                  </pic:spPr>
                </pic:pic>
              </a:graphicData>
            </a:graphic>
            <wp14:sizeRelH relativeFrom="margin">
              <wp14:pctWidth>0</wp14:pctWidth>
            </wp14:sizeRelH>
            <wp14:sizeRelV relativeFrom="margin">
              <wp14:pctHeight>0</wp14:pctHeight>
            </wp14:sizeRelV>
          </wp:anchor>
        </w:drawing>
      </w:r>
      <w:r w:rsidRPr="003B23F3">
        <w:rPr>
          <w:b/>
          <w:bCs/>
        </w:rPr>
        <w:t>Analytická část:</w:t>
      </w:r>
      <w:r>
        <w:t xml:space="preserve"> Popisuje a vysvětluje klíčové jevy a procesy v oblasti školství na území města Příbram. Na základě dostupných dat, rozhovorů a diskusí s řediteli škol</w:t>
      </w:r>
      <w:r w:rsidR="002076C3">
        <w:t xml:space="preserve">                                          </w:t>
      </w:r>
      <w:r>
        <w:t xml:space="preserve"> </w:t>
      </w:r>
      <w:r w:rsidR="002076C3">
        <w:t xml:space="preserve">a se zástupci zřizovatele </w:t>
      </w:r>
      <w:r>
        <w:t xml:space="preserve">identifikuje hlavní silné a slabé stránky systému, příležitosti </w:t>
      </w:r>
      <w:r w:rsidR="002076C3">
        <w:t xml:space="preserve">                       </w:t>
      </w:r>
      <w:r>
        <w:t>a hrozby. Tyto poznatky vytvářejí východiska pro návrhovou část.</w:t>
      </w:r>
    </w:p>
    <w:p w14:paraId="454613F1" w14:textId="77777777" w:rsidR="00BD2D0D" w:rsidRDefault="00BD2D0D" w:rsidP="00BD2D0D">
      <w:pPr>
        <w:spacing w:after="240"/>
        <w:ind w:left="737"/>
        <w:jc w:val="both"/>
      </w:pPr>
      <w:r>
        <w:rPr>
          <w:b/>
          <w:bCs/>
          <w:noProof/>
          <w:lang w:eastAsia="cs-CZ"/>
        </w:rPr>
        <w:drawing>
          <wp:anchor distT="0" distB="0" distL="114300" distR="114300" simplePos="0" relativeHeight="251804672" behindDoc="1" locked="0" layoutInCell="1" allowOverlap="1" wp14:anchorId="5956A19B" wp14:editId="6B829830">
            <wp:simplePos x="0" y="0"/>
            <wp:positionH relativeFrom="column">
              <wp:posOffset>5080</wp:posOffset>
            </wp:positionH>
            <wp:positionV relativeFrom="paragraph">
              <wp:posOffset>46355</wp:posOffset>
            </wp:positionV>
            <wp:extent cx="374015" cy="374015"/>
            <wp:effectExtent l="0" t="0" r="6985" b="6985"/>
            <wp:wrapTight wrapText="bothSides">
              <wp:wrapPolygon edited="0">
                <wp:start x="0" y="0"/>
                <wp:lineTo x="1100" y="18703"/>
                <wp:lineTo x="4401" y="20903"/>
                <wp:lineTo x="16503" y="20903"/>
                <wp:lineTo x="20903" y="18703"/>
                <wp:lineTo x="19803" y="0"/>
                <wp:lineTo x="0" y="0"/>
              </wp:wrapPolygon>
            </wp:wrapTight>
            <wp:docPr id="1238186095" name="Grafický objekt 1238186095" descr="Zákaznická rezence (zprava dol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86095" name="customerreview_rtl.svg"/>
                    <pic:cNvPicPr/>
                  </pic:nvPicPr>
                  <pic:blipFill>
                    <a:blip r:embed="rId242"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3"/>
                        </a:ext>
                      </a:extLst>
                    </a:blip>
                    <a:stretch>
                      <a:fillRect/>
                    </a:stretch>
                  </pic:blipFill>
                  <pic:spPr>
                    <a:xfrm>
                      <a:off x="0" y="0"/>
                      <a:ext cx="374015" cy="374015"/>
                    </a:xfrm>
                    <a:prstGeom prst="rect">
                      <a:avLst/>
                    </a:prstGeom>
                  </pic:spPr>
                </pic:pic>
              </a:graphicData>
            </a:graphic>
            <wp14:sizeRelH relativeFrom="margin">
              <wp14:pctWidth>0</wp14:pctWidth>
            </wp14:sizeRelH>
            <wp14:sizeRelV relativeFrom="margin">
              <wp14:pctHeight>0</wp14:pctHeight>
            </wp14:sizeRelV>
          </wp:anchor>
        </w:drawing>
      </w:r>
      <w:r w:rsidRPr="003B23F3">
        <w:rPr>
          <w:b/>
          <w:bCs/>
        </w:rPr>
        <w:t>Návrhová část:</w:t>
      </w:r>
      <w:r>
        <w:t xml:space="preserve"> Stanovuje hlavní cíle, opatření a aktivity, které mají napomoci naplnění rozvojové vize školství. Návrhy jsou formulovány s ohledem na principy udržitelného rozvoje, kvality vzdělávání a partnerství mezi školami a zřizovatelem. Součástí návrhové části jsou také návrhy vycházející z analytických zjištění a SWOT analýzy, které doplňují podněty pracovní skupiny ředitelů.</w:t>
      </w:r>
    </w:p>
    <w:p w14:paraId="2C77CC1C" w14:textId="77777777" w:rsidR="00BD2D0D" w:rsidRDefault="00BD2D0D" w:rsidP="00BD2D0D">
      <w:pPr>
        <w:spacing w:after="240"/>
        <w:ind w:left="737"/>
        <w:jc w:val="both"/>
      </w:pPr>
      <w:r>
        <w:rPr>
          <w:b/>
          <w:bCs/>
          <w:noProof/>
          <w:lang w:eastAsia="cs-CZ"/>
        </w:rPr>
        <w:drawing>
          <wp:anchor distT="0" distB="0" distL="114300" distR="114300" simplePos="0" relativeHeight="251811840" behindDoc="1" locked="0" layoutInCell="1" allowOverlap="1" wp14:anchorId="0C156453" wp14:editId="2BB6736F">
            <wp:simplePos x="0" y="0"/>
            <wp:positionH relativeFrom="column">
              <wp:posOffset>-38100</wp:posOffset>
            </wp:positionH>
            <wp:positionV relativeFrom="paragraph">
              <wp:posOffset>659130</wp:posOffset>
            </wp:positionV>
            <wp:extent cx="397042" cy="397042"/>
            <wp:effectExtent l="0" t="0" r="3175" b="3175"/>
            <wp:wrapTight wrapText="bothSides">
              <wp:wrapPolygon edited="0">
                <wp:start x="21600" y="6221"/>
                <wp:lineTo x="16416" y="0"/>
                <wp:lineTo x="9158" y="0"/>
                <wp:lineTo x="2938" y="4147"/>
                <wp:lineTo x="864" y="4147"/>
                <wp:lineTo x="864" y="15552"/>
                <wp:lineTo x="2938" y="15552"/>
                <wp:lineTo x="8122" y="19699"/>
                <wp:lineTo x="17453" y="20736"/>
                <wp:lineTo x="21600" y="18662"/>
                <wp:lineTo x="21600" y="6221"/>
              </wp:wrapPolygon>
            </wp:wrapTight>
            <wp:docPr id="1238186097" name="Grafický objekt 1238186097" descr="Střed ter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86097" name="bullseye.svg"/>
                    <pic:cNvPicPr/>
                  </pic:nvPicPr>
                  <pic:blipFill>
                    <a:blip r:embed="rId244"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5"/>
                        </a:ext>
                      </a:extLst>
                    </a:blip>
                    <a:stretch>
                      <a:fillRect/>
                    </a:stretch>
                  </pic:blipFill>
                  <pic:spPr>
                    <a:xfrm rot="16200000" flipV="1">
                      <a:off x="0" y="0"/>
                      <a:ext cx="397042" cy="397042"/>
                    </a:xfrm>
                    <a:prstGeom prst="rect">
                      <a:avLst/>
                    </a:prstGeom>
                  </pic:spPr>
                </pic:pic>
              </a:graphicData>
            </a:graphic>
          </wp:anchor>
        </w:drawing>
      </w:r>
      <w:r>
        <w:rPr>
          <w:b/>
          <w:bCs/>
          <w:noProof/>
          <w:lang w:eastAsia="cs-CZ"/>
        </w:rPr>
        <w:drawing>
          <wp:anchor distT="0" distB="0" distL="114300" distR="114300" simplePos="0" relativeHeight="251805696" behindDoc="1" locked="0" layoutInCell="1" allowOverlap="1" wp14:anchorId="11773468" wp14:editId="25222D69">
            <wp:simplePos x="0" y="0"/>
            <wp:positionH relativeFrom="margin">
              <wp:posOffset>-41910</wp:posOffset>
            </wp:positionH>
            <wp:positionV relativeFrom="paragraph">
              <wp:posOffset>47625</wp:posOffset>
            </wp:positionV>
            <wp:extent cx="421005" cy="378460"/>
            <wp:effectExtent l="0" t="0" r="0" b="2540"/>
            <wp:wrapTight wrapText="bothSides">
              <wp:wrapPolygon edited="0">
                <wp:start x="6842" y="0"/>
                <wp:lineTo x="0" y="17396"/>
                <wp:lineTo x="977" y="20658"/>
                <wp:lineTo x="20525" y="20658"/>
                <wp:lineTo x="20525" y="16309"/>
                <wp:lineTo x="15638" y="0"/>
                <wp:lineTo x="6842" y="0"/>
              </wp:wrapPolygon>
            </wp:wrapTight>
            <wp:docPr id="1238186096" name="Grafický objekt 1238186096" descr="Rozhodovací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86096" name="decisionchart.svg"/>
                    <pic:cNvPicPr/>
                  </pic:nvPicPr>
                  <pic:blipFill>
                    <a:blip r:embed="rId246"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7"/>
                        </a:ext>
                      </a:extLst>
                    </a:blip>
                    <a:stretch>
                      <a:fillRect/>
                    </a:stretch>
                  </pic:blipFill>
                  <pic:spPr>
                    <a:xfrm flipH="1">
                      <a:off x="0" y="0"/>
                      <a:ext cx="421005" cy="378460"/>
                    </a:xfrm>
                    <a:prstGeom prst="rect">
                      <a:avLst/>
                    </a:prstGeom>
                  </pic:spPr>
                </pic:pic>
              </a:graphicData>
            </a:graphic>
            <wp14:sizeRelH relativeFrom="margin">
              <wp14:pctWidth>0</wp14:pctWidth>
            </wp14:sizeRelH>
            <wp14:sizeRelV relativeFrom="margin">
              <wp14:pctHeight>0</wp14:pctHeight>
            </wp14:sizeRelV>
          </wp:anchor>
        </w:drawing>
      </w:r>
      <w:r w:rsidRPr="003B23F3">
        <w:rPr>
          <w:b/>
          <w:bCs/>
        </w:rPr>
        <w:t>Implementační část:</w:t>
      </w:r>
      <w:r>
        <w:t xml:space="preserve"> Vymezuje způsob, jakým budou stanovené cíle a opatření uváděny do praxe. Popisuje mechanismy řízení a koordinace aktivit, proces aktualizace strategie, možnosti financování a způsoby vyhodnocování naplňování stanovených cílů.</w:t>
      </w:r>
    </w:p>
    <w:p w14:paraId="0ADE138F" w14:textId="5450D77F" w:rsidR="00BD2D0D" w:rsidRPr="00801831" w:rsidRDefault="00BD2D0D" w:rsidP="00BD2D0D">
      <w:pPr>
        <w:spacing w:after="360"/>
        <w:ind w:left="737"/>
        <w:jc w:val="both"/>
      </w:pPr>
      <w:r w:rsidRPr="00801831">
        <w:rPr>
          <w:b/>
          <w:bCs/>
        </w:rPr>
        <w:t>Akční plán:</w:t>
      </w:r>
      <w:r w:rsidRPr="00801831">
        <w:t xml:space="preserve"> Stanovuje konkrétní projekty na 2leté období, které odpovídají strategickým cílům a vedou k jejich naplnění. </w:t>
      </w:r>
    </w:p>
    <w:p w14:paraId="04A11012" w14:textId="77777777" w:rsidR="00BD2D0D" w:rsidRDefault="00BD2D0D" w:rsidP="00BD2D0D">
      <w:pPr>
        <w:pStyle w:val="Nadpis2"/>
      </w:pPr>
      <w:bookmarkStart w:id="270" w:name="_Toc219383049"/>
      <w:r>
        <w:t>Průběh zpracování návrhové části</w:t>
      </w:r>
      <w:bookmarkEnd w:id="270"/>
    </w:p>
    <w:p w14:paraId="31F24214" w14:textId="77777777" w:rsidR="00BD2D0D" w:rsidRDefault="00BD2D0D" w:rsidP="00BD2D0D">
      <w:pPr>
        <w:pStyle w:val="Nadpis3"/>
      </w:pPr>
      <w:bookmarkStart w:id="271" w:name="_Toc219383050"/>
      <w:r>
        <w:t>Analytická část</w:t>
      </w:r>
      <w:bookmarkEnd w:id="271"/>
    </w:p>
    <w:p w14:paraId="35DDD44E" w14:textId="39404066" w:rsidR="00BD2D0D" w:rsidRDefault="00BD2D0D" w:rsidP="002076C3">
      <w:pPr>
        <w:jc w:val="both"/>
        <w:rPr>
          <w:b/>
        </w:rPr>
      </w:pPr>
      <w:bookmarkStart w:id="272" w:name="_Toc212825733"/>
      <w:r w:rsidRPr="00801831">
        <w:t xml:space="preserve">Analytická část představuje klíčové východisko pro tvorbu návrhu samotné </w:t>
      </w:r>
      <w:r w:rsidR="0022596B">
        <w:t>s</w:t>
      </w:r>
      <w:r w:rsidRPr="00801831">
        <w:t>trategie. V jejím rámci bylo realizováno několik analytických výstupů a aktivit, jejichž cílem bylo komplexně zmapovat aktuální situaci</w:t>
      </w:r>
      <w:r>
        <w:t xml:space="preserve"> školství</w:t>
      </w:r>
      <w:r w:rsidRPr="00801831">
        <w:t xml:space="preserve"> v</w:t>
      </w:r>
      <w:r>
        <w:t xml:space="preserve"> území</w:t>
      </w:r>
      <w:r w:rsidRPr="00801831">
        <w:t xml:space="preserve"> a názory </w:t>
      </w:r>
      <w:r>
        <w:t>hlavních aktérů –</w:t>
      </w:r>
      <w:r w:rsidR="002076C3">
        <w:t xml:space="preserve"> zřizovatele a</w:t>
      </w:r>
      <w:r>
        <w:t xml:space="preserve"> ředitelů MŠ, ZŠ a ZUŠ</w:t>
      </w:r>
      <w:r w:rsidRPr="00801831">
        <w:t>:</w:t>
      </w:r>
      <w:bookmarkEnd w:id="272"/>
    </w:p>
    <w:p w14:paraId="1A26826A" w14:textId="77777777" w:rsidR="00BD2D0D" w:rsidRPr="000414EB" w:rsidRDefault="00BD2D0D" w:rsidP="00BD2D0D">
      <w:pPr>
        <w:pStyle w:val="Nadpis3"/>
        <w:numPr>
          <w:ilvl w:val="0"/>
          <w:numId w:val="144"/>
        </w:numPr>
        <w:spacing w:beforeLines="60" w:before="144" w:after="60"/>
        <w:ind w:left="714" w:hanging="357"/>
        <w:jc w:val="both"/>
        <w:rPr>
          <w:b w:val="0"/>
          <w:bCs/>
          <w:color w:val="auto"/>
          <w:sz w:val="22"/>
          <w:szCs w:val="24"/>
        </w:rPr>
      </w:pPr>
      <w:bookmarkStart w:id="273" w:name="_Toc212825734"/>
      <w:bookmarkStart w:id="274" w:name="_Toc219383051"/>
      <w:r w:rsidRPr="000414EB">
        <w:rPr>
          <w:b w:val="0"/>
          <w:bCs/>
          <w:color w:val="auto"/>
          <w:sz w:val="22"/>
          <w:szCs w:val="24"/>
        </w:rPr>
        <w:t>analytických podkladů, které popsaly současný stav a potřeby školství ve městě Příbram</w:t>
      </w:r>
      <w:r>
        <w:rPr>
          <w:b w:val="0"/>
          <w:bCs/>
          <w:color w:val="auto"/>
          <w:sz w:val="22"/>
          <w:szCs w:val="24"/>
        </w:rPr>
        <w:t>,</w:t>
      </w:r>
      <w:bookmarkEnd w:id="273"/>
      <w:bookmarkEnd w:id="274"/>
    </w:p>
    <w:p w14:paraId="5265DA53" w14:textId="5837D904" w:rsidR="00BD2D0D" w:rsidRPr="000414EB" w:rsidRDefault="00BD2D0D" w:rsidP="00BD2D0D">
      <w:pPr>
        <w:pStyle w:val="Nadpis3"/>
        <w:numPr>
          <w:ilvl w:val="0"/>
          <w:numId w:val="144"/>
        </w:numPr>
        <w:spacing w:beforeLines="60" w:before="144" w:after="60"/>
        <w:jc w:val="both"/>
        <w:rPr>
          <w:b w:val="0"/>
          <w:bCs/>
          <w:color w:val="auto"/>
          <w:sz w:val="22"/>
          <w:szCs w:val="24"/>
        </w:rPr>
      </w:pPr>
      <w:bookmarkStart w:id="275" w:name="_Toc212825735"/>
      <w:bookmarkStart w:id="276" w:name="_Toc219383052"/>
      <w:r w:rsidRPr="000414EB">
        <w:rPr>
          <w:b w:val="0"/>
          <w:bCs/>
          <w:color w:val="auto"/>
          <w:sz w:val="22"/>
          <w:szCs w:val="24"/>
        </w:rPr>
        <w:t xml:space="preserve">výstupů z pracovního setkání ředitelů škol, které přineslo konkrétní náměty a priority </w:t>
      </w:r>
      <w:r w:rsidR="002076C3">
        <w:rPr>
          <w:b w:val="0"/>
          <w:bCs/>
          <w:color w:val="auto"/>
          <w:sz w:val="22"/>
          <w:szCs w:val="24"/>
        </w:rPr>
        <w:t xml:space="preserve">                       </w:t>
      </w:r>
      <w:r w:rsidRPr="000414EB">
        <w:rPr>
          <w:b w:val="0"/>
          <w:bCs/>
          <w:color w:val="auto"/>
          <w:sz w:val="22"/>
          <w:szCs w:val="24"/>
        </w:rPr>
        <w:t>z praxe,</w:t>
      </w:r>
      <w:bookmarkEnd w:id="275"/>
      <w:bookmarkEnd w:id="276"/>
    </w:p>
    <w:p w14:paraId="28757660" w14:textId="77777777" w:rsidR="00BD2D0D" w:rsidRPr="000414EB" w:rsidRDefault="00BD2D0D" w:rsidP="00BD2D0D">
      <w:pPr>
        <w:pStyle w:val="Nadpis3"/>
        <w:numPr>
          <w:ilvl w:val="0"/>
          <w:numId w:val="144"/>
        </w:numPr>
        <w:spacing w:beforeLines="60" w:before="144" w:after="60"/>
        <w:jc w:val="both"/>
        <w:rPr>
          <w:b w:val="0"/>
          <w:bCs/>
          <w:color w:val="auto"/>
          <w:sz w:val="22"/>
          <w:szCs w:val="24"/>
        </w:rPr>
      </w:pPr>
      <w:bookmarkStart w:id="277" w:name="_Toc212825736"/>
      <w:bookmarkStart w:id="278" w:name="_Toc219383053"/>
      <w:r w:rsidRPr="000414EB">
        <w:rPr>
          <w:b w:val="0"/>
          <w:bCs/>
          <w:color w:val="auto"/>
          <w:sz w:val="22"/>
          <w:szCs w:val="24"/>
        </w:rPr>
        <w:t>doplňujících návrhů vyvozených ze SWOT analýzy, které reflektují silné a slabé stránky systému, příležitosti a hrozby.</w:t>
      </w:r>
      <w:bookmarkEnd w:id="277"/>
      <w:bookmarkEnd w:id="278"/>
    </w:p>
    <w:p w14:paraId="3D4AFAA5" w14:textId="514DC2A9" w:rsidR="00BD2D0D" w:rsidRDefault="00BD2D0D" w:rsidP="00BD2D0D">
      <w:pPr>
        <w:pStyle w:val="Nadpis3"/>
        <w:numPr>
          <w:ilvl w:val="0"/>
          <w:numId w:val="0"/>
        </w:numPr>
        <w:jc w:val="both"/>
        <w:rPr>
          <w:b w:val="0"/>
          <w:bCs/>
          <w:color w:val="auto"/>
          <w:sz w:val="22"/>
          <w:szCs w:val="24"/>
        </w:rPr>
      </w:pPr>
      <w:bookmarkStart w:id="279" w:name="_Toc212825737"/>
      <w:bookmarkStart w:id="280" w:name="_Toc219383054"/>
      <w:r w:rsidRPr="000414EB">
        <w:rPr>
          <w:b w:val="0"/>
          <w:bCs/>
          <w:color w:val="auto"/>
          <w:sz w:val="22"/>
          <w:szCs w:val="24"/>
        </w:rPr>
        <w:t xml:space="preserve">Tímto způsobem vznikla komplexní sada návrhů, která propojuje strategický pohled města </w:t>
      </w:r>
      <w:r w:rsidR="002076C3">
        <w:rPr>
          <w:b w:val="0"/>
          <w:bCs/>
          <w:color w:val="auto"/>
          <w:sz w:val="22"/>
          <w:szCs w:val="24"/>
        </w:rPr>
        <w:t xml:space="preserve">                          </w:t>
      </w:r>
      <w:r w:rsidRPr="000414EB">
        <w:rPr>
          <w:b w:val="0"/>
          <w:bCs/>
          <w:color w:val="auto"/>
          <w:sz w:val="22"/>
          <w:szCs w:val="24"/>
        </w:rPr>
        <w:t>s reálnými zkušenostmi škol.</w:t>
      </w:r>
      <w:bookmarkEnd w:id="279"/>
      <w:bookmarkEnd w:id="280"/>
    </w:p>
    <w:p w14:paraId="007E6782" w14:textId="77777777" w:rsidR="00BD2D0D" w:rsidRDefault="00BD2D0D" w:rsidP="00BD2D0D">
      <w:pPr>
        <w:pStyle w:val="Nadpis3"/>
      </w:pPr>
      <w:bookmarkStart w:id="281" w:name="_Toc219383055"/>
      <w:r>
        <w:t>Návrhová část</w:t>
      </w:r>
      <w:bookmarkEnd w:id="281"/>
    </w:p>
    <w:p w14:paraId="0C55985B" w14:textId="0989B47F" w:rsidR="00BD2D0D" w:rsidRDefault="00BD2D0D" w:rsidP="00BD2D0D">
      <w:pPr>
        <w:jc w:val="both"/>
      </w:pPr>
      <w:r>
        <w:t xml:space="preserve">Návrhová část </w:t>
      </w:r>
      <w:r w:rsidR="0022596B">
        <w:t>s</w:t>
      </w:r>
      <w:r>
        <w:t xml:space="preserve">trategie rozvoje školství města Příbram byla připravována ve spolupráci </w:t>
      </w:r>
      <w:r w:rsidR="002076C3">
        <w:t xml:space="preserve">                                </w:t>
      </w:r>
      <w:r>
        <w:t>se zástupci škol prostřednictvím pracovní skupiny ředitelů mateřských</w:t>
      </w:r>
      <w:r w:rsidR="002076C3">
        <w:t xml:space="preserve">, </w:t>
      </w:r>
      <w:r>
        <w:t>základních</w:t>
      </w:r>
      <w:r w:rsidR="002076C3">
        <w:t xml:space="preserve"> a základních uměleckých</w:t>
      </w:r>
      <w:r>
        <w:t xml:space="preserve"> škol zřizovaných městem.</w:t>
      </w:r>
    </w:p>
    <w:p w14:paraId="4AC2A264" w14:textId="54414253" w:rsidR="00BD2D0D" w:rsidRDefault="00BD2D0D" w:rsidP="00BD2D0D">
      <w:pPr>
        <w:spacing w:after="120"/>
        <w:jc w:val="both"/>
      </w:pPr>
      <w:r>
        <w:t xml:space="preserve">Tato pracovní skupina se sešla na jednom společném setkání, které bylo zaměřeno </w:t>
      </w:r>
      <w:r w:rsidR="002076C3">
        <w:t xml:space="preserve">                                          </w:t>
      </w:r>
      <w:r>
        <w:t>na pojmenování klíčových problémů, potřeb a rozvojových příležitostí školství v Příbrami. Diskuse se věnovala několika hlavním oblastem:</w:t>
      </w:r>
    </w:p>
    <w:p w14:paraId="27DCB8AC" w14:textId="77777777" w:rsidR="00BD2D0D" w:rsidRDefault="00BD2D0D" w:rsidP="00BD2D0D">
      <w:pPr>
        <w:pStyle w:val="Odstavecseseznamem"/>
        <w:numPr>
          <w:ilvl w:val="0"/>
          <w:numId w:val="145"/>
        </w:numPr>
        <w:jc w:val="both"/>
      </w:pPr>
      <w:r>
        <w:t xml:space="preserve">kvalitě výuky, </w:t>
      </w:r>
    </w:p>
    <w:p w14:paraId="59A574A7" w14:textId="77777777" w:rsidR="00BD2D0D" w:rsidRDefault="00BD2D0D" w:rsidP="00BD2D0D">
      <w:pPr>
        <w:pStyle w:val="Odstavecseseznamem"/>
        <w:numPr>
          <w:ilvl w:val="0"/>
          <w:numId w:val="145"/>
        </w:numPr>
        <w:jc w:val="both"/>
      </w:pPr>
      <w:r>
        <w:t xml:space="preserve">personální stabilitě a podpoře pedagogických pracovníků, </w:t>
      </w:r>
    </w:p>
    <w:p w14:paraId="3B790029" w14:textId="77777777" w:rsidR="00BD2D0D" w:rsidRDefault="00BD2D0D" w:rsidP="00BD2D0D">
      <w:pPr>
        <w:pStyle w:val="Odstavecseseznamem"/>
        <w:numPr>
          <w:ilvl w:val="0"/>
          <w:numId w:val="145"/>
        </w:numPr>
        <w:jc w:val="both"/>
      </w:pPr>
      <w:r>
        <w:t xml:space="preserve">spolupráci mezi školami a zřizovatelem, </w:t>
      </w:r>
    </w:p>
    <w:p w14:paraId="2C080867" w14:textId="77777777" w:rsidR="00BD2D0D" w:rsidRDefault="00BD2D0D" w:rsidP="00BD2D0D">
      <w:pPr>
        <w:pStyle w:val="Odstavecseseznamem"/>
        <w:numPr>
          <w:ilvl w:val="0"/>
          <w:numId w:val="145"/>
        </w:numPr>
        <w:jc w:val="both"/>
      </w:pPr>
      <w:r>
        <w:t>infrastruktuře a podmínkám vzdělávání.</w:t>
      </w:r>
    </w:p>
    <w:p w14:paraId="4B371349" w14:textId="77777777" w:rsidR="00BD2D0D" w:rsidRDefault="00BD2D0D" w:rsidP="00BD2D0D">
      <w:pPr>
        <w:rPr>
          <w:b/>
          <w:bCs/>
        </w:rPr>
      </w:pPr>
      <w:r>
        <w:rPr>
          <w:b/>
          <w:bCs/>
        </w:rPr>
        <w:lastRenderedPageBreak/>
        <w:br w:type="page"/>
      </w:r>
    </w:p>
    <w:p w14:paraId="1AEBB662" w14:textId="77777777" w:rsidR="00BD2D0D" w:rsidRPr="0021406D" w:rsidRDefault="00BD2D0D" w:rsidP="00BD2D0D">
      <w:pPr>
        <w:jc w:val="both"/>
      </w:pPr>
      <w:r w:rsidRPr="0021406D">
        <w:rPr>
          <w:b/>
          <w:bCs/>
        </w:rPr>
        <w:lastRenderedPageBreak/>
        <w:t>PRŮBĚH A ZPRACOVÁNÍ PRACOVNÍHO SETKÁNÍ</w:t>
      </w:r>
    </w:p>
    <w:p w14:paraId="5FC07F6D" w14:textId="77777777" w:rsidR="00BD2D0D" w:rsidRPr="0021406D" w:rsidRDefault="00BD2D0D" w:rsidP="00BD2D0D">
      <w:pPr>
        <w:jc w:val="both"/>
      </w:pPr>
      <w:r w:rsidRPr="0021406D">
        <w:t>Setkání pracovní skupiny mělo strukturovaný průběh, který umožnil propojit odborný pohled škol s analytickými zjištěními o stavu školství ve městě.</w:t>
      </w:r>
    </w:p>
    <w:p w14:paraId="76E570C8" w14:textId="77777777" w:rsidR="00BD2D0D" w:rsidRPr="0021406D" w:rsidRDefault="00BD2D0D" w:rsidP="00BD2D0D">
      <w:pPr>
        <w:pStyle w:val="Normlnweb"/>
        <w:spacing w:before="0" w:beforeAutospacing="0" w:after="60" w:afterAutospacing="0"/>
        <w:ind w:left="357"/>
        <w:rPr>
          <w:rFonts w:ascii="Aptos" w:hAnsi="Aptos"/>
          <w:sz w:val="22"/>
          <w:szCs w:val="22"/>
        </w:rPr>
      </w:pPr>
      <w:r w:rsidRPr="0021406D">
        <w:rPr>
          <w:rStyle w:val="Siln"/>
          <w:rFonts w:ascii="Aptos" w:eastAsiaTheme="majorEastAsia" w:hAnsi="Aptos"/>
          <w:sz w:val="22"/>
          <w:szCs w:val="22"/>
        </w:rPr>
        <w:t>Průběh setkání zahrnoval tyto kroky:</w:t>
      </w:r>
    </w:p>
    <w:p w14:paraId="5B248FFB" w14:textId="23E85E93" w:rsidR="00BD2D0D" w:rsidRPr="0021406D" w:rsidRDefault="00BD2D0D" w:rsidP="00BD2D0D">
      <w:pPr>
        <w:pStyle w:val="Normlnweb"/>
        <w:numPr>
          <w:ilvl w:val="0"/>
          <w:numId w:val="147"/>
        </w:numPr>
        <w:tabs>
          <w:tab w:val="clear" w:pos="720"/>
          <w:tab w:val="num" w:pos="1077"/>
        </w:tabs>
        <w:spacing w:beforeLines="60" w:before="144" w:beforeAutospacing="0" w:afterLines="60" w:after="144" w:afterAutospacing="0"/>
        <w:ind w:left="1071" w:hanging="357"/>
        <w:jc w:val="both"/>
        <w:rPr>
          <w:rFonts w:ascii="Aptos" w:hAnsi="Aptos"/>
          <w:sz w:val="22"/>
          <w:szCs w:val="22"/>
        </w:rPr>
      </w:pPr>
      <w:r w:rsidRPr="0021406D">
        <w:rPr>
          <w:rStyle w:val="Siln"/>
          <w:rFonts w:ascii="Aptos" w:eastAsiaTheme="majorEastAsia" w:hAnsi="Aptos"/>
          <w:sz w:val="22"/>
          <w:szCs w:val="22"/>
        </w:rPr>
        <w:t>Představení hlavních zjištění z analytické části</w:t>
      </w:r>
      <w:r w:rsidRPr="0021406D">
        <w:rPr>
          <w:rFonts w:ascii="Aptos" w:hAnsi="Aptos"/>
          <w:sz w:val="22"/>
          <w:szCs w:val="22"/>
        </w:rPr>
        <w:t xml:space="preserve"> </w:t>
      </w:r>
      <w:r w:rsidR="0022596B">
        <w:rPr>
          <w:rFonts w:ascii="Aptos" w:hAnsi="Aptos"/>
          <w:sz w:val="22"/>
          <w:szCs w:val="22"/>
        </w:rPr>
        <w:t>s</w:t>
      </w:r>
      <w:r w:rsidRPr="0021406D">
        <w:rPr>
          <w:rFonts w:ascii="Aptos" w:hAnsi="Aptos"/>
          <w:sz w:val="22"/>
          <w:szCs w:val="22"/>
        </w:rPr>
        <w:t>trategie rozvoje školství, která shrnula aktuální stav, silné a slabé stránky systému i výzvy do budoucna.</w:t>
      </w:r>
    </w:p>
    <w:p w14:paraId="24B47C9B" w14:textId="4812C65E" w:rsidR="00BD2D0D" w:rsidRPr="0021406D" w:rsidRDefault="00BD2D0D" w:rsidP="00BD2D0D">
      <w:pPr>
        <w:pStyle w:val="Normlnweb"/>
        <w:numPr>
          <w:ilvl w:val="0"/>
          <w:numId w:val="147"/>
        </w:numPr>
        <w:tabs>
          <w:tab w:val="clear" w:pos="720"/>
          <w:tab w:val="num" w:pos="1077"/>
        </w:tabs>
        <w:spacing w:beforeLines="60" w:before="144" w:beforeAutospacing="0" w:afterLines="60" w:after="144" w:afterAutospacing="0"/>
        <w:ind w:left="1077"/>
        <w:jc w:val="both"/>
        <w:rPr>
          <w:rFonts w:ascii="Aptos" w:hAnsi="Aptos"/>
          <w:sz w:val="22"/>
          <w:szCs w:val="22"/>
        </w:rPr>
      </w:pPr>
      <w:r w:rsidRPr="0021406D">
        <w:rPr>
          <w:rStyle w:val="Siln"/>
          <w:rFonts w:ascii="Aptos" w:eastAsiaTheme="majorEastAsia" w:hAnsi="Aptos"/>
          <w:sz w:val="22"/>
          <w:szCs w:val="22"/>
        </w:rPr>
        <w:t>Individuální formulaci vize rozvoje školství</w:t>
      </w:r>
      <w:r w:rsidRPr="0021406D">
        <w:rPr>
          <w:rFonts w:ascii="Aptos" w:hAnsi="Aptos"/>
          <w:sz w:val="22"/>
          <w:szCs w:val="22"/>
        </w:rPr>
        <w:t>, kdy každý z ředitelů zřizovaných mateřských</w:t>
      </w:r>
      <w:r w:rsidR="002076C3">
        <w:rPr>
          <w:rFonts w:ascii="Aptos" w:hAnsi="Aptos"/>
          <w:sz w:val="22"/>
          <w:szCs w:val="22"/>
        </w:rPr>
        <w:t xml:space="preserve">, </w:t>
      </w:r>
      <w:r w:rsidRPr="0021406D">
        <w:rPr>
          <w:rFonts w:ascii="Aptos" w:hAnsi="Aptos"/>
          <w:sz w:val="22"/>
          <w:szCs w:val="22"/>
        </w:rPr>
        <w:t xml:space="preserve">základních </w:t>
      </w:r>
      <w:r w:rsidR="002076C3">
        <w:rPr>
          <w:rFonts w:ascii="Aptos" w:hAnsi="Aptos"/>
          <w:sz w:val="22"/>
          <w:szCs w:val="22"/>
        </w:rPr>
        <w:t xml:space="preserve">a základních uměleckých </w:t>
      </w:r>
      <w:r w:rsidRPr="0021406D">
        <w:rPr>
          <w:rFonts w:ascii="Aptos" w:hAnsi="Aptos"/>
          <w:sz w:val="22"/>
          <w:szCs w:val="22"/>
        </w:rPr>
        <w:t>škol samostatně zpracoval svou představu o podobě školství v Příbrami v horizontu několika let. Tyto vize se staly důležitým podkladem pro návrhovou část.</w:t>
      </w:r>
    </w:p>
    <w:p w14:paraId="3B1D19C8" w14:textId="77777777" w:rsidR="00BD2D0D" w:rsidRPr="0021406D" w:rsidRDefault="00BD2D0D" w:rsidP="00BD2D0D">
      <w:pPr>
        <w:pStyle w:val="Normlnweb"/>
        <w:numPr>
          <w:ilvl w:val="0"/>
          <w:numId w:val="147"/>
        </w:numPr>
        <w:tabs>
          <w:tab w:val="clear" w:pos="720"/>
          <w:tab w:val="num" w:pos="1077"/>
        </w:tabs>
        <w:spacing w:beforeLines="60" w:before="144" w:beforeAutospacing="0" w:afterLines="60" w:after="144" w:afterAutospacing="0"/>
        <w:ind w:left="1077"/>
        <w:jc w:val="both"/>
        <w:rPr>
          <w:rFonts w:ascii="Aptos" w:hAnsi="Aptos"/>
          <w:sz w:val="22"/>
          <w:szCs w:val="22"/>
        </w:rPr>
      </w:pPr>
      <w:r w:rsidRPr="0021406D">
        <w:rPr>
          <w:rStyle w:val="Siln"/>
          <w:rFonts w:ascii="Aptos" w:eastAsiaTheme="majorEastAsia" w:hAnsi="Aptos"/>
          <w:sz w:val="22"/>
          <w:szCs w:val="22"/>
        </w:rPr>
        <w:t>Diskusi nad zjištěními a jejich doplnění o praktické zkušenosti účastníků</w:t>
      </w:r>
      <w:r w:rsidRPr="0021406D">
        <w:rPr>
          <w:rFonts w:ascii="Aptos" w:hAnsi="Aptos"/>
          <w:sz w:val="22"/>
          <w:szCs w:val="22"/>
        </w:rPr>
        <w:t>, se zaměřením na fungování škol, spolupráci se zřizovatelem a podporu pedagogických pracovníků.</w:t>
      </w:r>
    </w:p>
    <w:p w14:paraId="6672CE78" w14:textId="77777777" w:rsidR="00BD2D0D" w:rsidRPr="0021406D" w:rsidRDefault="00BD2D0D" w:rsidP="00BD2D0D">
      <w:pPr>
        <w:pStyle w:val="Normlnweb"/>
        <w:numPr>
          <w:ilvl w:val="0"/>
          <w:numId w:val="147"/>
        </w:numPr>
        <w:tabs>
          <w:tab w:val="clear" w:pos="720"/>
          <w:tab w:val="num" w:pos="1077"/>
        </w:tabs>
        <w:spacing w:beforeLines="60" w:before="144" w:beforeAutospacing="0" w:afterLines="60" w:after="144" w:afterAutospacing="0"/>
        <w:ind w:left="1077"/>
        <w:jc w:val="both"/>
        <w:rPr>
          <w:rFonts w:ascii="Aptos" w:hAnsi="Aptos"/>
          <w:sz w:val="22"/>
          <w:szCs w:val="22"/>
        </w:rPr>
      </w:pPr>
      <w:r w:rsidRPr="0021406D">
        <w:rPr>
          <w:rStyle w:val="Siln"/>
          <w:rFonts w:ascii="Aptos" w:eastAsiaTheme="majorEastAsia" w:hAnsi="Aptos"/>
          <w:sz w:val="22"/>
          <w:szCs w:val="22"/>
        </w:rPr>
        <w:t>Identifikaci prioritních oblastí rozvoje školství</w:t>
      </w:r>
      <w:r w:rsidRPr="0021406D">
        <w:rPr>
          <w:rFonts w:ascii="Aptos" w:hAnsi="Aptos"/>
          <w:sz w:val="22"/>
          <w:szCs w:val="22"/>
        </w:rPr>
        <w:t xml:space="preserve">, které by měly být dále rozpracovány v návrhové části strategie – kvalita výuky, personální stabilita, infrastruktura, a zejména </w:t>
      </w:r>
      <w:r w:rsidRPr="0021406D">
        <w:rPr>
          <w:rStyle w:val="Siln"/>
          <w:rFonts w:ascii="Aptos" w:eastAsiaTheme="majorEastAsia" w:hAnsi="Aptos"/>
          <w:sz w:val="22"/>
          <w:szCs w:val="22"/>
        </w:rPr>
        <w:t>posílení spolupráce mezi školami a zřizovatelem</w:t>
      </w:r>
      <w:r w:rsidRPr="0021406D">
        <w:rPr>
          <w:rFonts w:ascii="Aptos" w:hAnsi="Aptos"/>
          <w:sz w:val="22"/>
          <w:szCs w:val="22"/>
        </w:rPr>
        <w:t xml:space="preserve"> („most mezi městem a školami“).</w:t>
      </w:r>
    </w:p>
    <w:p w14:paraId="5D67B000" w14:textId="77777777" w:rsidR="00BD2D0D" w:rsidRPr="0021406D" w:rsidRDefault="00BD2D0D" w:rsidP="00BD2D0D">
      <w:pPr>
        <w:pStyle w:val="Normlnweb"/>
        <w:numPr>
          <w:ilvl w:val="0"/>
          <w:numId w:val="147"/>
        </w:numPr>
        <w:tabs>
          <w:tab w:val="clear" w:pos="720"/>
          <w:tab w:val="num" w:pos="1077"/>
        </w:tabs>
        <w:spacing w:beforeLines="60" w:before="144" w:beforeAutospacing="0" w:afterLines="60" w:after="144" w:afterAutospacing="0"/>
        <w:ind w:left="1077"/>
        <w:jc w:val="both"/>
        <w:rPr>
          <w:rFonts w:ascii="Aptos" w:hAnsi="Aptos"/>
          <w:sz w:val="22"/>
          <w:szCs w:val="22"/>
        </w:rPr>
      </w:pPr>
      <w:r w:rsidRPr="0021406D">
        <w:rPr>
          <w:rStyle w:val="Siln"/>
          <w:rFonts w:ascii="Aptos" w:eastAsiaTheme="majorEastAsia" w:hAnsi="Aptos"/>
          <w:sz w:val="22"/>
          <w:szCs w:val="22"/>
        </w:rPr>
        <w:t>Společný brainstorming návrhů opatření a aktivit</w:t>
      </w:r>
      <w:r w:rsidRPr="0021406D">
        <w:rPr>
          <w:rFonts w:ascii="Aptos" w:hAnsi="Aptos"/>
          <w:sz w:val="22"/>
          <w:szCs w:val="22"/>
        </w:rPr>
        <w:t>, které mohou přispět ke zlepšení fungování škol a systémové podpory ze strany města.</w:t>
      </w:r>
    </w:p>
    <w:p w14:paraId="6DD7EB1B" w14:textId="373E4528" w:rsidR="00BD2D0D" w:rsidRPr="0021406D" w:rsidRDefault="00BD2D0D" w:rsidP="00BD2D0D">
      <w:pPr>
        <w:pStyle w:val="Normlnweb"/>
        <w:spacing w:before="0" w:beforeAutospacing="0" w:after="240" w:afterAutospacing="0"/>
        <w:ind w:left="357"/>
        <w:jc w:val="both"/>
        <w:rPr>
          <w:rFonts w:ascii="Aptos" w:hAnsi="Aptos"/>
          <w:sz w:val="22"/>
          <w:szCs w:val="22"/>
        </w:rPr>
      </w:pPr>
      <w:r w:rsidRPr="0021406D">
        <w:rPr>
          <w:rFonts w:ascii="Aptos" w:hAnsi="Aptos"/>
          <w:sz w:val="22"/>
          <w:szCs w:val="22"/>
        </w:rPr>
        <w:t xml:space="preserve">Přípravu setkání i zpracování jeho výstupů zajišťoval </w:t>
      </w:r>
      <w:r w:rsidRPr="0021406D">
        <w:rPr>
          <w:rStyle w:val="Siln"/>
          <w:rFonts w:ascii="Aptos" w:eastAsiaTheme="majorEastAsia" w:hAnsi="Aptos"/>
          <w:sz w:val="22"/>
          <w:szCs w:val="22"/>
        </w:rPr>
        <w:t>projektový tým ve spolupráci s odborným garantem</w:t>
      </w:r>
      <w:r w:rsidRPr="0021406D">
        <w:rPr>
          <w:rFonts w:ascii="Aptos" w:hAnsi="Aptos"/>
          <w:sz w:val="22"/>
          <w:szCs w:val="22"/>
        </w:rPr>
        <w:t xml:space="preserve"> a se </w:t>
      </w:r>
      <w:r w:rsidRPr="0021406D">
        <w:rPr>
          <w:rStyle w:val="Siln"/>
          <w:rFonts w:ascii="Aptos" w:eastAsiaTheme="majorEastAsia" w:hAnsi="Aptos"/>
          <w:sz w:val="22"/>
          <w:szCs w:val="22"/>
        </w:rPr>
        <w:t xml:space="preserve">zástupci </w:t>
      </w:r>
      <w:r w:rsidR="0022596B">
        <w:rPr>
          <w:rStyle w:val="Siln"/>
          <w:rFonts w:ascii="Aptos" w:eastAsiaTheme="majorEastAsia" w:hAnsi="Aptos"/>
          <w:sz w:val="22"/>
          <w:szCs w:val="22"/>
        </w:rPr>
        <w:t>O</w:t>
      </w:r>
      <w:r w:rsidRPr="0021406D">
        <w:rPr>
          <w:rStyle w:val="Siln"/>
          <w:rFonts w:ascii="Aptos" w:eastAsiaTheme="majorEastAsia" w:hAnsi="Aptos"/>
          <w:sz w:val="22"/>
          <w:szCs w:val="22"/>
        </w:rPr>
        <w:t xml:space="preserve">dboru školství, kultury a sportu </w:t>
      </w:r>
      <w:r w:rsidR="0022596B">
        <w:rPr>
          <w:rStyle w:val="Siln"/>
          <w:rFonts w:ascii="Aptos" w:eastAsiaTheme="majorEastAsia" w:hAnsi="Aptos"/>
          <w:sz w:val="22"/>
          <w:szCs w:val="22"/>
        </w:rPr>
        <w:t xml:space="preserve">MěÚ </w:t>
      </w:r>
      <w:r w:rsidRPr="0021406D">
        <w:rPr>
          <w:rStyle w:val="Siln"/>
          <w:rFonts w:ascii="Aptos" w:eastAsiaTheme="majorEastAsia" w:hAnsi="Aptos"/>
          <w:sz w:val="22"/>
          <w:szCs w:val="22"/>
        </w:rPr>
        <w:t>Příbram</w:t>
      </w:r>
      <w:r w:rsidRPr="0021406D">
        <w:rPr>
          <w:rFonts w:ascii="Aptos" w:hAnsi="Aptos"/>
          <w:sz w:val="22"/>
          <w:szCs w:val="22"/>
        </w:rPr>
        <w:t>.</w:t>
      </w:r>
    </w:p>
    <w:p w14:paraId="0F63555C" w14:textId="77777777" w:rsidR="00BD2D0D" w:rsidRPr="0021406D" w:rsidRDefault="00BD2D0D" w:rsidP="00BD2D0D">
      <w:pPr>
        <w:spacing w:before="60"/>
        <w:jc w:val="both"/>
        <w:rPr>
          <w:b/>
          <w:bCs/>
        </w:rPr>
      </w:pPr>
      <w:r w:rsidRPr="0021406D">
        <w:rPr>
          <w:b/>
          <w:bCs/>
        </w:rPr>
        <w:t>ZPRACOVÁNÍ A FINALIZACE NÁVRHOVÉ ČÁSTI</w:t>
      </w:r>
    </w:p>
    <w:p w14:paraId="70CE6949" w14:textId="77777777" w:rsidR="00BD2D0D" w:rsidRPr="0021406D" w:rsidRDefault="00BD2D0D" w:rsidP="00BD2D0D">
      <w:pPr>
        <w:ind w:left="360"/>
        <w:jc w:val="both"/>
      </w:pPr>
      <w:r w:rsidRPr="0021406D">
        <w:t>Po skončení pracovního setkání následovaly tyto kroky:</w:t>
      </w:r>
    </w:p>
    <w:p w14:paraId="39A9FE92" w14:textId="77777777" w:rsidR="00BD2D0D" w:rsidRPr="0021406D" w:rsidRDefault="00BD2D0D" w:rsidP="00BD2D0D">
      <w:pPr>
        <w:numPr>
          <w:ilvl w:val="0"/>
          <w:numId w:val="146"/>
        </w:numPr>
        <w:tabs>
          <w:tab w:val="clear" w:pos="720"/>
          <w:tab w:val="num" w:pos="1080"/>
        </w:tabs>
        <w:ind w:left="1080"/>
        <w:jc w:val="both"/>
      </w:pPr>
      <w:r w:rsidRPr="0021406D">
        <w:rPr>
          <w:b/>
          <w:bCs/>
        </w:rPr>
        <w:t>Zpracování výstupů pracovní skupiny</w:t>
      </w:r>
      <w:r w:rsidRPr="0021406D">
        <w:t xml:space="preserve"> do návrhu strategických cílů, opatření a aktivit.</w:t>
      </w:r>
    </w:p>
    <w:p w14:paraId="4997F3FD" w14:textId="77777777" w:rsidR="00BD2D0D" w:rsidRPr="0021406D" w:rsidRDefault="00BD2D0D" w:rsidP="00BD2D0D">
      <w:pPr>
        <w:numPr>
          <w:ilvl w:val="0"/>
          <w:numId w:val="146"/>
        </w:numPr>
        <w:tabs>
          <w:tab w:val="clear" w:pos="720"/>
          <w:tab w:val="num" w:pos="1080"/>
        </w:tabs>
        <w:ind w:left="1080"/>
        <w:jc w:val="both"/>
      </w:pPr>
      <w:r w:rsidRPr="0021406D">
        <w:rPr>
          <w:b/>
          <w:bCs/>
        </w:rPr>
        <w:t>Porovnání návrhů se závěry analytické a SWOT části</w:t>
      </w:r>
      <w:r w:rsidRPr="0021406D">
        <w:t xml:space="preserve">, aby byla zajištěna návaznost a úplnost (návrhy vycházející přímo z analýzy jsou označeny zkratkou </w:t>
      </w:r>
      <w:r w:rsidRPr="0021406D">
        <w:rPr>
          <w:b/>
          <w:bCs/>
        </w:rPr>
        <w:t>(S)</w:t>
      </w:r>
      <w:r w:rsidRPr="0021406D">
        <w:t>).</w:t>
      </w:r>
    </w:p>
    <w:p w14:paraId="65781FA7" w14:textId="77777777" w:rsidR="00BD2D0D" w:rsidRPr="0021406D" w:rsidRDefault="00BD2D0D" w:rsidP="00BD2D0D">
      <w:pPr>
        <w:numPr>
          <w:ilvl w:val="0"/>
          <w:numId w:val="146"/>
        </w:numPr>
        <w:tabs>
          <w:tab w:val="clear" w:pos="720"/>
          <w:tab w:val="num" w:pos="1080"/>
        </w:tabs>
        <w:ind w:left="1080"/>
        <w:jc w:val="both"/>
      </w:pPr>
      <w:r w:rsidRPr="0021406D">
        <w:rPr>
          <w:b/>
          <w:bCs/>
        </w:rPr>
        <w:t>Konzultace návrhové části</w:t>
      </w:r>
      <w:r w:rsidRPr="0021406D">
        <w:t xml:space="preserve"> s odborným garantem a se zástupci města Příbram.</w:t>
      </w:r>
    </w:p>
    <w:p w14:paraId="4C633557" w14:textId="77777777" w:rsidR="00BD2D0D" w:rsidRPr="0021406D" w:rsidRDefault="00BD2D0D" w:rsidP="00BD2D0D">
      <w:pPr>
        <w:numPr>
          <w:ilvl w:val="0"/>
          <w:numId w:val="146"/>
        </w:numPr>
        <w:tabs>
          <w:tab w:val="clear" w:pos="720"/>
          <w:tab w:val="num" w:pos="1080"/>
        </w:tabs>
        <w:spacing w:after="480"/>
        <w:ind w:left="1077" w:hanging="357"/>
        <w:jc w:val="both"/>
      </w:pPr>
      <w:r>
        <w:rPr>
          <w:b/>
          <w:bCs/>
          <w:noProof/>
          <w:lang w:eastAsia="cs-CZ"/>
        </w:rPr>
        <mc:AlternateContent>
          <mc:Choice Requires="wps">
            <w:drawing>
              <wp:anchor distT="0" distB="0" distL="114300" distR="114300" simplePos="0" relativeHeight="251812864" behindDoc="0" locked="0" layoutInCell="1" allowOverlap="1" wp14:anchorId="2B34CE64" wp14:editId="23DEA37A">
                <wp:simplePos x="0" y="0"/>
                <wp:positionH relativeFrom="column">
                  <wp:posOffset>33655</wp:posOffset>
                </wp:positionH>
                <wp:positionV relativeFrom="paragraph">
                  <wp:posOffset>344171</wp:posOffset>
                </wp:positionV>
                <wp:extent cx="5791200" cy="1485900"/>
                <wp:effectExtent l="19050" t="19050" r="19050" b="19050"/>
                <wp:wrapNone/>
                <wp:docPr id="341582309" name="Obdélník: se zakulacenými rohy 56"/>
                <wp:cNvGraphicFramePr/>
                <a:graphic xmlns:a="http://schemas.openxmlformats.org/drawingml/2006/main">
                  <a:graphicData uri="http://schemas.microsoft.com/office/word/2010/wordprocessingShape">
                    <wps:wsp>
                      <wps:cNvSpPr/>
                      <wps:spPr>
                        <a:xfrm>
                          <a:off x="0" y="0"/>
                          <a:ext cx="5791200" cy="1485900"/>
                        </a:xfrm>
                        <a:prstGeom prst="roundRect">
                          <a:avLst>
                            <a:gd name="adj" fmla="val 5758"/>
                          </a:avLst>
                        </a:prstGeom>
                        <a:noFill/>
                        <a:ln w="28575" cap="flat" cmpd="sng" algn="ctr">
                          <a:solidFill>
                            <a:srgbClr val="A02B93">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F44CF2" id="Obdélník: se zakulacenými rohy 56" o:spid="_x0000_s1026" style="position:absolute;margin-left:2.65pt;margin-top:27.1pt;width:456pt;height:1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" filled="f" strokecolor="#78206e" strokeweight="2.25pt">
                <v:stroke dashstyle="1 1" joinstyle="miter"/>
              </v:roundrect>
            </w:pict>
          </mc:Fallback>
        </mc:AlternateContent>
      </w:r>
      <w:r w:rsidRPr="0021406D">
        <w:rPr>
          <w:b/>
          <w:bCs/>
        </w:rPr>
        <w:t>Zapracování připomínek a finalizace dokumentu</w:t>
      </w:r>
      <w:r w:rsidRPr="0021406D">
        <w:t xml:space="preserve"> projektovým týmem.</w:t>
      </w:r>
    </w:p>
    <w:p w14:paraId="1502251F" w14:textId="77777777" w:rsidR="00BD2D0D" w:rsidRPr="0021406D" w:rsidRDefault="00BD2D0D" w:rsidP="00BD2D0D">
      <w:pPr>
        <w:ind w:left="283" w:right="283"/>
        <w:jc w:val="both"/>
        <w:rPr>
          <w:b/>
          <w:bCs/>
        </w:rPr>
      </w:pPr>
      <w:r w:rsidRPr="0021406D">
        <w:rPr>
          <w:b/>
          <w:bCs/>
        </w:rPr>
        <w:t>Získané podněty byly dále zpracovány projektovým týmem a odborným garantem do podoby strategických cílů, opatření a aktivit, které tvoří jádro návrhové části dokumentu.</w:t>
      </w:r>
    </w:p>
    <w:p w14:paraId="0E56D9ED" w14:textId="77777777" w:rsidR="00BD2D0D" w:rsidRDefault="00BD2D0D" w:rsidP="00BD2D0D">
      <w:pPr>
        <w:ind w:left="283" w:right="283"/>
        <w:jc w:val="both"/>
      </w:pPr>
      <w:r w:rsidRPr="0021406D">
        <w:t xml:space="preserve">Výsledná návrhová část tak představuje </w:t>
      </w:r>
      <w:r w:rsidRPr="0021406D">
        <w:rPr>
          <w:b/>
          <w:bCs/>
        </w:rPr>
        <w:t>sjednocený výstup odborné diskuse, analytického hodnocení a strategického plánování</w:t>
      </w:r>
      <w:r w:rsidRPr="0021406D">
        <w:t>, který tvoří základ pro další řízení rozvoje školství ve městě Příbram.</w:t>
      </w:r>
    </w:p>
    <w:p w14:paraId="34F30D66" w14:textId="77777777" w:rsidR="00BD2D0D" w:rsidRPr="00801831" w:rsidRDefault="00BD2D0D" w:rsidP="00BD2D0D">
      <w:pPr>
        <w:jc w:val="both"/>
      </w:pPr>
      <w:r w:rsidRPr="00801831">
        <w:br w:type="page"/>
      </w:r>
    </w:p>
    <w:p w14:paraId="6B55D3A6" w14:textId="77777777" w:rsidR="00BD2D0D" w:rsidRPr="000B432E" w:rsidRDefault="00BD2D0D" w:rsidP="00BD2D0D">
      <w:pPr>
        <w:pStyle w:val="Nadpis1"/>
        <w:spacing w:after="240"/>
        <w:ind w:left="431" w:hanging="431"/>
        <w:rPr>
          <w:sz w:val="32"/>
          <w:szCs w:val="32"/>
        </w:rPr>
      </w:pPr>
      <w:bookmarkStart w:id="282" w:name="_Toc219383056"/>
      <w:r>
        <w:lastRenderedPageBreak/>
        <w:t>JAK SE ORIENTOVAT V NÁVRHOVÉ ČÁSTI</w:t>
      </w:r>
      <w:bookmarkEnd w:id="282"/>
    </w:p>
    <w:p w14:paraId="56A58017" w14:textId="77777777" w:rsidR="00BD2D0D" w:rsidRDefault="00BD2D0D" w:rsidP="00BD2D0D">
      <w:pPr>
        <w:spacing w:after="360"/>
        <w:jc w:val="both"/>
      </w:pPr>
      <w:r>
        <w:rPr>
          <w:noProof/>
          <w:color w:val="000000" w:themeColor="text1"/>
          <w:lang w:eastAsia="cs-CZ"/>
        </w:rPr>
        <w:drawing>
          <wp:anchor distT="0" distB="0" distL="114300" distR="114300" simplePos="0" relativeHeight="251806720" behindDoc="0" locked="0" layoutInCell="1" allowOverlap="1" wp14:anchorId="2F324E4C" wp14:editId="37F27E52">
            <wp:simplePos x="0" y="0"/>
            <wp:positionH relativeFrom="column">
              <wp:posOffset>0</wp:posOffset>
            </wp:positionH>
            <wp:positionV relativeFrom="paragraph">
              <wp:posOffset>37465</wp:posOffset>
            </wp:positionV>
            <wp:extent cx="532130" cy="532130"/>
            <wp:effectExtent l="0" t="0" r="1270" b="1270"/>
            <wp:wrapSquare wrapText="bothSides"/>
            <wp:docPr id="186653107" name="Grafický objekt 57" descr="Myšlenka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3107" name="Grafický objekt 186653107" descr="Myšlenka obrys"/>
                    <pic:cNvPicPr/>
                  </pic:nvPicPr>
                  <pic:blipFill>
                    <a:blip r:embed="rId24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9"/>
                        </a:ext>
                      </a:extLst>
                    </a:blip>
                    <a:stretch>
                      <a:fillRect/>
                    </a:stretch>
                  </pic:blipFill>
                  <pic:spPr>
                    <a:xfrm>
                      <a:off x="0" y="0"/>
                      <a:ext cx="532130" cy="532130"/>
                    </a:xfrm>
                    <a:prstGeom prst="rect">
                      <a:avLst/>
                    </a:prstGeom>
                  </pic:spPr>
                </pic:pic>
              </a:graphicData>
            </a:graphic>
            <wp14:sizeRelH relativeFrom="margin">
              <wp14:pctWidth>0</wp14:pctWidth>
            </wp14:sizeRelH>
            <wp14:sizeRelV relativeFrom="margin">
              <wp14:pctHeight>0</wp14:pctHeight>
            </wp14:sizeRelV>
          </wp:anchor>
        </w:drawing>
      </w:r>
      <w:r>
        <w:t>Návrhová část Strategie rozvoje školství města Příbram je koncipována hierarchicky – od nejvyšší úrovně, kterou představuje</w:t>
      </w:r>
      <w:r w:rsidRPr="000B432E">
        <w:rPr>
          <w:b/>
          <w:bCs/>
          <w:sz w:val="28"/>
          <w:szCs w:val="28"/>
        </w:rPr>
        <w:t xml:space="preserve"> </w:t>
      </w:r>
      <w:r w:rsidRPr="001E2061">
        <w:rPr>
          <w:b/>
          <w:bCs/>
          <w:color w:val="77206D" w:themeColor="accent5" w:themeShade="BF"/>
          <w:sz w:val="28"/>
          <w:szCs w:val="28"/>
          <w:u w:val="single"/>
        </w:rPr>
        <w:t>vize</w:t>
      </w:r>
      <w:r w:rsidRPr="000B432E">
        <w:rPr>
          <w:sz w:val="28"/>
          <w:szCs w:val="28"/>
        </w:rPr>
        <w:t xml:space="preserve"> </w:t>
      </w:r>
      <w:r>
        <w:t>rozvoje školství, vyjadřující, jaké má být příbramské školství v horizontu nadcházejících let.</w:t>
      </w:r>
    </w:p>
    <w:p w14:paraId="262FC4B4" w14:textId="77777777" w:rsidR="00BD2D0D" w:rsidRDefault="00BD2D0D" w:rsidP="00BD2D0D">
      <w:pPr>
        <w:spacing w:after="360"/>
        <w:jc w:val="both"/>
      </w:pPr>
      <w:r>
        <w:rPr>
          <w:noProof/>
          <w:color w:val="000000" w:themeColor="text1"/>
          <w:lang w:eastAsia="cs-CZ"/>
        </w:rPr>
        <w:drawing>
          <wp:anchor distT="0" distB="0" distL="114300" distR="114300" simplePos="0" relativeHeight="251807744" behindDoc="1" locked="0" layoutInCell="1" allowOverlap="1" wp14:anchorId="6CE4D8EB" wp14:editId="22629400">
            <wp:simplePos x="0" y="0"/>
            <wp:positionH relativeFrom="column">
              <wp:posOffset>-4445</wp:posOffset>
            </wp:positionH>
            <wp:positionV relativeFrom="paragraph">
              <wp:posOffset>87630</wp:posOffset>
            </wp:positionV>
            <wp:extent cx="532765" cy="532765"/>
            <wp:effectExtent l="0" t="0" r="635" b="0"/>
            <wp:wrapSquare wrapText="bothSides"/>
            <wp:docPr id="333490664" name="Grafický objekt 58" descr="Banka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90664" name="Grafický objekt 333490664" descr="Banka obrys"/>
                    <pic:cNvPicPr/>
                  </pic:nvPicPr>
                  <pic:blipFill>
                    <a:blip r:embed="rId25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1"/>
                        </a:ext>
                      </a:extLst>
                    </a:blip>
                    <a:stretch>
                      <a:fillRect/>
                    </a:stretch>
                  </pic:blipFill>
                  <pic:spPr>
                    <a:xfrm>
                      <a:off x="0" y="0"/>
                      <a:ext cx="532765" cy="532765"/>
                    </a:xfrm>
                    <a:prstGeom prst="rect">
                      <a:avLst/>
                    </a:prstGeom>
                  </pic:spPr>
                </pic:pic>
              </a:graphicData>
            </a:graphic>
          </wp:anchor>
        </w:drawing>
      </w:r>
      <w:r>
        <w:t xml:space="preserve">Na základě této vize byly vymezeny </w:t>
      </w:r>
      <w:r w:rsidRPr="001E2061">
        <w:rPr>
          <w:b/>
          <w:bCs/>
          <w:color w:val="77206D" w:themeColor="accent5" w:themeShade="BF"/>
          <w:sz w:val="28"/>
          <w:szCs w:val="28"/>
          <w:u w:val="single"/>
        </w:rPr>
        <w:t>čtyři prioritní oblasti rozvoje</w:t>
      </w:r>
      <w:r>
        <w:t>, které představují klíčové směry naplňování společných cílů. Každá z těchto oblastí konkretizuje rozvojové záměry prostřednictvím strategických cílů, které vymezují žádoucí stav, k němuž má systém školství směřovat.</w:t>
      </w:r>
    </w:p>
    <w:p w14:paraId="1199F8C6" w14:textId="4B79944F" w:rsidR="00BD2D0D" w:rsidRDefault="00BD2D0D" w:rsidP="00BD2D0D">
      <w:pPr>
        <w:spacing w:after="360"/>
        <w:ind w:left="1020"/>
        <w:jc w:val="both"/>
      </w:pPr>
      <w:r>
        <w:rPr>
          <w:noProof/>
          <w:color w:val="000000" w:themeColor="text1"/>
          <w:lang w:eastAsia="cs-CZ"/>
        </w:rPr>
        <w:drawing>
          <wp:anchor distT="0" distB="0" distL="114300" distR="114300" simplePos="0" relativeHeight="251808768" behindDoc="0" locked="0" layoutInCell="1" allowOverlap="1" wp14:anchorId="3AD49BBE" wp14:editId="09679667">
            <wp:simplePos x="0" y="0"/>
            <wp:positionH relativeFrom="column">
              <wp:posOffset>-4445</wp:posOffset>
            </wp:positionH>
            <wp:positionV relativeFrom="paragraph">
              <wp:posOffset>65405</wp:posOffset>
            </wp:positionV>
            <wp:extent cx="532765" cy="532765"/>
            <wp:effectExtent l="0" t="0" r="0" b="635"/>
            <wp:wrapSquare wrapText="bothSides"/>
            <wp:docPr id="164165091" name="Grafický objekt 59" descr="Deska s klipem, částečně zaškrtnuté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5091" name="Grafický objekt 164165091" descr="Deska s klipem, částečně zaškrtnuté obrys"/>
                    <pic:cNvPicPr/>
                  </pic:nvPicPr>
                  <pic:blipFill>
                    <a:blip r:embed="rId25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3"/>
                        </a:ext>
                      </a:extLst>
                    </a:blip>
                    <a:stretch>
                      <a:fillRect/>
                    </a:stretch>
                  </pic:blipFill>
                  <pic:spPr>
                    <a:xfrm>
                      <a:off x="0" y="0"/>
                      <a:ext cx="532765" cy="532765"/>
                    </a:xfrm>
                    <a:prstGeom prst="rect">
                      <a:avLst/>
                    </a:prstGeom>
                  </pic:spPr>
                </pic:pic>
              </a:graphicData>
            </a:graphic>
          </wp:anchor>
        </w:drawing>
      </w:r>
      <w:r w:rsidRPr="00FC2008">
        <w:t xml:space="preserve">Pro přehlednost a systematičnost je každá </w:t>
      </w:r>
      <w:r w:rsidR="002076C3">
        <w:t>prioritní</w:t>
      </w:r>
      <w:r w:rsidRPr="00FC2008">
        <w:t xml:space="preserve"> oblast rozvoje školství dále členěna na </w:t>
      </w:r>
      <w:r w:rsidRPr="001E2061">
        <w:rPr>
          <w:b/>
          <w:bCs/>
          <w:color w:val="77206D" w:themeColor="accent5" w:themeShade="BF"/>
          <w:sz w:val="28"/>
          <w:szCs w:val="28"/>
          <w:u w:val="single"/>
        </w:rPr>
        <w:t>strategické cíle</w:t>
      </w:r>
      <w:r w:rsidRPr="00FC2008">
        <w:t>, které konkretizují směřování rozvoje v dané oblasti.</w:t>
      </w:r>
      <w:r>
        <w:t xml:space="preserve"> Celkem bylo v návrhové části formulováno více než dvacet strategických cílů, které pokrývají všechny zásadní oblasti rozvoje školství – od kvality výuky přes podporu pedagogických pracovníků až po infrastrukturu, řízení a spolupráci.</w:t>
      </w:r>
    </w:p>
    <w:p w14:paraId="5AE96D10" w14:textId="77777777" w:rsidR="00BD2D0D" w:rsidRDefault="00BD2D0D" w:rsidP="00BD2D0D">
      <w:pPr>
        <w:ind w:left="1020"/>
        <w:jc w:val="both"/>
      </w:pPr>
      <w:r>
        <w:rPr>
          <w:noProof/>
          <w:color w:val="000000" w:themeColor="text1"/>
          <w:lang w:eastAsia="cs-CZ"/>
        </w:rPr>
        <w:drawing>
          <wp:anchor distT="0" distB="0" distL="114300" distR="114300" simplePos="0" relativeHeight="251809792" behindDoc="0" locked="0" layoutInCell="1" allowOverlap="1" wp14:anchorId="6601A0BE" wp14:editId="6780831F">
            <wp:simplePos x="0" y="0"/>
            <wp:positionH relativeFrom="column">
              <wp:posOffset>-4445</wp:posOffset>
            </wp:positionH>
            <wp:positionV relativeFrom="paragraph">
              <wp:posOffset>40640</wp:posOffset>
            </wp:positionV>
            <wp:extent cx="532765" cy="532765"/>
            <wp:effectExtent l="0" t="0" r="635" b="0"/>
            <wp:wrapSquare wrapText="bothSides"/>
            <wp:docPr id="150348771" name="Grafický objekt 61" descr="Podrobný plán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8771" name="Grafický objekt 150348771" descr="Podrobný plán obrys"/>
                    <pic:cNvPicPr/>
                  </pic:nvPicPr>
                  <pic:blipFill>
                    <a:blip r:embed="rId25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5"/>
                        </a:ext>
                      </a:extLst>
                    </a:blip>
                    <a:stretch>
                      <a:fillRect/>
                    </a:stretch>
                  </pic:blipFill>
                  <pic:spPr>
                    <a:xfrm>
                      <a:off x="0" y="0"/>
                      <a:ext cx="532765" cy="532765"/>
                    </a:xfrm>
                    <a:prstGeom prst="rect">
                      <a:avLst/>
                    </a:prstGeom>
                  </pic:spPr>
                </pic:pic>
              </a:graphicData>
            </a:graphic>
          </wp:anchor>
        </w:drawing>
      </w:r>
      <w:r>
        <w:t xml:space="preserve">Realizace strategie bude probíhat prostřednictvím souboru </w:t>
      </w:r>
      <w:r w:rsidRPr="001E2061">
        <w:rPr>
          <w:b/>
          <w:bCs/>
          <w:color w:val="77206D" w:themeColor="accent5" w:themeShade="BF"/>
          <w:sz w:val="28"/>
          <w:szCs w:val="28"/>
          <w:u w:val="single"/>
        </w:rPr>
        <w:t>navržených aktivit</w:t>
      </w:r>
      <w:r>
        <w:t>, které mohou být dále rozpracovány do konkrétních projektových záměrů a akčních plánů. Tyto nástroje umožní praktickou implementaci strategie a průběžné sledování naplňování stanovených cílů.</w:t>
      </w:r>
    </w:p>
    <w:p w14:paraId="4809F44D" w14:textId="77777777" w:rsidR="00BD2D0D" w:rsidRDefault="00BD2D0D" w:rsidP="00BD2D0D">
      <w:pPr>
        <w:ind w:left="1020"/>
        <w:jc w:val="both"/>
      </w:pPr>
      <w:r w:rsidRPr="001E2061">
        <w:rPr>
          <w:noProof/>
          <w:lang w:eastAsia="cs-CZ"/>
        </w:rPr>
        <w:drawing>
          <wp:anchor distT="0" distB="0" distL="114300" distR="114300" simplePos="0" relativeHeight="251810816" behindDoc="0" locked="0" layoutInCell="1" allowOverlap="1" wp14:anchorId="48331DE5" wp14:editId="6C0EA7AA">
            <wp:simplePos x="0" y="0"/>
            <wp:positionH relativeFrom="column">
              <wp:posOffset>8255</wp:posOffset>
            </wp:positionH>
            <wp:positionV relativeFrom="paragraph">
              <wp:posOffset>147955</wp:posOffset>
            </wp:positionV>
            <wp:extent cx="5760720" cy="4133850"/>
            <wp:effectExtent l="0" t="0" r="0" b="0"/>
            <wp:wrapNone/>
            <wp:docPr id="255343522" name="Obrázek 1" descr="Obsah obrázku text, snímek obrazovky, Písm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43522" name="Obrázek 1" descr="Obsah obrázku text, snímek obrazovky, Písmo, řada/pruh&#10;&#10;Obsah generovaný pomocí AI může být nesprávný."/>
                    <pic:cNvPicPr/>
                  </pic:nvPicPr>
                  <pic:blipFill rotWithShape="1">
                    <a:blip r:embed="rId256">
                      <a:extLst>
                        <a:ext uri="{28A0092B-C50C-407E-A947-70E740481C1C}">
                          <a14:useLocalDpi xmlns:a14="http://schemas.microsoft.com/office/drawing/2010/main" val="0"/>
                        </a:ext>
                      </a:extLst>
                    </a:blip>
                    <a:srcRect t="3004" b="3876"/>
                    <a:stretch>
                      <a:fillRect/>
                    </a:stretch>
                  </pic:blipFill>
                  <pic:spPr bwMode="auto">
                    <a:xfrm>
                      <a:off x="0" y="0"/>
                      <a:ext cx="5760720" cy="413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EE009E" w14:textId="77777777" w:rsidR="00BD2D0D" w:rsidRDefault="00BD2D0D" w:rsidP="00BD2D0D">
      <w:pPr>
        <w:ind w:left="1020"/>
        <w:jc w:val="both"/>
      </w:pPr>
    </w:p>
    <w:p w14:paraId="059A94A7" w14:textId="77777777" w:rsidR="00BD2D0D" w:rsidRPr="00FC2008" w:rsidRDefault="00BD2D0D" w:rsidP="00BD2D0D">
      <w:pPr>
        <w:ind w:left="1020"/>
        <w:jc w:val="both"/>
      </w:pPr>
      <w:r>
        <w:br w:type="page"/>
      </w:r>
    </w:p>
    <w:p w14:paraId="164589AF" w14:textId="77777777" w:rsidR="00BD2D0D" w:rsidRDefault="00BD2D0D" w:rsidP="00BD2D0D">
      <w:pPr>
        <w:pStyle w:val="Nadpis1"/>
      </w:pPr>
      <w:bookmarkStart w:id="283" w:name="_Toc209533322"/>
      <w:bookmarkStart w:id="284" w:name="_Toc212478759"/>
      <w:bookmarkStart w:id="285" w:name="_Toc219383057"/>
      <w:r>
        <w:lastRenderedPageBreak/>
        <w:t xml:space="preserve">STRUKTURA </w:t>
      </w:r>
      <w:r w:rsidRPr="009E7813">
        <w:t>NÁVRHOV</w:t>
      </w:r>
      <w:r>
        <w:t>É</w:t>
      </w:r>
      <w:r w:rsidRPr="009E7813">
        <w:t xml:space="preserve"> ČÁST</w:t>
      </w:r>
      <w:r>
        <w:t>I</w:t>
      </w:r>
      <w:r w:rsidRPr="009E7813">
        <w:t xml:space="preserve"> STRATEGICKÉHO PLÁNU</w:t>
      </w:r>
      <w:bookmarkEnd w:id="283"/>
      <w:bookmarkEnd w:id="284"/>
      <w:bookmarkEnd w:id="285"/>
      <w:r w:rsidRPr="009E7813">
        <w:t xml:space="preserve"> </w:t>
      </w:r>
    </w:p>
    <w:p w14:paraId="04BFCF33" w14:textId="6A438599" w:rsidR="00BD2D0D" w:rsidRDefault="004F0E4E" w:rsidP="00BD2D0D">
      <w:pPr>
        <w:pStyle w:val="Nadpis2"/>
      </w:pPr>
      <w:bookmarkStart w:id="286" w:name="_Toc219383058"/>
      <w:r>
        <w:t>Vize</w:t>
      </w:r>
      <w:bookmarkEnd w:id="286"/>
    </w:p>
    <w:p w14:paraId="6CD91919" w14:textId="40C34F23" w:rsidR="000122A6" w:rsidRDefault="000122A6" w:rsidP="00BD2D0D">
      <w:pPr>
        <w:jc w:val="both"/>
      </w:pPr>
      <w:r w:rsidRPr="000122A6">
        <w:t xml:space="preserve">Rozvojová vize školství města Příbram vznikla jako společné vyjádření toho, kam by se měl místní vzdělávací systém v budoucnosti ubírat. Je výsledkem kombinace pohledů zřizovatele a vedení jednotlivých škol, která reflektuje jak strategické priority města, tak každodenní zkušenosti </w:t>
      </w:r>
      <w:r w:rsidR="00AF7090">
        <w:t xml:space="preserve">                           </w:t>
      </w:r>
      <w:r w:rsidRPr="000122A6">
        <w:t>a potřeby mateřských</w:t>
      </w:r>
      <w:r>
        <w:t>,</w:t>
      </w:r>
      <w:r w:rsidR="00B1301C">
        <w:t xml:space="preserve"> </w:t>
      </w:r>
      <w:r w:rsidRPr="000122A6">
        <w:t xml:space="preserve">základních </w:t>
      </w:r>
      <w:r w:rsidR="00B1301C">
        <w:t xml:space="preserve">a základních uměleckých </w:t>
      </w:r>
      <w:r w:rsidRPr="000122A6">
        <w:t>škol.</w:t>
      </w:r>
    </w:p>
    <w:p w14:paraId="41602D7E" w14:textId="77777777" w:rsidR="00090395" w:rsidRDefault="00090395" w:rsidP="00BD2D0D">
      <w:pPr>
        <w:jc w:val="both"/>
      </w:pPr>
      <w:r w:rsidRPr="00090395">
        <w:t>V průběhu příprav strategického dokumentu se na tvorbě vize podíleli ředitelé všech škol zřizovaných městem Příbram, kteří během pracovního setkání formulovali své individuální představy o budoucnosti školství. Tyto podněty byly následně doplněny o zadání města Příbram, jeho dlouhodobé rozvojové priority, aktuální strategické dokumenty a požadavky vyplývající z role zřizovatele.</w:t>
      </w:r>
    </w:p>
    <w:p w14:paraId="10B2BCBC" w14:textId="1F042880" w:rsidR="00BD2D0D" w:rsidRDefault="00C04BBE" w:rsidP="00BD2D0D">
      <w:pPr>
        <w:jc w:val="both"/>
      </w:pPr>
      <w:r w:rsidRPr="000D718F">
        <w:rPr>
          <w:b/>
          <w:bCs/>
        </w:rPr>
        <w:t>Vstupy škol a města byly následně propojeny a společně vyhodnoceny tak, aby bylo možné identifikovat hlavní společné motivy, priority a očekávání</w:t>
      </w:r>
      <w:r w:rsidRPr="00C04BBE">
        <w:t>. Na jejich základě byla formulována sdílená vize rozvoje školství, která odráží shodu mezi zřizovatelem a školami na tom, jakým směrem by se měl vzdělávací systém v Příbrami rozvíjet.</w:t>
      </w:r>
    </w:p>
    <w:p w14:paraId="33FF28DA" w14:textId="1542511B" w:rsidR="00BD2D0D" w:rsidRDefault="00020140" w:rsidP="00B4214D">
      <w:pPr>
        <w:spacing w:after="360"/>
        <w:jc w:val="both"/>
      </w:pPr>
      <w:r>
        <w:rPr>
          <w:b/>
          <w:bCs/>
          <w:noProof/>
          <w:lang w:eastAsia="cs-CZ"/>
        </w:rPr>
        <mc:AlternateContent>
          <mc:Choice Requires="wps">
            <w:drawing>
              <wp:anchor distT="0" distB="0" distL="114300" distR="114300" simplePos="0" relativeHeight="251813888" behindDoc="1" locked="0" layoutInCell="1" allowOverlap="1" wp14:anchorId="09431DEC" wp14:editId="10934D5B">
                <wp:simplePos x="0" y="0"/>
                <wp:positionH relativeFrom="margin">
                  <wp:align>right</wp:align>
                </wp:positionH>
                <wp:positionV relativeFrom="paragraph">
                  <wp:posOffset>685800</wp:posOffset>
                </wp:positionV>
                <wp:extent cx="5721350" cy="4216400"/>
                <wp:effectExtent l="19050" t="19050" r="12700" b="12700"/>
                <wp:wrapNone/>
                <wp:docPr id="1174865972" name="Obdélník: se zakulacenými rohy 56"/>
                <wp:cNvGraphicFramePr/>
                <a:graphic xmlns:a="http://schemas.openxmlformats.org/drawingml/2006/main">
                  <a:graphicData uri="http://schemas.microsoft.com/office/word/2010/wordprocessingShape">
                    <wps:wsp>
                      <wps:cNvSpPr/>
                      <wps:spPr>
                        <a:xfrm>
                          <a:off x="0" y="0"/>
                          <a:ext cx="5721350" cy="4216400"/>
                        </a:xfrm>
                        <a:prstGeom prst="roundRect">
                          <a:avLst>
                            <a:gd name="adj" fmla="val 1566"/>
                          </a:avLst>
                        </a:prstGeom>
                        <a:solidFill>
                          <a:srgbClr val="FDF9FD"/>
                        </a:solidFill>
                        <a:ln w="28575" cap="flat" cmpd="sng" algn="ctr">
                          <a:solidFill>
                            <a:srgbClr val="A02B93">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039F73" id="Obdélník: se zakulacenými rohy 56" o:spid="_x0000_s1026" style="position:absolute;margin-left:399.3pt;margin-top:54pt;width:450.5pt;height:332pt;z-index:-25150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" fillcolor="#fdf9fd" strokecolor="#78206e" strokeweight="2.25pt">
                <v:stroke dashstyle="1 1" joinstyle="miter"/>
                <w10:wrap anchorx="margin"/>
              </v:roundrect>
            </w:pict>
          </mc:Fallback>
        </mc:AlternateContent>
      </w:r>
      <w:r w:rsidR="00501B3E" w:rsidRPr="00501B3E">
        <w:t xml:space="preserve"> Tato vize představuje cílový stav, ke kterému má školství ve městě postupně směřovat, a zároveň tvoří výchozí rámec pro stanovení strategických cílů, opatření a aktivit v návrhové části dokumentu.</w:t>
      </w:r>
    </w:p>
    <w:p w14:paraId="5ECF01A5" w14:textId="51DC8E0C" w:rsidR="00BD2D0D" w:rsidRPr="0009338A" w:rsidRDefault="00BD2D0D" w:rsidP="00DA6E38">
      <w:pPr>
        <w:spacing w:after="60"/>
        <w:ind w:left="227" w:right="227"/>
        <w:jc w:val="both"/>
        <w:rPr>
          <w:b/>
          <w:bCs/>
        </w:rPr>
      </w:pPr>
      <w:r w:rsidRPr="0009338A">
        <w:rPr>
          <w:b/>
          <w:bCs/>
        </w:rPr>
        <w:t>VIZE ROZVOJE ŠKOLSTVÍ MĚSTA PŘÍBRAM</w:t>
      </w:r>
      <w:r>
        <w:rPr>
          <w:b/>
          <w:bCs/>
        </w:rPr>
        <w:t>:</w:t>
      </w:r>
    </w:p>
    <w:p w14:paraId="44A946A5" w14:textId="6056FED1" w:rsidR="00F81EE7" w:rsidRPr="007F5C00" w:rsidRDefault="00BD2D0D" w:rsidP="00DA6E38">
      <w:pPr>
        <w:spacing w:after="80"/>
        <w:ind w:left="227" w:right="227"/>
        <w:jc w:val="both"/>
        <w:rPr>
          <w:i/>
          <w:iCs/>
          <w:sz w:val="20"/>
          <w:szCs w:val="20"/>
        </w:rPr>
      </w:pPr>
      <w:r w:rsidRPr="007F5C00">
        <w:rPr>
          <w:i/>
          <w:iCs/>
          <w:sz w:val="20"/>
          <w:szCs w:val="20"/>
        </w:rPr>
        <w:t>„</w:t>
      </w:r>
      <w:r w:rsidR="00F81EE7" w:rsidRPr="007F5C00">
        <w:rPr>
          <w:i/>
          <w:iCs/>
          <w:sz w:val="20"/>
          <w:szCs w:val="20"/>
        </w:rPr>
        <w:t>Příbramské školství je stabilní, moderní a odpovědně řízený systém, ve kterém zřizovatel</w:t>
      </w:r>
      <w:r w:rsidR="007F5C00">
        <w:rPr>
          <w:i/>
          <w:iCs/>
          <w:sz w:val="20"/>
          <w:szCs w:val="20"/>
        </w:rPr>
        <w:t xml:space="preserve"> </w:t>
      </w:r>
      <w:r w:rsidR="00F81EE7" w:rsidRPr="007F5C00">
        <w:rPr>
          <w:i/>
          <w:iCs/>
          <w:sz w:val="20"/>
          <w:szCs w:val="20"/>
        </w:rPr>
        <w:t>i školy společně vytvářejí kvalitní podmínky pro vzdělávání každého dítěte.</w:t>
      </w:r>
    </w:p>
    <w:p w14:paraId="744BB2B8" w14:textId="61C4BDA0" w:rsidR="00AD3759" w:rsidRPr="007F5C00" w:rsidRDefault="00AD3759" w:rsidP="00DA6E38">
      <w:pPr>
        <w:spacing w:after="80"/>
        <w:ind w:left="227" w:right="227"/>
        <w:jc w:val="both"/>
        <w:rPr>
          <w:i/>
          <w:iCs/>
          <w:sz w:val="20"/>
          <w:szCs w:val="20"/>
        </w:rPr>
      </w:pPr>
      <w:r w:rsidRPr="007F5C00">
        <w:rPr>
          <w:i/>
          <w:iCs/>
          <w:sz w:val="20"/>
          <w:szCs w:val="20"/>
        </w:rPr>
        <w:t xml:space="preserve">Orgány města, školy, státní instituce, odborné a neziskové organizace i rodiče jsou vzájemně informováni, propojeni a postupují koordinovaně v klíčových tématech vzdělávání – </w:t>
      </w:r>
      <w:r w:rsidR="00FF2BF8">
        <w:rPr>
          <w:i/>
          <w:iCs/>
          <w:sz w:val="20"/>
          <w:szCs w:val="20"/>
        </w:rPr>
        <w:t xml:space="preserve">snižování absencí, </w:t>
      </w:r>
      <w:r w:rsidR="00064297">
        <w:rPr>
          <w:i/>
          <w:iCs/>
          <w:sz w:val="20"/>
          <w:szCs w:val="20"/>
        </w:rPr>
        <w:t>nadaní děti a žáci, žáci se sp</w:t>
      </w:r>
      <w:r w:rsidR="002833A8">
        <w:rPr>
          <w:i/>
          <w:iCs/>
          <w:sz w:val="20"/>
          <w:szCs w:val="20"/>
        </w:rPr>
        <w:t xml:space="preserve">eciálními vzdělávacími potřebami, </w:t>
      </w:r>
      <w:r w:rsidR="000369DD">
        <w:rPr>
          <w:i/>
          <w:iCs/>
          <w:sz w:val="20"/>
          <w:szCs w:val="20"/>
        </w:rPr>
        <w:t xml:space="preserve">slučování škol ad. </w:t>
      </w:r>
    </w:p>
    <w:p w14:paraId="14BEE19D" w14:textId="4219B02E" w:rsidR="00F81EE7" w:rsidRPr="007F5C00" w:rsidRDefault="000450DE" w:rsidP="00DA6E38">
      <w:pPr>
        <w:spacing w:after="80"/>
        <w:ind w:left="227" w:right="227"/>
        <w:jc w:val="both"/>
        <w:rPr>
          <w:i/>
          <w:iCs/>
          <w:sz w:val="20"/>
          <w:szCs w:val="20"/>
        </w:rPr>
      </w:pPr>
      <w:r w:rsidRPr="007F5C00">
        <w:rPr>
          <w:i/>
          <w:iCs/>
          <w:sz w:val="20"/>
          <w:szCs w:val="20"/>
        </w:rPr>
        <w:t>Školy jsou autonomními institucemi se specifickým zaměřením a vlastním pedagogickým rukopisem a zároveň fungují v prostředí podporujícím sdílení dobré praxe, vzájemné učení a společné nastavování měřitelných parametrů kvality.</w:t>
      </w:r>
    </w:p>
    <w:p w14:paraId="329D4E16" w14:textId="5F59C121" w:rsidR="00F81EE7" w:rsidRPr="007F5C00" w:rsidRDefault="00D71C93" w:rsidP="00DA6E38">
      <w:pPr>
        <w:spacing w:after="80"/>
        <w:ind w:left="227" w:right="227"/>
        <w:jc w:val="both"/>
        <w:rPr>
          <w:i/>
          <w:iCs/>
          <w:sz w:val="20"/>
          <w:szCs w:val="20"/>
        </w:rPr>
      </w:pPr>
      <w:r w:rsidRPr="007F5C00">
        <w:rPr>
          <w:i/>
          <w:iCs/>
          <w:sz w:val="20"/>
          <w:szCs w:val="20"/>
        </w:rPr>
        <w:t xml:space="preserve">Jsou zajištěny předpoklady pro dlouhodobě udržitelný provoz škol, včetně dostupnosti nepedagogických profesí a efektivní organizace práce, a jsou uplatňována optimální řešení organizace vzdělávání a zajištění školských služeb na území města, včetně možnosti využívání externích služeb. </w:t>
      </w:r>
      <w:r w:rsidR="007F5C00" w:rsidRPr="007F5C00">
        <w:rPr>
          <w:i/>
          <w:iCs/>
          <w:sz w:val="20"/>
          <w:szCs w:val="20"/>
        </w:rPr>
        <w:t>Město si je vědomo výzev spojených se zajištěním inkluzivního vzdělávání, přechodem</w:t>
      </w:r>
      <w:r w:rsidR="007F5C00">
        <w:rPr>
          <w:i/>
          <w:iCs/>
          <w:sz w:val="20"/>
          <w:szCs w:val="20"/>
        </w:rPr>
        <w:t xml:space="preserve"> </w:t>
      </w:r>
      <w:r w:rsidR="007F5C00" w:rsidRPr="007F5C00">
        <w:rPr>
          <w:i/>
          <w:iCs/>
          <w:sz w:val="20"/>
          <w:szCs w:val="20"/>
        </w:rPr>
        <w:t xml:space="preserve">dětí </w:t>
      </w:r>
      <w:r w:rsidR="007F5C00">
        <w:rPr>
          <w:i/>
          <w:iCs/>
          <w:sz w:val="20"/>
          <w:szCs w:val="20"/>
        </w:rPr>
        <w:t xml:space="preserve">                                      </w:t>
      </w:r>
      <w:r w:rsidR="007F5C00" w:rsidRPr="007F5C00">
        <w:rPr>
          <w:i/>
          <w:iCs/>
          <w:sz w:val="20"/>
          <w:szCs w:val="20"/>
        </w:rPr>
        <w:t xml:space="preserve">z mateřských do základních škol a zajištěním vysoké kvality vzdělávání </w:t>
      </w:r>
      <w:r w:rsidR="005D41CD">
        <w:rPr>
          <w:i/>
          <w:iCs/>
          <w:sz w:val="20"/>
          <w:szCs w:val="20"/>
        </w:rPr>
        <w:t>ve</w:t>
      </w:r>
      <w:r w:rsidR="007F5C00" w:rsidRPr="007F5C00">
        <w:rPr>
          <w:i/>
          <w:iCs/>
          <w:sz w:val="20"/>
          <w:szCs w:val="20"/>
        </w:rPr>
        <w:t xml:space="preserve"> všech svých školách</w:t>
      </w:r>
      <w:r w:rsidR="005D41CD">
        <w:rPr>
          <w:i/>
          <w:iCs/>
          <w:sz w:val="20"/>
          <w:szCs w:val="20"/>
        </w:rPr>
        <w:t>.</w:t>
      </w:r>
    </w:p>
    <w:p w14:paraId="6E58494C" w14:textId="1152F006" w:rsidR="000450DE" w:rsidRPr="007F5C00" w:rsidRDefault="000450DE" w:rsidP="00DA6E38">
      <w:pPr>
        <w:spacing w:after="80"/>
        <w:ind w:left="227" w:right="227"/>
        <w:jc w:val="both"/>
        <w:rPr>
          <w:i/>
          <w:iCs/>
          <w:sz w:val="20"/>
          <w:szCs w:val="20"/>
        </w:rPr>
      </w:pPr>
      <w:r w:rsidRPr="007F5C00">
        <w:rPr>
          <w:i/>
          <w:iCs/>
          <w:sz w:val="20"/>
          <w:szCs w:val="20"/>
        </w:rPr>
        <w:t>Školy disponují kvalitním zázemím, moderním vybavením a odpovídajícími odbornými kapacitami, které podporují rozvoj všech žáků – od žáků se speciálními vzdělávacími potřebami až po žáky nadané. Profesionální růst, podpora a stabilita pedagogických</w:t>
      </w:r>
      <w:r w:rsidR="007F5C00">
        <w:rPr>
          <w:i/>
          <w:iCs/>
          <w:sz w:val="20"/>
          <w:szCs w:val="20"/>
        </w:rPr>
        <w:t xml:space="preserve"> </w:t>
      </w:r>
      <w:r w:rsidRPr="007F5C00">
        <w:rPr>
          <w:i/>
          <w:iCs/>
          <w:sz w:val="20"/>
          <w:szCs w:val="20"/>
        </w:rPr>
        <w:t>i nepedagogických pracovníků jsou považovány za klíčový předpoklad kvalitního vzdělávání.</w:t>
      </w:r>
      <w:r w:rsidR="00E91171" w:rsidRPr="007F5C00">
        <w:rPr>
          <w:i/>
          <w:iCs/>
          <w:sz w:val="20"/>
          <w:szCs w:val="20"/>
        </w:rPr>
        <w:t xml:space="preserve"> Zvláštní pozornost město věnuje personálnímu rozvoji vedení škol a školských zařízení</w:t>
      </w:r>
      <w:r w:rsidR="005D41CD">
        <w:rPr>
          <w:i/>
          <w:iCs/>
          <w:sz w:val="20"/>
          <w:szCs w:val="20"/>
        </w:rPr>
        <w:t>.</w:t>
      </w:r>
    </w:p>
    <w:p w14:paraId="4D4406DF" w14:textId="4ACE655A" w:rsidR="00550DB4" w:rsidRPr="00020140" w:rsidRDefault="00F81EE7" w:rsidP="00020140">
      <w:pPr>
        <w:ind w:left="227" w:right="227"/>
        <w:jc w:val="both"/>
        <w:rPr>
          <w:i/>
          <w:iCs/>
        </w:rPr>
      </w:pPr>
      <w:r w:rsidRPr="007F5C00">
        <w:rPr>
          <w:i/>
          <w:iCs/>
          <w:sz w:val="20"/>
          <w:szCs w:val="20"/>
        </w:rPr>
        <w:t>Příbramské školství je otevřeným, respektujícím a spolupracujícím systémem, který reaguje na demografické, společenské i legislativní změny a zajišťuje udržitelný rozvoj vzdělávací nabídky ve městě.</w:t>
      </w:r>
      <w:r w:rsidR="00211954" w:rsidRPr="007F5C00">
        <w:rPr>
          <w:i/>
          <w:iCs/>
          <w:sz w:val="20"/>
          <w:szCs w:val="20"/>
        </w:rPr>
        <w:t>“</w:t>
      </w:r>
      <w:r w:rsidR="00550DB4">
        <w:rPr>
          <w:b/>
          <w:bCs/>
        </w:rPr>
        <w:br w:type="page"/>
      </w:r>
    </w:p>
    <w:p w14:paraId="142A2D8F" w14:textId="718ABD53" w:rsidR="00BC2EB2" w:rsidRDefault="00BD2D0D" w:rsidP="00550DB4">
      <w:pPr>
        <w:spacing w:before="480"/>
        <w:jc w:val="both"/>
        <w:rPr>
          <w:b/>
          <w:bCs/>
        </w:rPr>
      </w:pPr>
      <w:r>
        <w:rPr>
          <w:b/>
          <w:bCs/>
          <w:noProof/>
          <w:lang w:eastAsia="cs-CZ"/>
        </w:rPr>
        <w:lastRenderedPageBreak/>
        <mc:AlternateContent>
          <mc:Choice Requires="wpg">
            <w:drawing>
              <wp:anchor distT="0" distB="0" distL="114300" distR="114300" simplePos="0" relativeHeight="251814912" behindDoc="0" locked="0" layoutInCell="1" allowOverlap="1" wp14:anchorId="11882E2C" wp14:editId="04023071">
                <wp:simplePos x="0" y="0"/>
                <wp:positionH relativeFrom="column">
                  <wp:posOffset>-48895</wp:posOffset>
                </wp:positionH>
                <wp:positionV relativeFrom="paragraph">
                  <wp:posOffset>706755</wp:posOffset>
                </wp:positionV>
                <wp:extent cx="5944235" cy="1332865"/>
                <wp:effectExtent l="0" t="0" r="0" b="635"/>
                <wp:wrapTopAndBottom/>
                <wp:docPr id="103056525" name="Skupina 57"/>
                <wp:cNvGraphicFramePr/>
                <a:graphic xmlns:a="http://schemas.openxmlformats.org/drawingml/2006/main">
                  <a:graphicData uri="http://schemas.microsoft.com/office/word/2010/wordprocessingGroup">
                    <wpg:wgp>
                      <wpg:cNvGrpSpPr/>
                      <wpg:grpSpPr>
                        <a:xfrm>
                          <a:off x="0" y="0"/>
                          <a:ext cx="5944235" cy="1332865"/>
                          <a:chOff x="0" y="0"/>
                          <a:chExt cx="5944235" cy="1332865"/>
                        </a:xfrm>
                      </wpg:grpSpPr>
                      <pic:pic xmlns:pic="http://schemas.openxmlformats.org/drawingml/2006/picture">
                        <pic:nvPicPr>
                          <pic:cNvPr id="205883856" name="Obrázek 1" descr="Obsah obrázku text, Písmo, snímek obrazovky, vizitka&#10;&#10;Obsah generovaný pomocí AI může být nesprávný."/>
                          <pic:cNvPicPr>
                            <a:picLocks noChangeAspect="1"/>
                          </pic:cNvPicPr>
                        </pic:nvPicPr>
                        <pic:blipFill rotWithShape="1">
                          <a:blip r:embed="rId257">
                            <a:extLst>
                              <a:ext uri="{28A0092B-C50C-407E-A947-70E740481C1C}">
                                <a14:useLocalDpi xmlns:a14="http://schemas.microsoft.com/office/drawing/2010/main" val="0"/>
                              </a:ext>
                            </a:extLst>
                          </a:blip>
                          <a:srcRect l="27062" t="34111"/>
                          <a:stretch>
                            <a:fillRect/>
                          </a:stretch>
                        </pic:blipFill>
                        <pic:spPr bwMode="auto">
                          <a:xfrm>
                            <a:off x="1400175" y="0"/>
                            <a:ext cx="4544060" cy="13328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78341272" name="Obrázek 1" descr="Obsah obrázku text, Písmo, bílé, typografie&#10;&#10;Obsah generovaný pomocí AI může být nesprávný."/>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a:off x="0" y="428625"/>
                            <a:ext cx="1476375" cy="672465"/>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EAD4FD" id="Skupina 57" o:spid="_x0000_s1026" style="position:absolute;margin-left:-3.85pt;margin-top:55.65pt;width:468.05pt;height:104.95pt;z-index:251814912" coordsize="59442,1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">
                <v:shape id="Obrázek 1" o:spid="_x0000_s1027" type="#_x0000_t75" alt="Obsah obrázku text, Písmo, snímek obrazovky, vizitka&#10;&#10;Obsah generovaný pomocí AI může být nesprávný." style="position:absolute;left:14001;width:45441;height:1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">
                  <v:imagedata r:id="rId259" o:title="Obsah obrázku text, Písmo, snímek obrazovky, vizitka&#10;&#10;Obsah generovaný pomocí AI může být nesprávný" croptop="22355f" cropleft="17735f"/>
                </v:shape>
                <v:shape id="Obrázek 1" o:spid="_x0000_s1028" type="#_x0000_t75" alt="Obsah obrázku text, Písmo, bílé, typografie&#10;&#10;Obsah generovaný pomocí AI může být nesprávný." style="position:absolute;top:4286;width:14763;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">
                  <v:imagedata r:id="rId260" o:title="Obsah obrázku text, Písmo, bílé, typografie&#10;&#10;Obsah generovaný pomocí AI může být nesprávný"/>
                </v:shape>
                <w10:wrap type="topAndBottom"/>
              </v:group>
            </w:pict>
          </mc:Fallback>
        </mc:AlternateContent>
      </w:r>
      <w:r w:rsidRPr="005E5365">
        <w:rPr>
          <w:b/>
          <w:bCs/>
        </w:rPr>
        <w:t xml:space="preserve">Motto: Příbramské školství je stabilní, moderní a spolupracující systém, který poskytuje kvalitní vzdělávání v inspirativním prostředí a staví na partnerství škol, pedagogů </w:t>
      </w:r>
      <w:r w:rsidR="00AF7090">
        <w:rPr>
          <w:b/>
          <w:bCs/>
        </w:rPr>
        <w:t xml:space="preserve">                                       </w:t>
      </w:r>
      <w:r w:rsidRPr="005E5365">
        <w:rPr>
          <w:b/>
          <w:bCs/>
        </w:rPr>
        <w:t>a zřizovatele.</w:t>
      </w:r>
    </w:p>
    <w:p w14:paraId="57F91CE3" w14:textId="77777777" w:rsidR="00BC2EB2" w:rsidRDefault="00BC2EB2" w:rsidP="00550DB4">
      <w:pPr>
        <w:spacing w:before="480"/>
        <w:jc w:val="both"/>
        <w:rPr>
          <w:b/>
          <w:bCs/>
        </w:rPr>
      </w:pPr>
    </w:p>
    <w:p w14:paraId="05FD86A7" w14:textId="2C29DF64" w:rsidR="00BD2D0D" w:rsidRPr="00550DB4" w:rsidRDefault="00BC2EB2" w:rsidP="00BC2EB2">
      <w:pPr>
        <w:pStyle w:val="Nadpis2"/>
        <w:rPr>
          <w:bCs/>
        </w:rPr>
      </w:pPr>
      <w:bookmarkStart w:id="287" w:name="_Toc219383059"/>
      <w:r>
        <w:t>Prioritní</w:t>
      </w:r>
      <w:r w:rsidR="004F0E4E">
        <w:t xml:space="preserve"> oblasti </w:t>
      </w:r>
      <w:r>
        <w:t>rozvoje</w:t>
      </w:r>
      <w:bookmarkEnd w:id="287"/>
    </w:p>
    <w:p w14:paraId="6A2359D5" w14:textId="77777777" w:rsidR="00BD2D0D" w:rsidRDefault="00BD2D0D" w:rsidP="00BD2D0D">
      <w:pPr>
        <w:jc w:val="both"/>
      </w:pPr>
      <w:r>
        <w:t xml:space="preserve">Na základě rozvojové vize byly vymezeny </w:t>
      </w:r>
      <w:r w:rsidRPr="001613B0">
        <w:rPr>
          <w:b/>
          <w:bCs/>
          <w:u w:val="single"/>
        </w:rPr>
        <w:t>čtyři prioritní oblasti</w:t>
      </w:r>
      <w:r>
        <w:t>, které představují hlavní směry rozvoje školství ve městě Příbram.</w:t>
      </w:r>
    </w:p>
    <w:p w14:paraId="693A1DD0" w14:textId="39B01F71" w:rsidR="00BD2D0D" w:rsidRDefault="00BD2D0D" w:rsidP="00BD2D0D">
      <w:pPr>
        <w:jc w:val="both"/>
      </w:pPr>
      <w:r>
        <w:t xml:space="preserve">Tyto oblasti odrážejí klíčová témata, na nichž stojí dlouhodobá kvalita vzdělávání – od fungující spolupráce mezi školami a zřizovatelem, přes moderní a bezpečné prostředí škol, až po stabilní </w:t>
      </w:r>
      <w:r w:rsidR="00AF7090">
        <w:t xml:space="preserve">                   </w:t>
      </w:r>
      <w:r>
        <w:t>a podporované pedagogy a efektivní síť partnerství.</w:t>
      </w:r>
    </w:p>
    <w:p w14:paraId="5199AC41" w14:textId="77777777" w:rsidR="0049636A" w:rsidRDefault="0049636A" w:rsidP="00BD2D0D">
      <w:pPr>
        <w:jc w:val="both"/>
      </w:pPr>
      <w:r w:rsidRPr="0049636A">
        <w:t>Každá z prioritních oblastí vychází ze zjištění analytické části, z podnětů ředitelů škol a ze strategických priorit zřizovatele. Společně vytvářejí ucelený rámec pro naplňování vize rozvoje školství v Příbrami.</w:t>
      </w:r>
    </w:p>
    <w:p w14:paraId="2ECA5599" w14:textId="2B89694E" w:rsidR="00BD2D0D" w:rsidRPr="00BE1FD6" w:rsidRDefault="00BD2D0D" w:rsidP="00BD2D0D">
      <w:pPr>
        <w:jc w:val="both"/>
      </w:pPr>
      <w:r>
        <w:t>Jsou vzájemně provázané a společně směřují k jedinému cíli – zajistit, aby příbramské školy poskytovaly dětem i pedagogům kvalitní, inspirativní a stabilní podmínky pro vzdělávání a osobní rozvoj.</w:t>
      </w:r>
    </w:p>
    <w:p w14:paraId="23428881" w14:textId="330F78E6" w:rsidR="00BD2D0D" w:rsidRPr="00E067E1" w:rsidRDefault="00BD2D0D" w:rsidP="0049636A">
      <w:pPr>
        <w:jc w:val="center"/>
      </w:pPr>
      <w:r>
        <w:rPr>
          <w:noProof/>
          <w:lang w:eastAsia="cs-CZ"/>
        </w:rPr>
        <w:drawing>
          <wp:inline distT="0" distB="0" distL="0" distR="0" wp14:anchorId="7201B10C" wp14:editId="30511E98">
            <wp:extent cx="3498850" cy="3259455"/>
            <wp:effectExtent l="0" t="0" r="0" b="0"/>
            <wp:docPr id="1839042976" name="Obrázek 64" descr="Obsah obrázku text, snímek obrazovky, Písmo,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42976" name="Obrázek 64" descr="Obsah obrázku text, snímek obrazovky, Písmo, design&#10;&#10;Obsah generovaný pomocí AI může být nesprávný."/>
                    <pic:cNvPicPr>
                      <a:picLocks noChangeAspect="1" noChangeArrowheads="1"/>
                    </pic:cNvPicPr>
                  </pic:nvPicPr>
                  <pic:blipFill rotWithShape="1">
                    <a:blip r:embed="rId261" cstate="print">
                      <a:extLst>
                        <a:ext uri="{28A0092B-C50C-407E-A947-70E740481C1C}">
                          <a14:useLocalDpi xmlns:a14="http://schemas.microsoft.com/office/drawing/2010/main" val="0"/>
                        </a:ext>
                      </a:extLst>
                    </a:blip>
                    <a:srcRect r="7046"/>
                    <a:stretch>
                      <a:fillRect/>
                    </a:stretch>
                  </pic:blipFill>
                  <pic:spPr bwMode="auto">
                    <a:xfrm>
                      <a:off x="0" y="0"/>
                      <a:ext cx="3502999" cy="3263320"/>
                    </a:xfrm>
                    <a:prstGeom prst="rect">
                      <a:avLst/>
                    </a:prstGeom>
                    <a:noFill/>
                    <a:ln>
                      <a:noFill/>
                    </a:ln>
                    <a:extLst>
                      <a:ext uri="{53640926-AAD7-44D8-BBD7-CCE9431645EC}">
                        <a14:shadowObscured xmlns:a14="http://schemas.microsoft.com/office/drawing/2010/main"/>
                      </a:ext>
                    </a:extLst>
                  </pic:spPr>
                </pic:pic>
              </a:graphicData>
            </a:graphic>
          </wp:inline>
        </w:drawing>
      </w:r>
    </w:p>
    <w:p w14:paraId="4A7B8000" w14:textId="77777777" w:rsidR="00BD2D0D" w:rsidRDefault="00BD2D0D" w:rsidP="00BD2D0D">
      <w:pPr>
        <w:jc w:val="center"/>
      </w:pPr>
    </w:p>
    <w:p w14:paraId="0BAEC359" w14:textId="0E632708" w:rsidR="00BD2D0D" w:rsidRDefault="004F0E4E" w:rsidP="00BD2D0D">
      <w:pPr>
        <w:pStyle w:val="Nadpis2"/>
      </w:pPr>
      <w:bookmarkStart w:id="288" w:name="_Toc219383060"/>
      <w:r>
        <w:lastRenderedPageBreak/>
        <w:t>Strategické cíle</w:t>
      </w:r>
      <w:bookmarkEnd w:id="288"/>
    </w:p>
    <w:p w14:paraId="4A88DCD6" w14:textId="77777777" w:rsidR="00BD2D0D" w:rsidRPr="00BE1FD6" w:rsidRDefault="00BD2D0D" w:rsidP="00BD2D0D">
      <w:pPr>
        <w:pStyle w:val="Normlnweb"/>
        <w:spacing w:before="0" w:beforeAutospacing="0" w:after="160" w:afterAutospacing="0"/>
        <w:jc w:val="both"/>
        <w:rPr>
          <w:rFonts w:asciiTheme="minorHAnsi" w:hAnsiTheme="minorHAnsi"/>
          <w:sz w:val="22"/>
          <w:szCs w:val="22"/>
        </w:rPr>
      </w:pPr>
      <w:r w:rsidRPr="00BE1FD6">
        <w:rPr>
          <w:rFonts w:asciiTheme="minorHAnsi" w:hAnsiTheme="minorHAnsi"/>
          <w:sz w:val="22"/>
          <w:szCs w:val="22"/>
        </w:rPr>
        <w:t xml:space="preserve">Pro větší přehlednost je každá </w:t>
      </w:r>
      <w:r w:rsidRPr="00BE1FD6">
        <w:rPr>
          <w:rStyle w:val="Siln"/>
          <w:rFonts w:asciiTheme="minorHAnsi" w:eastAsiaTheme="majorEastAsia" w:hAnsiTheme="minorHAnsi"/>
          <w:sz w:val="22"/>
          <w:szCs w:val="22"/>
        </w:rPr>
        <w:t>prioritní oblast rozvoje školství</w:t>
      </w:r>
      <w:r w:rsidRPr="00BE1FD6">
        <w:rPr>
          <w:rFonts w:asciiTheme="minorHAnsi" w:hAnsiTheme="minorHAnsi"/>
          <w:sz w:val="22"/>
          <w:szCs w:val="22"/>
        </w:rPr>
        <w:t xml:space="preserve"> rozdělena do </w:t>
      </w:r>
      <w:r w:rsidRPr="00BE1FD6">
        <w:rPr>
          <w:rStyle w:val="Siln"/>
          <w:rFonts w:asciiTheme="minorHAnsi" w:eastAsiaTheme="majorEastAsia" w:hAnsiTheme="minorHAnsi"/>
          <w:sz w:val="22"/>
          <w:szCs w:val="22"/>
        </w:rPr>
        <w:t>strategických cílů</w:t>
      </w:r>
      <w:r w:rsidRPr="00BE1FD6">
        <w:rPr>
          <w:rFonts w:asciiTheme="minorHAnsi" w:hAnsiTheme="minorHAnsi"/>
          <w:sz w:val="22"/>
          <w:szCs w:val="22"/>
        </w:rPr>
        <w:t xml:space="preserve">, jejichž naplňování přispívá k realizaci </w:t>
      </w:r>
      <w:r w:rsidRPr="00BE1FD6">
        <w:rPr>
          <w:rStyle w:val="Siln"/>
          <w:rFonts w:asciiTheme="minorHAnsi" w:eastAsiaTheme="majorEastAsia" w:hAnsiTheme="minorHAnsi"/>
          <w:sz w:val="22"/>
          <w:szCs w:val="22"/>
        </w:rPr>
        <w:t>celkové vize rozvoje školství ve městě Příbram</w:t>
      </w:r>
      <w:r w:rsidRPr="00BE1FD6">
        <w:rPr>
          <w:rFonts w:asciiTheme="minorHAnsi" w:hAnsiTheme="minorHAnsi"/>
          <w:sz w:val="22"/>
          <w:szCs w:val="22"/>
        </w:rPr>
        <w:t xml:space="preserve"> </w:t>
      </w:r>
      <w:r>
        <w:rPr>
          <w:rFonts w:asciiTheme="minorHAnsi" w:hAnsiTheme="minorHAnsi"/>
          <w:sz w:val="22"/>
          <w:szCs w:val="22"/>
        </w:rPr>
        <w:t xml:space="preserve">                                     </w:t>
      </w:r>
      <w:r w:rsidRPr="00BE1FD6">
        <w:rPr>
          <w:rFonts w:asciiTheme="minorHAnsi" w:hAnsiTheme="minorHAnsi"/>
          <w:sz w:val="22"/>
          <w:szCs w:val="22"/>
        </w:rPr>
        <w:t>i jednotlivých oblastí této strategie.</w:t>
      </w:r>
    </w:p>
    <w:p w14:paraId="7F8CDDB9" w14:textId="36015F01" w:rsidR="00BD2D0D" w:rsidRPr="00BE1FD6" w:rsidRDefault="00BD2D0D" w:rsidP="00BD2D0D">
      <w:pPr>
        <w:pStyle w:val="Normlnweb"/>
        <w:spacing w:before="0" w:beforeAutospacing="0" w:after="0" w:afterAutospacing="0"/>
        <w:jc w:val="both"/>
        <w:rPr>
          <w:rFonts w:asciiTheme="minorHAnsi" w:hAnsiTheme="minorHAnsi"/>
          <w:sz w:val="22"/>
          <w:szCs w:val="22"/>
        </w:rPr>
      </w:pPr>
      <w:r w:rsidRPr="00BE1FD6">
        <w:rPr>
          <w:rFonts w:asciiTheme="minorHAnsi" w:hAnsiTheme="minorHAnsi"/>
          <w:sz w:val="22"/>
          <w:szCs w:val="22"/>
        </w:rPr>
        <w:t xml:space="preserve">Každý strategický cíl je doplněn o </w:t>
      </w:r>
      <w:r w:rsidRPr="00BE1FD6">
        <w:rPr>
          <w:rStyle w:val="Siln"/>
          <w:rFonts w:asciiTheme="minorHAnsi" w:eastAsiaTheme="majorEastAsia" w:hAnsiTheme="minorHAnsi"/>
          <w:sz w:val="22"/>
          <w:szCs w:val="22"/>
        </w:rPr>
        <w:t>navazující opatření a aktivity</w:t>
      </w:r>
      <w:r w:rsidRPr="00BE1FD6">
        <w:rPr>
          <w:rFonts w:asciiTheme="minorHAnsi" w:hAnsiTheme="minorHAnsi"/>
          <w:sz w:val="22"/>
          <w:szCs w:val="22"/>
        </w:rPr>
        <w:t>, které konkretizují jeho praktické naplňování.</w:t>
      </w:r>
      <w:r w:rsidRPr="00BE1FD6">
        <w:rPr>
          <w:rFonts w:asciiTheme="minorHAnsi" w:hAnsiTheme="minorHAnsi"/>
          <w:sz w:val="22"/>
          <w:szCs w:val="22"/>
        </w:rPr>
        <w:br/>
        <w:t xml:space="preserve">U vybraných cílů budou dále stanoveny </w:t>
      </w:r>
      <w:r w:rsidRPr="00BE1FD6">
        <w:rPr>
          <w:rStyle w:val="Siln"/>
          <w:rFonts w:asciiTheme="minorHAnsi" w:eastAsiaTheme="majorEastAsia" w:hAnsiTheme="minorHAnsi"/>
          <w:sz w:val="22"/>
          <w:szCs w:val="22"/>
        </w:rPr>
        <w:t>měřitelné parametry (indikátory)</w:t>
      </w:r>
      <w:r w:rsidRPr="00BE1FD6">
        <w:rPr>
          <w:rFonts w:asciiTheme="minorHAnsi" w:hAnsiTheme="minorHAnsi"/>
          <w:sz w:val="22"/>
          <w:szCs w:val="22"/>
        </w:rPr>
        <w:t xml:space="preserve">, jež umožní </w:t>
      </w:r>
      <w:r>
        <w:rPr>
          <w:rFonts w:asciiTheme="minorHAnsi" w:hAnsiTheme="minorHAnsi"/>
          <w:sz w:val="22"/>
          <w:szCs w:val="22"/>
        </w:rPr>
        <w:t xml:space="preserve">                                    </w:t>
      </w:r>
      <w:r w:rsidRPr="00BE1FD6">
        <w:rPr>
          <w:rFonts w:asciiTheme="minorHAnsi" w:hAnsiTheme="minorHAnsi"/>
          <w:sz w:val="22"/>
          <w:szCs w:val="22"/>
        </w:rPr>
        <w:t xml:space="preserve">v budoucnu sledovat a vyhodnocovat úspěšnost realizace </w:t>
      </w:r>
      <w:r w:rsidR="00D42050">
        <w:rPr>
          <w:rFonts w:asciiTheme="minorHAnsi" w:hAnsiTheme="minorHAnsi"/>
          <w:sz w:val="22"/>
          <w:szCs w:val="22"/>
        </w:rPr>
        <w:t>s</w:t>
      </w:r>
      <w:r w:rsidRPr="00BE1FD6">
        <w:rPr>
          <w:rFonts w:asciiTheme="minorHAnsi" w:hAnsiTheme="minorHAnsi"/>
          <w:sz w:val="22"/>
          <w:szCs w:val="22"/>
        </w:rPr>
        <w:t>trategie rozvoje školství.</w:t>
      </w:r>
    </w:p>
    <w:p w14:paraId="5A22F632" w14:textId="77777777" w:rsidR="00BD2D0D" w:rsidRPr="00BE1FD6" w:rsidRDefault="00BD2D0D" w:rsidP="00BD2D0D">
      <w:pPr>
        <w:pStyle w:val="Nadpis3"/>
        <w:spacing w:after="240"/>
      </w:pPr>
      <w:bookmarkStart w:id="289" w:name="_Toc219383061"/>
      <w:r w:rsidRPr="00BE1FD6">
        <w:t>Seznam strategických cílů dle pilířů rozvoje</w:t>
      </w:r>
      <w:bookmarkEnd w:id="289"/>
    </w:p>
    <w:p w14:paraId="0A4BBCE6" w14:textId="77777777" w:rsidR="00BD2D0D" w:rsidRDefault="00BD2D0D" w:rsidP="00BD2D0D">
      <w:pPr>
        <w:spacing w:after="240"/>
        <w:rPr>
          <w:b/>
          <w:color w:val="FF0066"/>
        </w:rPr>
      </w:pPr>
      <w:r w:rsidRPr="00BE1FD6">
        <w:rPr>
          <w:noProof/>
          <w:color w:val="FF0066"/>
          <w:lang w:eastAsia="cs-CZ"/>
        </w:rPr>
        <mc:AlternateContent>
          <mc:Choice Requires="wps">
            <w:drawing>
              <wp:anchor distT="0" distB="0" distL="114300" distR="114300" simplePos="0" relativeHeight="251815936" behindDoc="1" locked="0" layoutInCell="1" allowOverlap="1" wp14:anchorId="73FF38BB" wp14:editId="213040D7">
                <wp:simplePos x="0" y="0"/>
                <wp:positionH relativeFrom="column">
                  <wp:posOffset>24130</wp:posOffset>
                </wp:positionH>
                <wp:positionV relativeFrom="paragraph">
                  <wp:posOffset>39370</wp:posOffset>
                </wp:positionV>
                <wp:extent cx="0" cy="325755"/>
                <wp:effectExtent l="38100" t="0" r="38100" b="55245"/>
                <wp:wrapTight wrapText="bothSides">
                  <wp:wrapPolygon edited="0">
                    <wp:start x="-1" y="0"/>
                    <wp:lineTo x="-1" y="24000"/>
                    <wp:lineTo x="-1" y="24000"/>
                    <wp:lineTo x="-1" y="0"/>
                    <wp:lineTo x="-1" y="0"/>
                  </wp:wrapPolygon>
                </wp:wrapTight>
                <wp:docPr id="1361823039" name="Přímá spojnice 1361823039"/>
                <wp:cNvGraphicFramePr/>
                <a:graphic xmlns:a="http://schemas.openxmlformats.org/drawingml/2006/main">
                  <a:graphicData uri="http://schemas.microsoft.com/office/word/2010/wordprocessingShape">
                    <wps:wsp>
                      <wps:cNvCnPr/>
                      <wps:spPr>
                        <a:xfrm>
                          <a:off x="0" y="0"/>
                          <a:ext cx="0" cy="325755"/>
                        </a:xfrm>
                        <a:prstGeom prst="line">
                          <a:avLst/>
                        </a:prstGeom>
                        <a:noFill/>
                        <a:ln w="76200" cap="flat" cmpd="sng" algn="ctr">
                          <a:solidFill>
                            <a:srgbClr val="FF0066"/>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0EE969" id="Přímá spojnice 1361823039" o:spid="_x0000_s1026" style="position:absolute;z-index:-25150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pt,3.1pt" to="1.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" strokecolor="#f06" strokeweight="6pt">
                <v:stroke joinstyle="miter"/>
                <w10:wrap type="tight"/>
              </v:line>
            </w:pict>
          </mc:Fallback>
        </mc:AlternateContent>
      </w:r>
      <w:r>
        <w:rPr>
          <w:b/>
          <w:color w:val="FF0066"/>
        </w:rPr>
        <w:t>PRIORITA</w:t>
      </w:r>
      <w:r w:rsidRPr="00BE1FD6">
        <w:rPr>
          <w:b/>
          <w:color w:val="FF0066"/>
        </w:rPr>
        <w:t xml:space="preserve"> 1 – „</w:t>
      </w:r>
      <w:r>
        <w:rPr>
          <w:b/>
          <w:color w:val="FF0066"/>
        </w:rPr>
        <w:t>MOST MEZI ŠKOLAMI A ZŘIZOVATELEM</w:t>
      </w:r>
      <w:r w:rsidRPr="00BE1FD6">
        <w:rPr>
          <w:b/>
          <w:color w:val="FF0066"/>
        </w:rPr>
        <w:t>“</w:t>
      </w:r>
    </w:p>
    <w:tbl>
      <w:tblPr>
        <w:tblStyle w:val="Svtlmkatabulky"/>
        <w:tblW w:w="0" w:type="auto"/>
        <w:tblBorders>
          <w:top w:val="dotted" w:sz="12" w:space="0" w:color="FF0066"/>
          <w:left w:val="dotted" w:sz="12" w:space="0" w:color="FF0066"/>
          <w:bottom w:val="dotted" w:sz="12" w:space="0" w:color="FF0066"/>
          <w:right w:val="dotted" w:sz="12" w:space="0" w:color="FF0066"/>
          <w:insideH w:val="dotted" w:sz="12" w:space="0" w:color="FF0066"/>
          <w:insideV w:val="dotted" w:sz="12" w:space="0" w:color="FF0066"/>
        </w:tblBorders>
        <w:tblLook w:val="04A0" w:firstRow="1" w:lastRow="0" w:firstColumn="1" w:lastColumn="0" w:noHBand="0" w:noVBand="1"/>
      </w:tblPr>
      <w:tblGrid>
        <w:gridCol w:w="1040"/>
        <w:gridCol w:w="7996"/>
      </w:tblGrid>
      <w:tr w:rsidR="00D35AF7" w:rsidRPr="00BE1FD6" w14:paraId="62E9ACF3" w14:textId="77777777" w:rsidTr="00CB2D06">
        <w:trPr>
          <w:trHeight w:val="537"/>
        </w:trPr>
        <w:tc>
          <w:tcPr>
            <w:tcW w:w="1040" w:type="dxa"/>
            <w:shd w:val="clear" w:color="auto" w:fill="FF0066"/>
            <w:vAlign w:val="center"/>
          </w:tcPr>
          <w:p w14:paraId="72DE12DD" w14:textId="77777777" w:rsidR="00D35AF7" w:rsidRPr="00BE1FD6" w:rsidRDefault="00D35AF7" w:rsidP="00CB2D06">
            <w:pPr>
              <w:rPr>
                <w:b/>
                <w:bCs/>
                <w:color w:val="FFFFFF" w:themeColor="background1"/>
              </w:rPr>
            </w:pPr>
            <w:r w:rsidRPr="00BE1FD6">
              <w:rPr>
                <w:b/>
                <w:bCs/>
                <w:color w:val="FFFFFF" w:themeColor="background1"/>
              </w:rPr>
              <w:t>SC 1.1</w:t>
            </w:r>
          </w:p>
        </w:tc>
        <w:tc>
          <w:tcPr>
            <w:tcW w:w="7996" w:type="dxa"/>
            <w:vAlign w:val="center"/>
          </w:tcPr>
          <w:p w14:paraId="4C869AB3" w14:textId="4FB63B6C" w:rsidR="00D35AF7" w:rsidRPr="00BE1FD6" w:rsidRDefault="00D35AF7" w:rsidP="00CB2D06">
            <w:pPr>
              <w:jc w:val="both"/>
              <w:rPr>
                <w:rStyle w:val="Hypertextovodkaz"/>
                <w:color w:val="auto"/>
              </w:rPr>
            </w:pPr>
            <w:r w:rsidRPr="00E12AC7">
              <w:t xml:space="preserve">Je posílena spolupráce škol, zřizovatele a sociálních služeb při řešení docházky </w:t>
            </w:r>
            <w:r w:rsidR="00AF7090">
              <w:t xml:space="preserve">                     </w:t>
            </w:r>
            <w:r w:rsidRPr="00E12AC7">
              <w:t>a podpory ohrožených dětí.</w:t>
            </w:r>
          </w:p>
        </w:tc>
      </w:tr>
      <w:tr w:rsidR="00D35AF7" w:rsidRPr="00BE1FD6" w14:paraId="0DDFAC0F" w14:textId="77777777" w:rsidTr="00CB2D06">
        <w:trPr>
          <w:trHeight w:val="537"/>
        </w:trPr>
        <w:tc>
          <w:tcPr>
            <w:tcW w:w="1040" w:type="dxa"/>
            <w:shd w:val="clear" w:color="auto" w:fill="FF0066"/>
            <w:vAlign w:val="center"/>
          </w:tcPr>
          <w:p w14:paraId="399CE402" w14:textId="77777777" w:rsidR="00D35AF7" w:rsidRPr="00BE1FD6" w:rsidRDefault="00D35AF7" w:rsidP="00CB2D06">
            <w:pPr>
              <w:rPr>
                <w:b/>
                <w:bCs/>
                <w:color w:val="FFFFFF" w:themeColor="background1"/>
              </w:rPr>
            </w:pPr>
            <w:r w:rsidRPr="00BE1FD6">
              <w:rPr>
                <w:b/>
                <w:bCs/>
                <w:color w:val="FFFFFF" w:themeColor="background1"/>
              </w:rPr>
              <w:t>SC 1.2</w:t>
            </w:r>
          </w:p>
        </w:tc>
        <w:tc>
          <w:tcPr>
            <w:tcW w:w="7996" w:type="dxa"/>
            <w:vAlign w:val="center"/>
          </w:tcPr>
          <w:p w14:paraId="52E3F29F" w14:textId="77777777" w:rsidR="00D35AF7" w:rsidRPr="00BE1FD6" w:rsidRDefault="00D35AF7" w:rsidP="00CB2D06">
            <w:pPr>
              <w:jc w:val="both"/>
              <w:rPr>
                <w:rStyle w:val="Hypertextovodkaz"/>
                <w:color w:val="auto"/>
              </w:rPr>
            </w:pPr>
            <w:r w:rsidRPr="00D35AF7">
              <w:t>Je systematicky podporována práce se žáky se speciálními vzdělávacími potřebami i nadanými žáky</w:t>
            </w:r>
            <w:r>
              <w:t>.</w:t>
            </w:r>
          </w:p>
        </w:tc>
      </w:tr>
      <w:tr w:rsidR="00D35AF7" w:rsidRPr="00BE1FD6" w14:paraId="7A4B08F6" w14:textId="77777777" w:rsidTr="00CB2D06">
        <w:trPr>
          <w:trHeight w:val="537"/>
        </w:trPr>
        <w:tc>
          <w:tcPr>
            <w:tcW w:w="1040" w:type="dxa"/>
            <w:shd w:val="clear" w:color="auto" w:fill="FF0066"/>
            <w:vAlign w:val="center"/>
          </w:tcPr>
          <w:p w14:paraId="58D87D4F" w14:textId="77777777" w:rsidR="00D35AF7" w:rsidRPr="00BE1FD6" w:rsidRDefault="00D35AF7" w:rsidP="00CB2D06">
            <w:pPr>
              <w:rPr>
                <w:b/>
                <w:bCs/>
                <w:color w:val="FFFFFF" w:themeColor="background1"/>
              </w:rPr>
            </w:pPr>
            <w:r w:rsidRPr="00BE1FD6">
              <w:rPr>
                <w:b/>
                <w:bCs/>
                <w:color w:val="FFFFFF" w:themeColor="background1"/>
              </w:rPr>
              <w:t>SC 1.3</w:t>
            </w:r>
          </w:p>
        </w:tc>
        <w:tc>
          <w:tcPr>
            <w:tcW w:w="7996" w:type="dxa"/>
            <w:vAlign w:val="center"/>
          </w:tcPr>
          <w:p w14:paraId="044C32F1" w14:textId="77777777" w:rsidR="00D35AF7" w:rsidRPr="00BE1FD6" w:rsidRDefault="00D35AF7" w:rsidP="00CB2D06">
            <w:pPr>
              <w:jc w:val="both"/>
              <w:rPr>
                <w:rStyle w:val="Hypertextovodkaz"/>
                <w:color w:val="auto"/>
              </w:rPr>
            </w:pPr>
            <w:r w:rsidRPr="00D35AF7">
              <w:t>Je zajištěna koordinace inkluzivních služeb a mezioborová spolupráce ve prospěch žáků</w:t>
            </w:r>
            <w:r>
              <w:t>.</w:t>
            </w:r>
          </w:p>
        </w:tc>
      </w:tr>
      <w:tr w:rsidR="00D35AF7" w:rsidRPr="00BE1FD6" w14:paraId="6DF8E073" w14:textId="77777777" w:rsidTr="00CB2D06">
        <w:trPr>
          <w:trHeight w:val="537"/>
        </w:trPr>
        <w:tc>
          <w:tcPr>
            <w:tcW w:w="1040" w:type="dxa"/>
            <w:shd w:val="clear" w:color="auto" w:fill="FF0066"/>
            <w:vAlign w:val="center"/>
          </w:tcPr>
          <w:p w14:paraId="2BA3B529" w14:textId="77777777" w:rsidR="00D35AF7" w:rsidRPr="00BE1FD6" w:rsidRDefault="00D35AF7" w:rsidP="00CB2D06">
            <w:pPr>
              <w:rPr>
                <w:b/>
                <w:bCs/>
                <w:color w:val="FFFFFF" w:themeColor="background1"/>
              </w:rPr>
            </w:pPr>
            <w:r w:rsidRPr="00BE1FD6">
              <w:rPr>
                <w:b/>
                <w:bCs/>
                <w:color w:val="FFFFFF" w:themeColor="background1"/>
              </w:rPr>
              <w:t>SC 1.4</w:t>
            </w:r>
          </w:p>
        </w:tc>
        <w:tc>
          <w:tcPr>
            <w:tcW w:w="7996" w:type="dxa"/>
            <w:vAlign w:val="center"/>
          </w:tcPr>
          <w:p w14:paraId="4269C009" w14:textId="6B94A193" w:rsidR="00D35AF7" w:rsidRPr="00BE1FD6" w:rsidRDefault="00D35AF7" w:rsidP="00CB2D06">
            <w:pPr>
              <w:jc w:val="both"/>
            </w:pPr>
            <w:r w:rsidRPr="00D35AF7">
              <w:t xml:space="preserve">Je posílena role škol v komunitním životě města a jejich provázanost se sociálním </w:t>
            </w:r>
            <w:r w:rsidR="00AF7090">
              <w:t xml:space="preserve">              </w:t>
            </w:r>
            <w:r w:rsidRPr="00D35AF7">
              <w:t>a neziskovým sektorem.</w:t>
            </w:r>
          </w:p>
        </w:tc>
      </w:tr>
      <w:tr w:rsidR="00D35AF7" w:rsidRPr="00BE1FD6" w14:paraId="74D4B89A" w14:textId="77777777" w:rsidTr="00CB2D06">
        <w:trPr>
          <w:trHeight w:val="537"/>
        </w:trPr>
        <w:tc>
          <w:tcPr>
            <w:tcW w:w="1040" w:type="dxa"/>
            <w:shd w:val="clear" w:color="auto" w:fill="FF0066"/>
            <w:vAlign w:val="center"/>
          </w:tcPr>
          <w:p w14:paraId="7FC78B0B" w14:textId="77777777" w:rsidR="00D35AF7" w:rsidRPr="00BE1FD6" w:rsidRDefault="00D35AF7" w:rsidP="00CB2D06">
            <w:pPr>
              <w:rPr>
                <w:b/>
                <w:bCs/>
                <w:color w:val="FFFFFF" w:themeColor="background1"/>
              </w:rPr>
            </w:pPr>
            <w:r>
              <w:rPr>
                <w:b/>
                <w:bCs/>
                <w:color w:val="FFFFFF" w:themeColor="background1"/>
              </w:rPr>
              <w:t>SC 1.5</w:t>
            </w:r>
          </w:p>
        </w:tc>
        <w:tc>
          <w:tcPr>
            <w:tcW w:w="7996" w:type="dxa"/>
            <w:vAlign w:val="center"/>
          </w:tcPr>
          <w:p w14:paraId="252E1B29" w14:textId="77777777" w:rsidR="00D35AF7" w:rsidRPr="0066524E" w:rsidRDefault="00D35AF7" w:rsidP="00CB2D06">
            <w:pPr>
              <w:jc w:val="both"/>
            </w:pPr>
            <w:r w:rsidRPr="00D35AF7">
              <w:t>Je posílena systémová komunikace a zpětná vazba mezi školami a zřizovatelem.</w:t>
            </w:r>
          </w:p>
        </w:tc>
      </w:tr>
    </w:tbl>
    <w:p w14:paraId="767EBB34" w14:textId="77777777" w:rsidR="00BD2D0D" w:rsidRDefault="00BD2D0D" w:rsidP="00BD2D0D"/>
    <w:p w14:paraId="76E0B79E" w14:textId="77777777" w:rsidR="00BD2D0D" w:rsidRDefault="00BD2D0D" w:rsidP="00BD2D0D">
      <w:pPr>
        <w:spacing w:after="240"/>
        <w:rPr>
          <w:b/>
          <w:color w:val="009999"/>
          <w:sz w:val="24"/>
        </w:rPr>
      </w:pPr>
      <w:r w:rsidRPr="00BE1FD6">
        <w:rPr>
          <w:noProof/>
          <w:color w:val="009999"/>
          <w:lang w:eastAsia="cs-CZ"/>
        </w:rPr>
        <mc:AlternateContent>
          <mc:Choice Requires="wps">
            <w:drawing>
              <wp:anchor distT="0" distB="0" distL="114300" distR="114300" simplePos="0" relativeHeight="251816960" behindDoc="1" locked="0" layoutInCell="1" allowOverlap="1" wp14:anchorId="533448F4" wp14:editId="17DF921C">
                <wp:simplePos x="0" y="0"/>
                <wp:positionH relativeFrom="column">
                  <wp:posOffset>23495</wp:posOffset>
                </wp:positionH>
                <wp:positionV relativeFrom="paragraph">
                  <wp:posOffset>33903</wp:posOffset>
                </wp:positionV>
                <wp:extent cx="0" cy="325755"/>
                <wp:effectExtent l="38100" t="0" r="38100" b="55245"/>
                <wp:wrapTight wrapText="bothSides">
                  <wp:wrapPolygon edited="0">
                    <wp:start x="-1" y="0"/>
                    <wp:lineTo x="-1" y="24000"/>
                    <wp:lineTo x="-1" y="24000"/>
                    <wp:lineTo x="-1" y="0"/>
                    <wp:lineTo x="-1" y="0"/>
                  </wp:wrapPolygon>
                </wp:wrapTight>
                <wp:docPr id="971551887" name="Přímá spojnice 971551887"/>
                <wp:cNvGraphicFramePr/>
                <a:graphic xmlns:a="http://schemas.openxmlformats.org/drawingml/2006/main">
                  <a:graphicData uri="http://schemas.microsoft.com/office/word/2010/wordprocessingShape">
                    <wps:wsp>
                      <wps:cNvCnPr/>
                      <wps:spPr>
                        <a:xfrm>
                          <a:off x="0" y="0"/>
                          <a:ext cx="0" cy="325755"/>
                        </a:xfrm>
                        <a:prstGeom prst="line">
                          <a:avLst/>
                        </a:prstGeom>
                        <a:noFill/>
                        <a:ln w="76200" cap="flat" cmpd="sng" algn="ctr">
                          <a:solidFill>
                            <a:srgbClr val="009999"/>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5DE97E" id="Přímá spojnice 971551887" o:spid="_x0000_s1026" style="position:absolute;z-index:-25149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65pt" to="1.8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" strokecolor="#099" strokeweight="6pt">
                <v:stroke joinstyle="miter"/>
                <w10:wrap type="tight"/>
              </v:line>
            </w:pict>
          </mc:Fallback>
        </mc:AlternateContent>
      </w:r>
      <w:r>
        <w:rPr>
          <w:b/>
          <w:color w:val="009999"/>
          <w:sz w:val="24"/>
        </w:rPr>
        <w:t>PRIORITA</w:t>
      </w:r>
      <w:r w:rsidRPr="00BE1FD6">
        <w:rPr>
          <w:b/>
          <w:color w:val="009999"/>
          <w:sz w:val="24"/>
        </w:rPr>
        <w:t xml:space="preserve"> 2 – „</w:t>
      </w:r>
      <w:r>
        <w:rPr>
          <w:b/>
          <w:color w:val="009999"/>
          <w:sz w:val="24"/>
        </w:rPr>
        <w:t>INFRASTRUKTURA A PROSTŘEDÍ ŠKOL</w:t>
      </w:r>
      <w:r w:rsidRPr="00BE1FD6">
        <w:rPr>
          <w:b/>
          <w:color w:val="009999"/>
          <w:sz w:val="24"/>
        </w:rPr>
        <w:t>“</w:t>
      </w:r>
    </w:p>
    <w:tbl>
      <w:tblPr>
        <w:tblStyle w:val="Svtlmkatabulky"/>
        <w:tblW w:w="0" w:type="auto"/>
        <w:tblBorders>
          <w:top w:val="dotted" w:sz="12" w:space="0" w:color="009999"/>
          <w:left w:val="dotted" w:sz="12" w:space="0" w:color="009999"/>
          <w:bottom w:val="dotted" w:sz="12" w:space="0" w:color="009999"/>
          <w:right w:val="dotted" w:sz="12" w:space="0" w:color="009999"/>
          <w:insideH w:val="dotted" w:sz="12" w:space="0" w:color="009999"/>
          <w:insideV w:val="dotted" w:sz="12" w:space="0" w:color="009999"/>
        </w:tblBorders>
        <w:tblLook w:val="04A0" w:firstRow="1" w:lastRow="0" w:firstColumn="1" w:lastColumn="0" w:noHBand="0" w:noVBand="1"/>
      </w:tblPr>
      <w:tblGrid>
        <w:gridCol w:w="1040"/>
        <w:gridCol w:w="7996"/>
      </w:tblGrid>
      <w:tr w:rsidR="00643E49" w14:paraId="5CC834BD" w14:textId="77777777" w:rsidTr="00CB2D06">
        <w:trPr>
          <w:trHeight w:val="537"/>
        </w:trPr>
        <w:tc>
          <w:tcPr>
            <w:tcW w:w="1040" w:type="dxa"/>
            <w:shd w:val="clear" w:color="auto" w:fill="009999"/>
          </w:tcPr>
          <w:p w14:paraId="37BDEAF3" w14:textId="77777777" w:rsidR="00643E49" w:rsidRPr="006727DA" w:rsidRDefault="00643E49" w:rsidP="00CB2D06">
            <w:pPr>
              <w:jc w:val="center"/>
              <w:rPr>
                <w:b/>
                <w:bCs/>
                <w:color w:val="FFFFFF" w:themeColor="background1"/>
              </w:rPr>
            </w:pPr>
            <w:r w:rsidRPr="006727DA">
              <w:rPr>
                <w:b/>
                <w:bCs/>
                <w:color w:val="FFFFFF" w:themeColor="background1"/>
              </w:rPr>
              <w:t>SC 2.1</w:t>
            </w:r>
          </w:p>
        </w:tc>
        <w:tc>
          <w:tcPr>
            <w:tcW w:w="7996" w:type="dxa"/>
          </w:tcPr>
          <w:p w14:paraId="0BEB4BD0" w14:textId="6E2D33F4" w:rsidR="00643E49" w:rsidRPr="00F947BE" w:rsidRDefault="00D67260" w:rsidP="00CB2D06">
            <w:pPr>
              <w:jc w:val="both"/>
              <w:rPr>
                <w:b/>
                <w:bCs/>
              </w:rPr>
            </w:pPr>
            <w:r w:rsidRPr="00D67260">
              <w:t>Je zajištěn dlouhodobý a koordinovaný postup oprav a investic do budov škol a školských zařízení v souladu s jejich potřebami a prioritami.</w:t>
            </w:r>
          </w:p>
        </w:tc>
      </w:tr>
      <w:tr w:rsidR="00643E49" w14:paraId="1F1E8F3C" w14:textId="77777777" w:rsidTr="00CB2D06">
        <w:trPr>
          <w:trHeight w:val="537"/>
        </w:trPr>
        <w:tc>
          <w:tcPr>
            <w:tcW w:w="1040" w:type="dxa"/>
            <w:shd w:val="clear" w:color="auto" w:fill="009999"/>
          </w:tcPr>
          <w:p w14:paraId="079C301F" w14:textId="77777777" w:rsidR="00643E49" w:rsidRPr="006727DA" w:rsidRDefault="00643E49" w:rsidP="00CB2D06">
            <w:pPr>
              <w:jc w:val="center"/>
              <w:rPr>
                <w:b/>
                <w:bCs/>
                <w:color w:val="FFFFFF" w:themeColor="background1"/>
              </w:rPr>
            </w:pPr>
            <w:r w:rsidRPr="006727DA">
              <w:rPr>
                <w:b/>
                <w:bCs/>
                <w:color w:val="FFFFFF" w:themeColor="background1"/>
              </w:rPr>
              <w:t>SC 2.2</w:t>
            </w:r>
          </w:p>
        </w:tc>
        <w:tc>
          <w:tcPr>
            <w:tcW w:w="7996" w:type="dxa"/>
          </w:tcPr>
          <w:p w14:paraId="0DEED99A" w14:textId="77777777" w:rsidR="00643E49" w:rsidRPr="00F947BE" w:rsidRDefault="00643E49" w:rsidP="00CB2D06">
            <w:pPr>
              <w:jc w:val="both"/>
              <w:rPr>
                <w:b/>
                <w:bCs/>
              </w:rPr>
            </w:pPr>
            <w:r w:rsidRPr="00643E49">
              <w:t>Je zajištěna efektivní správa a provoz škol, včetně optimalizace nepedagogických činností.</w:t>
            </w:r>
          </w:p>
        </w:tc>
      </w:tr>
      <w:tr w:rsidR="00643E49" w14:paraId="1487861A" w14:textId="77777777" w:rsidTr="00CB2D06">
        <w:trPr>
          <w:trHeight w:val="537"/>
        </w:trPr>
        <w:tc>
          <w:tcPr>
            <w:tcW w:w="1040" w:type="dxa"/>
            <w:shd w:val="clear" w:color="auto" w:fill="009999"/>
          </w:tcPr>
          <w:p w14:paraId="7269C3AA" w14:textId="77777777" w:rsidR="00643E49" w:rsidRPr="006727DA" w:rsidRDefault="00643E49" w:rsidP="00CB2D06">
            <w:pPr>
              <w:jc w:val="center"/>
              <w:rPr>
                <w:b/>
                <w:bCs/>
                <w:color w:val="FFFFFF" w:themeColor="background1"/>
              </w:rPr>
            </w:pPr>
            <w:r w:rsidRPr="006727DA">
              <w:rPr>
                <w:b/>
                <w:bCs/>
                <w:color w:val="FFFFFF" w:themeColor="background1"/>
              </w:rPr>
              <w:t>SC 2.3</w:t>
            </w:r>
          </w:p>
        </w:tc>
        <w:tc>
          <w:tcPr>
            <w:tcW w:w="7996" w:type="dxa"/>
          </w:tcPr>
          <w:p w14:paraId="5E844CEA" w14:textId="067EF9F9" w:rsidR="00643E49" w:rsidRPr="00F947BE" w:rsidRDefault="00643E49" w:rsidP="00CB2D06">
            <w:pPr>
              <w:jc w:val="both"/>
              <w:rPr>
                <w:b/>
                <w:bCs/>
              </w:rPr>
            </w:pPr>
            <w:r w:rsidRPr="00643E49">
              <w:t xml:space="preserve">Je připravena optimalizace sítě škol v souladu s demografickým vývojem </w:t>
            </w:r>
            <w:r w:rsidR="00AF7090">
              <w:t xml:space="preserve">                                   </w:t>
            </w:r>
            <w:r w:rsidRPr="00643E49">
              <w:t>a legislativní změnou.</w:t>
            </w:r>
          </w:p>
        </w:tc>
      </w:tr>
      <w:tr w:rsidR="00643E49" w14:paraId="4E0C43CF" w14:textId="77777777" w:rsidTr="00CB2D06">
        <w:trPr>
          <w:trHeight w:val="537"/>
        </w:trPr>
        <w:tc>
          <w:tcPr>
            <w:tcW w:w="1040" w:type="dxa"/>
            <w:shd w:val="clear" w:color="auto" w:fill="009999"/>
          </w:tcPr>
          <w:p w14:paraId="2E3045CC" w14:textId="77777777" w:rsidR="00643E49" w:rsidRPr="006727DA" w:rsidRDefault="00643E49" w:rsidP="00CB2D06">
            <w:pPr>
              <w:jc w:val="center"/>
              <w:rPr>
                <w:b/>
                <w:bCs/>
                <w:color w:val="FFFFFF" w:themeColor="background1"/>
              </w:rPr>
            </w:pPr>
            <w:r w:rsidRPr="006727DA">
              <w:rPr>
                <w:b/>
                <w:bCs/>
                <w:color w:val="FFFFFF" w:themeColor="background1"/>
              </w:rPr>
              <w:t>SC 2.4</w:t>
            </w:r>
          </w:p>
        </w:tc>
        <w:tc>
          <w:tcPr>
            <w:tcW w:w="7996" w:type="dxa"/>
          </w:tcPr>
          <w:p w14:paraId="0CF27F59" w14:textId="77777777" w:rsidR="00643E49" w:rsidRPr="00F947BE" w:rsidRDefault="00643E49" w:rsidP="00CB2D06">
            <w:pPr>
              <w:jc w:val="both"/>
              <w:rPr>
                <w:b/>
                <w:bCs/>
              </w:rPr>
            </w:pPr>
            <w:r w:rsidRPr="00E12AC7">
              <w:t>Je zajištěna moderní digitální infrastruktura škol podporující rozvoj ICT a digitálních kompetencí.</w:t>
            </w:r>
          </w:p>
        </w:tc>
      </w:tr>
      <w:tr w:rsidR="00643E49" w14:paraId="768D01E4" w14:textId="77777777" w:rsidTr="00CB2D06">
        <w:trPr>
          <w:trHeight w:val="537"/>
        </w:trPr>
        <w:tc>
          <w:tcPr>
            <w:tcW w:w="1040" w:type="dxa"/>
            <w:shd w:val="clear" w:color="auto" w:fill="009999"/>
          </w:tcPr>
          <w:p w14:paraId="47924B2B" w14:textId="77777777" w:rsidR="00643E49" w:rsidRPr="006727DA" w:rsidRDefault="00643E49" w:rsidP="00CB2D06">
            <w:pPr>
              <w:jc w:val="center"/>
              <w:rPr>
                <w:b/>
                <w:bCs/>
                <w:color w:val="FFFFFF" w:themeColor="background1"/>
              </w:rPr>
            </w:pPr>
            <w:r>
              <w:rPr>
                <w:b/>
                <w:bCs/>
                <w:color w:val="FFFFFF" w:themeColor="background1"/>
              </w:rPr>
              <w:t>SC 2.5</w:t>
            </w:r>
          </w:p>
        </w:tc>
        <w:tc>
          <w:tcPr>
            <w:tcW w:w="7996" w:type="dxa"/>
          </w:tcPr>
          <w:p w14:paraId="525A8AD5" w14:textId="77777777" w:rsidR="00643E49" w:rsidRPr="00E12AC7" w:rsidRDefault="00643E49" w:rsidP="00CB2D06">
            <w:pPr>
              <w:jc w:val="both"/>
            </w:pPr>
            <w:r w:rsidRPr="00E12AC7">
              <w:t>Školy jsou energeticky úsporné a udržitelné.</w:t>
            </w:r>
          </w:p>
        </w:tc>
      </w:tr>
    </w:tbl>
    <w:p w14:paraId="464777BE" w14:textId="77777777" w:rsidR="00643E49" w:rsidRDefault="00643E49" w:rsidP="00BD2D0D">
      <w:pPr>
        <w:spacing w:after="240"/>
        <w:rPr>
          <w:b/>
          <w:color w:val="009999"/>
          <w:sz w:val="24"/>
        </w:rPr>
      </w:pPr>
    </w:p>
    <w:p w14:paraId="1068BED3" w14:textId="77777777" w:rsidR="00BD2D0D" w:rsidRDefault="00BD2D0D" w:rsidP="00BD2D0D">
      <w:pPr>
        <w:spacing w:after="240"/>
        <w:rPr>
          <w:b/>
          <w:color w:val="7030A0"/>
          <w:sz w:val="24"/>
        </w:rPr>
      </w:pPr>
      <w:r w:rsidRPr="00BE1FD6">
        <w:rPr>
          <w:noProof/>
          <w:color w:val="7030A0"/>
          <w:lang w:eastAsia="cs-CZ"/>
        </w:rPr>
        <mc:AlternateContent>
          <mc:Choice Requires="wps">
            <w:drawing>
              <wp:anchor distT="0" distB="0" distL="114300" distR="114300" simplePos="0" relativeHeight="251817984" behindDoc="1" locked="0" layoutInCell="1" allowOverlap="1" wp14:anchorId="76F4EB00" wp14:editId="2CE84CFF">
                <wp:simplePos x="0" y="0"/>
                <wp:positionH relativeFrom="column">
                  <wp:posOffset>23495</wp:posOffset>
                </wp:positionH>
                <wp:positionV relativeFrom="paragraph">
                  <wp:posOffset>33655</wp:posOffset>
                </wp:positionV>
                <wp:extent cx="0" cy="325755"/>
                <wp:effectExtent l="38100" t="0" r="38100" b="55245"/>
                <wp:wrapTight wrapText="bothSides">
                  <wp:wrapPolygon edited="0">
                    <wp:start x="-1" y="0"/>
                    <wp:lineTo x="-1" y="24000"/>
                    <wp:lineTo x="-1" y="24000"/>
                    <wp:lineTo x="-1" y="0"/>
                    <wp:lineTo x="-1" y="0"/>
                  </wp:wrapPolygon>
                </wp:wrapTight>
                <wp:docPr id="191538696" name="Přímá spojnice 191538696"/>
                <wp:cNvGraphicFramePr/>
                <a:graphic xmlns:a="http://schemas.openxmlformats.org/drawingml/2006/main">
                  <a:graphicData uri="http://schemas.microsoft.com/office/word/2010/wordprocessingShape">
                    <wps:wsp>
                      <wps:cNvCnPr/>
                      <wps:spPr>
                        <a:xfrm>
                          <a:off x="0" y="0"/>
                          <a:ext cx="0" cy="325755"/>
                        </a:xfrm>
                        <a:prstGeom prst="line">
                          <a:avLst/>
                        </a:prstGeom>
                        <a:noFill/>
                        <a:ln w="76200" cap="flat" cmpd="sng" algn="ctr">
                          <a:solidFill>
                            <a:srgbClr val="7030A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E8E2E1" id="Přímá spojnice 191538696" o:spid="_x0000_s1026" style="position:absolute;z-index:-25149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65pt" to="1.8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" strokecolor="#7030a0" strokeweight="6pt">
                <v:stroke joinstyle="miter"/>
                <w10:wrap type="tight"/>
              </v:line>
            </w:pict>
          </mc:Fallback>
        </mc:AlternateContent>
      </w:r>
      <w:r>
        <w:rPr>
          <w:b/>
          <w:color w:val="7030A0"/>
          <w:sz w:val="24"/>
        </w:rPr>
        <w:t>PRIORITA</w:t>
      </w:r>
      <w:r w:rsidRPr="00BE1FD6">
        <w:rPr>
          <w:b/>
          <w:color w:val="7030A0"/>
          <w:sz w:val="24"/>
        </w:rPr>
        <w:t xml:space="preserve"> 3 – „</w:t>
      </w:r>
      <w:r>
        <w:rPr>
          <w:b/>
          <w:color w:val="7030A0"/>
          <w:sz w:val="24"/>
        </w:rPr>
        <w:t>LIDÉ VE ŠKOLSTVÍ</w:t>
      </w:r>
      <w:r w:rsidRPr="00BE1FD6">
        <w:rPr>
          <w:b/>
          <w:color w:val="7030A0"/>
          <w:sz w:val="24"/>
        </w:rPr>
        <w:t>“</w:t>
      </w:r>
    </w:p>
    <w:tbl>
      <w:tblPr>
        <w:tblStyle w:val="Mkatabulky"/>
        <w:tblW w:w="0" w:type="auto"/>
        <w:tblBorders>
          <w:top w:val="dotted" w:sz="12" w:space="0" w:color="7030A0"/>
          <w:left w:val="dotted" w:sz="12" w:space="0" w:color="7030A0"/>
          <w:bottom w:val="dotted" w:sz="12" w:space="0" w:color="7030A0"/>
          <w:right w:val="dotted" w:sz="12" w:space="0" w:color="7030A0"/>
          <w:insideH w:val="dotted" w:sz="12" w:space="0" w:color="7030A0"/>
          <w:insideV w:val="dotted" w:sz="12" w:space="0" w:color="7030A0"/>
        </w:tblBorders>
        <w:tblLook w:val="04A0" w:firstRow="1" w:lastRow="0" w:firstColumn="1" w:lastColumn="0" w:noHBand="0" w:noVBand="1"/>
      </w:tblPr>
      <w:tblGrid>
        <w:gridCol w:w="1039"/>
        <w:gridCol w:w="7997"/>
      </w:tblGrid>
      <w:tr w:rsidR="00A121A4" w14:paraId="0EE268B4" w14:textId="77777777" w:rsidTr="00CB2D06">
        <w:trPr>
          <w:trHeight w:val="537"/>
        </w:trPr>
        <w:tc>
          <w:tcPr>
            <w:tcW w:w="1039" w:type="dxa"/>
            <w:shd w:val="clear" w:color="auto" w:fill="7030A0"/>
          </w:tcPr>
          <w:p w14:paraId="05F624F4" w14:textId="77777777" w:rsidR="00A121A4" w:rsidRPr="006727DA" w:rsidRDefault="00A121A4" w:rsidP="00CB2D06">
            <w:pPr>
              <w:jc w:val="center"/>
              <w:rPr>
                <w:b/>
                <w:bCs/>
                <w:color w:val="FFFFFF" w:themeColor="background1"/>
              </w:rPr>
            </w:pPr>
            <w:r w:rsidRPr="006727DA">
              <w:rPr>
                <w:b/>
                <w:bCs/>
                <w:color w:val="FFFFFF" w:themeColor="background1"/>
              </w:rPr>
              <w:t>SC 3.1</w:t>
            </w:r>
          </w:p>
        </w:tc>
        <w:tc>
          <w:tcPr>
            <w:tcW w:w="7997" w:type="dxa"/>
          </w:tcPr>
          <w:p w14:paraId="4EF4580A" w14:textId="77777777" w:rsidR="00A121A4" w:rsidRPr="00E12AC7" w:rsidRDefault="00A121A4" w:rsidP="00CB2D06">
            <w:pPr>
              <w:jc w:val="both"/>
            </w:pPr>
            <w:r w:rsidRPr="00E12AC7">
              <w:t>Je stabilizován pedagogický sbor díky lepším pracovním a životním podmínkám.</w:t>
            </w:r>
          </w:p>
        </w:tc>
      </w:tr>
      <w:tr w:rsidR="00A121A4" w14:paraId="416379D2" w14:textId="77777777" w:rsidTr="00CB2D06">
        <w:trPr>
          <w:trHeight w:val="537"/>
        </w:trPr>
        <w:tc>
          <w:tcPr>
            <w:tcW w:w="1039" w:type="dxa"/>
            <w:shd w:val="clear" w:color="auto" w:fill="7030A0"/>
          </w:tcPr>
          <w:p w14:paraId="1ED7788A" w14:textId="77777777" w:rsidR="00A121A4" w:rsidRPr="006727DA" w:rsidRDefault="00A121A4" w:rsidP="00CB2D06">
            <w:pPr>
              <w:jc w:val="center"/>
              <w:rPr>
                <w:b/>
                <w:bCs/>
                <w:color w:val="FFFFFF" w:themeColor="background1"/>
              </w:rPr>
            </w:pPr>
            <w:r w:rsidRPr="006727DA">
              <w:rPr>
                <w:b/>
                <w:bCs/>
                <w:color w:val="FFFFFF" w:themeColor="background1"/>
              </w:rPr>
              <w:t>SC 3.2</w:t>
            </w:r>
          </w:p>
        </w:tc>
        <w:tc>
          <w:tcPr>
            <w:tcW w:w="7997" w:type="dxa"/>
          </w:tcPr>
          <w:p w14:paraId="4B3813FC" w14:textId="1061042D" w:rsidR="00A121A4" w:rsidRPr="00E12AC7" w:rsidRDefault="004D60E1" w:rsidP="00CB2D06">
            <w:pPr>
              <w:jc w:val="both"/>
            </w:pPr>
            <w:r w:rsidRPr="004D60E1">
              <w:t>Je rozvíjena profesionalita ředitelů a pedagogických pracovníků prostřednictvím vzdělávání, mentoringu a sdílení zkušeností</w:t>
            </w:r>
            <w:r>
              <w:t>.</w:t>
            </w:r>
          </w:p>
        </w:tc>
      </w:tr>
      <w:tr w:rsidR="00A121A4" w14:paraId="4D1CFCF1" w14:textId="77777777" w:rsidTr="00CB2D06">
        <w:trPr>
          <w:trHeight w:val="537"/>
        </w:trPr>
        <w:tc>
          <w:tcPr>
            <w:tcW w:w="1039" w:type="dxa"/>
            <w:shd w:val="clear" w:color="auto" w:fill="7030A0"/>
          </w:tcPr>
          <w:p w14:paraId="20454DE0" w14:textId="77777777" w:rsidR="00A121A4" w:rsidRPr="006727DA" w:rsidRDefault="00A121A4" w:rsidP="00CB2D06">
            <w:pPr>
              <w:jc w:val="center"/>
              <w:rPr>
                <w:b/>
                <w:bCs/>
                <w:color w:val="FFFFFF" w:themeColor="background1"/>
              </w:rPr>
            </w:pPr>
            <w:r w:rsidRPr="006727DA">
              <w:rPr>
                <w:b/>
                <w:bCs/>
                <w:color w:val="FFFFFF" w:themeColor="background1"/>
              </w:rPr>
              <w:t>SC 3.3</w:t>
            </w:r>
          </w:p>
        </w:tc>
        <w:tc>
          <w:tcPr>
            <w:tcW w:w="7997" w:type="dxa"/>
          </w:tcPr>
          <w:p w14:paraId="1DC94306" w14:textId="77777777" w:rsidR="00A121A4" w:rsidRPr="00E12AC7" w:rsidRDefault="00A121A4" w:rsidP="00CB2D06">
            <w:pPr>
              <w:jc w:val="both"/>
            </w:pPr>
            <w:r w:rsidRPr="00E12AC7">
              <w:t>Je snížena administrativní zátěž škol a posílena podpora města v technicko-provozní oblasti.</w:t>
            </w:r>
          </w:p>
        </w:tc>
      </w:tr>
      <w:tr w:rsidR="00A121A4" w14:paraId="4B1C9036" w14:textId="77777777" w:rsidTr="00CB2D06">
        <w:trPr>
          <w:trHeight w:val="537"/>
        </w:trPr>
        <w:tc>
          <w:tcPr>
            <w:tcW w:w="1039" w:type="dxa"/>
            <w:shd w:val="clear" w:color="auto" w:fill="7030A0"/>
          </w:tcPr>
          <w:p w14:paraId="6C20997E" w14:textId="77777777" w:rsidR="00A121A4" w:rsidRPr="006727DA" w:rsidRDefault="00A121A4" w:rsidP="00CB2D06">
            <w:pPr>
              <w:jc w:val="center"/>
              <w:rPr>
                <w:b/>
                <w:bCs/>
                <w:color w:val="FFFFFF" w:themeColor="background1"/>
              </w:rPr>
            </w:pPr>
            <w:r>
              <w:rPr>
                <w:b/>
                <w:bCs/>
                <w:color w:val="FFFFFF" w:themeColor="background1"/>
              </w:rPr>
              <w:t>SC 3.4</w:t>
            </w:r>
          </w:p>
        </w:tc>
        <w:tc>
          <w:tcPr>
            <w:tcW w:w="7997" w:type="dxa"/>
          </w:tcPr>
          <w:p w14:paraId="39AD5ED9" w14:textId="77777777" w:rsidR="00A121A4" w:rsidRPr="00F947BE" w:rsidRDefault="00A121A4" w:rsidP="00CB2D06">
            <w:pPr>
              <w:jc w:val="both"/>
            </w:pPr>
            <w:r w:rsidRPr="00E12AC7">
              <w:t>Je posílena prestiž učitelského povolání.</w:t>
            </w:r>
          </w:p>
        </w:tc>
      </w:tr>
      <w:tr w:rsidR="00A121A4" w14:paraId="665B6571" w14:textId="77777777" w:rsidTr="00CB2D06">
        <w:trPr>
          <w:trHeight w:val="537"/>
        </w:trPr>
        <w:tc>
          <w:tcPr>
            <w:tcW w:w="1039" w:type="dxa"/>
            <w:shd w:val="clear" w:color="auto" w:fill="7030A0"/>
          </w:tcPr>
          <w:p w14:paraId="47EF736F" w14:textId="34F12BA6" w:rsidR="00A121A4" w:rsidRDefault="00A121A4" w:rsidP="00CB2D06">
            <w:pPr>
              <w:jc w:val="center"/>
              <w:rPr>
                <w:b/>
                <w:bCs/>
                <w:color w:val="FFFFFF" w:themeColor="background1"/>
              </w:rPr>
            </w:pPr>
            <w:r>
              <w:rPr>
                <w:b/>
                <w:bCs/>
                <w:color w:val="FFFFFF" w:themeColor="background1"/>
              </w:rPr>
              <w:lastRenderedPageBreak/>
              <w:t>SC 3.</w:t>
            </w:r>
            <w:r w:rsidR="00A54889">
              <w:rPr>
                <w:b/>
                <w:bCs/>
                <w:color w:val="FFFFFF" w:themeColor="background1"/>
              </w:rPr>
              <w:t>5</w:t>
            </w:r>
          </w:p>
        </w:tc>
        <w:tc>
          <w:tcPr>
            <w:tcW w:w="7997" w:type="dxa"/>
          </w:tcPr>
          <w:p w14:paraId="482C4B8E" w14:textId="77777777" w:rsidR="00A121A4" w:rsidRPr="006E371C" w:rsidRDefault="00A121A4" w:rsidP="00CB2D06">
            <w:pPr>
              <w:jc w:val="both"/>
            </w:pPr>
            <w:r>
              <w:t>Je zajištěna personální a finanční stabilita škol v návaznosti na novelu školského zákona.</w:t>
            </w:r>
          </w:p>
        </w:tc>
      </w:tr>
    </w:tbl>
    <w:p w14:paraId="796ED352" w14:textId="77777777" w:rsidR="00BD2D0D" w:rsidRPr="00E12AC7" w:rsidRDefault="00BD2D0D" w:rsidP="00BD2D0D">
      <w:pPr>
        <w:spacing w:before="480" w:after="240"/>
        <w:rPr>
          <w:b/>
          <w:color w:val="6666FF"/>
          <w:sz w:val="24"/>
        </w:rPr>
      </w:pPr>
      <w:r w:rsidRPr="00E12AC7">
        <w:rPr>
          <w:noProof/>
          <w:color w:val="6666FF"/>
          <w:lang w:eastAsia="cs-CZ"/>
        </w:rPr>
        <mc:AlternateContent>
          <mc:Choice Requires="wps">
            <w:drawing>
              <wp:anchor distT="0" distB="0" distL="114300" distR="114300" simplePos="0" relativeHeight="251819008" behindDoc="1" locked="0" layoutInCell="1" allowOverlap="1" wp14:anchorId="66DE9EFD" wp14:editId="05862D46">
                <wp:simplePos x="0" y="0"/>
                <wp:positionH relativeFrom="margin">
                  <wp:align>left</wp:align>
                </wp:positionH>
                <wp:positionV relativeFrom="paragraph">
                  <wp:posOffset>310515</wp:posOffset>
                </wp:positionV>
                <wp:extent cx="0" cy="325755"/>
                <wp:effectExtent l="38100" t="0" r="38100" b="55245"/>
                <wp:wrapTight wrapText="bothSides">
                  <wp:wrapPolygon edited="0">
                    <wp:start x="-1" y="0"/>
                    <wp:lineTo x="-1" y="24000"/>
                    <wp:lineTo x="-1" y="24000"/>
                    <wp:lineTo x="-1" y="0"/>
                    <wp:lineTo x="-1" y="0"/>
                  </wp:wrapPolygon>
                </wp:wrapTight>
                <wp:docPr id="1451984565" name="Přímá spojnice 1451984565"/>
                <wp:cNvGraphicFramePr/>
                <a:graphic xmlns:a="http://schemas.openxmlformats.org/drawingml/2006/main">
                  <a:graphicData uri="http://schemas.microsoft.com/office/word/2010/wordprocessingShape">
                    <wps:wsp>
                      <wps:cNvCnPr/>
                      <wps:spPr>
                        <a:xfrm>
                          <a:off x="0" y="0"/>
                          <a:ext cx="0" cy="325755"/>
                        </a:xfrm>
                        <a:prstGeom prst="line">
                          <a:avLst/>
                        </a:prstGeom>
                        <a:noFill/>
                        <a:ln w="76200" cap="flat" cmpd="sng" algn="ctr">
                          <a:solidFill>
                            <a:srgbClr val="6666FF"/>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F51579" id="Přímá spojnice 1451984565" o:spid="_x0000_s1026" style="position:absolute;z-index:-251497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24.45pt" to="0,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" strokecolor="#66f" strokeweight="6pt">
                <v:stroke joinstyle="miter"/>
                <w10:wrap type="tight" anchorx="margin"/>
              </v:line>
            </w:pict>
          </mc:Fallback>
        </mc:AlternateContent>
      </w:r>
      <w:r>
        <w:rPr>
          <w:b/>
          <w:color w:val="6666FF"/>
          <w:sz w:val="24"/>
        </w:rPr>
        <w:t>PRIORITA</w:t>
      </w:r>
      <w:r w:rsidRPr="00E12AC7">
        <w:rPr>
          <w:b/>
          <w:color w:val="6666FF"/>
          <w:sz w:val="24"/>
        </w:rPr>
        <w:t xml:space="preserve"> 4 – „</w:t>
      </w:r>
      <w:r w:rsidRPr="006E371C">
        <w:rPr>
          <w:b/>
          <w:color w:val="6666FF"/>
          <w:sz w:val="24"/>
        </w:rPr>
        <w:t>SPOLUPRÁCE A PARTNERSTVÍ</w:t>
      </w:r>
      <w:r w:rsidRPr="00E12AC7">
        <w:rPr>
          <w:b/>
          <w:color w:val="6666FF"/>
          <w:sz w:val="24"/>
        </w:rPr>
        <w:t>“</w:t>
      </w:r>
    </w:p>
    <w:tbl>
      <w:tblPr>
        <w:tblStyle w:val="Svtlmkatabulky"/>
        <w:tblW w:w="0" w:type="auto"/>
        <w:tblBorders>
          <w:top w:val="dotted" w:sz="12" w:space="0" w:color="6666FF"/>
          <w:left w:val="dotted" w:sz="12" w:space="0" w:color="6666FF"/>
          <w:bottom w:val="dotted" w:sz="12" w:space="0" w:color="6666FF"/>
          <w:right w:val="dotted" w:sz="12" w:space="0" w:color="6666FF"/>
          <w:insideH w:val="dotted" w:sz="12" w:space="0" w:color="6666FF"/>
          <w:insideV w:val="dotted" w:sz="12" w:space="0" w:color="6666FF"/>
        </w:tblBorders>
        <w:tblLook w:val="04A0" w:firstRow="1" w:lastRow="0" w:firstColumn="1" w:lastColumn="0" w:noHBand="0" w:noVBand="1"/>
      </w:tblPr>
      <w:tblGrid>
        <w:gridCol w:w="1041"/>
        <w:gridCol w:w="7994"/>
      </w:tblGrid>
      <w:tr w:rsidR="00BD2D0D" w14:paraId="035E2287" w14:textId="77777777" w:rsidTr="00CB2D06">
        <w:trPr>
          <w:trHeight w:val="539"/>
        </w:trPr>
        <w:tc>
          <w:tcPr>
            <w:tcW w:w="1041" w:type="dxa"/>
            <w:shd w:val="clear" w:color="auto" w:fill="6666FF"/>
          </w:tcPr>
          <w:p w14:paraId="2BADE454" w14:textId="77777777" w:rsidR="00BD2D0D" w:rsidRPr="006727DA" w:rsidRDefault="00BD2D0D" w:rsidP="00CB2D06">
            <w:pPr>
              <w:jc w:val="center"/>
              <w:rPr>
                <w:b/>
                <w:bCs/>
                <w:color w:val="FFFFFF" w:themeColor="background1"/>
              </w:rPr>
            </w:pPr>
            <w:r w:rsidRPr="006727DA">
              <w:rPr>
                <w:b/>
                <w:bCs/>
                <w:color w:val="FFFFFF" w:themeColor="background1"/>
              </w:rPr>
              <w:t>SC 4.1</w:t>
            </w:r>
          </w:p>
        </w:tc>
        <w:tc>
          <w:tcPr>
            <w:tcW w:w="7994" w:type="dxa"/>
          </w:tcPr>
          <w:p w14:paraId="491D47F3" w14:textId="7CF76D9C" w:rsidR="00BD2D0D" w:rsidRPr="00F947BE" w:rsidRDefault="00BD2D0D" w:rsidP="00027EC1">
            <w:pPr>
              <w:jc w:val="both"/>
            </w:pPr>
            <w:r>
              <w:t>J</w:t>
            </w:r>
            <w:r w:rsidRPr="006E371C">
              <w:t xml:space="preserve">e posílena mezioborová spolupráce mezi školami, odbory </w:t>
            </w:r>
            <w:r w:rsidR="00760937">
              <w:t xml:space="preserve">MěÚ </w:t>
            </w:r>
            <w:r w:rsidRPr="006E371C">
              <w:t>a dalšími partnery.</w:t>
            </w:r>
          </w:p>
        </w:tc>
      </w:tr>
      <w:tr w:rsidR="00BD2D0D" w14:paraId="34DF4A2E" w14:textId="77777777" w:rsidTr="00CB2D06">
        <w:trPr>
          <w:trHeight w:val="539"/>
        </w:trPr>
        <w:tc>
          <w:tcPr>
            <w:tcW w:w="1041" w:type="dxa"/>
            <w:shd w:val="clear" w:color="auto" w:fill="6666FF"/>
          </w:tcPr>
          <w:p w14:paraId="2FAD9CC3" w14:textId="0BCB6C26" w:rsidR="00BD2D0D" w:rsidRPr="006727DA" w:rsidRDefault="00BD2D0D" w:rsidP="00CB2D06">
            <w:pPr>
              <w:jc w:val="center"/>
              <w:rPr>
                <w:b/>
                <w:bCs/>
                <w:color w:val="FFFFFF" w:themeColor="background1"/>
              </w:rPr>
            </w:pPr>
            <w:r>
              <w:rPr>
                <w:b/>
                <w:bCs/>
                <w:color w:val="FFFFFF" w:themeColor="background1"/>
              </w:rPr>
              <w:t>SC 4.</w:t>
            </w:r>
            <w:r w:rsidR="00461DE3">
              <w:rPr>
                <w:b/>
                <w:bCs/>
                <w:color w:val="FFFFFF" w:themeColor="background1"/>
              </w:rPr>
              <w:t>2</w:t>
            </w:r>
          </w:p>
        </w:tc>
        <w:tc>
          <w:tcPr>
            <w:tcW w:w="7994" w:type="dxa"/>
          </w:tcPr>
          <w:p w14:paraId="3263AC8C" w14:textId="77777777" w:rsidR="00BD2D0D" w:rsidRPr="00F947BE" w:rsidRDefault="00BD2D0D" w:rsidP="00027EC1">
            <w:pPr>
              <w:jc w:val="both"/>
            </w:pPr>
            <w:r w:rsidRPr="006E371C">
              <w:t>Jsou rozvíjeny partnerské vztahy mezi školami a podpora sdílení dobré praxe.</w:t>
            </w:r>
          </w:p>
        </w:tc>
      </w:tr>
      <w:tr w:rsidR="00BD2D0D" w14:paraId="1E2F659C" w14:textId="77777777" w:rsidTr="00CB2D06">
        <w:trPr>
          <w:trHeight w:val="539"/>
        </w:trPr>
        <w:tc>
          <w:tcPr>
            <w:tcW w:w="1041" w:type="dxa"/>
            <w:shd w:val="clear" w:color="auto" w:fill="6666FF"/>
          </w:tcPr>
          <w:p w14:paraId="752D9FF3" w14:textId="344BB565" w:rsidR="00BD2D0D" w:rsidRDefault="00BD2D0D" w:rsidP="00CB2D06">
            <w:pPr>
              <w:jc w:val="center"/>
              <w:rPr>
                <w:b/>
                <w:bCs/>
                <w:color w:val="FFFFFF" w:themeColor="background1"/>
              </w:rPr>
            </w:pPr>
            <w:r>
              <w:rPr>
                <w:b/>
                <w:bCs/>
                <w:color w:val="FFFFFF" w:themeColor="background1"/>
              </w:rPr>
              <w:t>SC 4.</w:t>
            </w:r>
            <w:r w:rsidR="00461DE3">
              <w:rPr>
                <w:b/>
                <w:bCs/>
                <w:color w:val="FFFFFF" w:themeColor="background1"/>
              </w:rPr>
              <w:t>3</w:t>
            </w:r>
          </w:p>
        </w:tc>
        <w:tc>
          <w:tcPr>
            <w:tcW w:w="7994" w:type="dxa"/>
          </w:tcPr>
          <w:p w14:paraId="725E13ED" w14:textId="77777777" w:rsidR="00BD2D0D" w:rsidRPr="00F947BE" w:rsidRDefault="00BD2D0D" w:rsidP="00027EC1">
            <w:pPr>
              <w:jc w:val="both"/>
            </w:pPr>
            <w:r w:rsidRPr="006E371C">
              <w:t>Jsou realizovány preventivní a osvětové programy podporující bezpečnost a sociální soudržnost.</w:t>
            </w:r>
          </w:p>
        </w:tc>
      </w:tr>
      <w:tr w:rsidR="00BD2D0D" w14:paraId="79041695" w14:textId="77777777" w:rsidTr="00CB2D06">
        <w:trPr>
          <w:trHeight w:val="539"/>
        </w:trPr>
        <w:tc>
          <w:tcPr>
            <w:tcW w:w="1041" w:type="dxa"/>
            <w:shd w:val="clear" w:color="auto" w:fill="6666FF"/>
          </w:tcPr>
          <w:p w14:paraId="1B59C48D" w14:textId="18367991" w:rsidR="00BD2D0D" w:rsidRDefault="00BD2D0D" w:rsidP="00CB2D06">
            <w:pPr>
              <w:jc w:val="center"/>
              <w:rPr>
                <w:b/>
                <w:bCs/>
                <w:color w:val="FFFFFF" w:themeColor="background1"/>
              </w:rPr>
            </w:pPr>
            <w:r>
              <w:rPr>
                <w:b/>
                <w:bCs/>
                <w:color w:val="FFFFFF" w:themeColor="background1"/>
              </w:rPr>
              <w:t>SC 4.</w:t>
            </w:r>
            <w:r w:rsidR="00461DE3">
              <w:rPr>
                <w:b/>
                <w:bCs/>
                <w:color w:val="FFFFFF" w:themeColor="background1"/>
              </w:rPr>
              <w:t>4</w:t>
            </w:r>
          </w:p>
        </w:tc>
        <w:tc>
          <w:tcPr>
            <w:tcW w:w="7994" w:type="dxa"/>
          </w:tcPr>
          <w:p w14:paraId="5DD61582" w14:textId="025D24B8" w:rsidR="00BD2D0D" w:rsidRPr="006E371C" w:rsidRDefault="00BD2D0D" w:rsidP="00027EC1">
            <w:pPr>
              <w:jc w:val="both"/>
            </w:pPr>
            <w:r w:rsidRPr="006E371C">
              <w:t xml:space="preserve">Je posílena spolupráce škol s podnikatelským sektorem pro rozvoj polytechnického a </w:t>
            </w:r>
            <w:r w:rsidR="0089394B">
              <w:t>dalšího</w:t>
            </w:r>
            <w:r w:rsidR="00760937">
              <w:t xml:space="preserve"> odborného</w:t>
            </w:r>
            <w:r w:rsidRPr="006E371C">
              <w:t xml:space="preserve"> vzdělávání.</w:t>
            </w:r>
          </w:p>
        </w:tc>
      </w:tr>
      <w:tr w:rsidR="00BD2D0D" w14:paraId="7EE149EE" w14:textId="77777777" w:rsidTr="00CB2D06">
        <w:trPr>
          <w:trHeight w:val="539"/>
        </w:trPr>
        <w:tc>
          <w:tcPr>
            <w:tcW w:w="1041" w:type="dxa"/>
            <w:shd w:val="clear" w:color="auto" w:fill="6666FF"/>
          </w:tcPr>
          <w:p w14:paraId="2CE343B9" w14:textId="16C5C107" w:rsidR="00BD2D0D" w:rsidRDefault="00BD2D0D" w:rsidP="00CB2D06">
            <w:pPr>
              <w:jc w:val="center"/>
              <w:rPr>
                <w:b/>
                <w:bCs/>
                <w:color w:val="FFFFFF" w:themeColor="background1"/>
              </w:rPr>
            </w:pPr>
            <w:r>
              <w:rPr>
                <w:b/>
                <w:bCs/>
                <w:color w:val="FFFFFF" w:themeColor="background1"/>
              </w:rPr>
              <w:t>SC 4.</w:t>
            </w:r>
            <w:r w:rsidR="00461DE3">
              <w:rPr>
                <w:b/>
                <w:bCs/>
                <w:color w:val="FFFFFF" w:themeColor="background1"/>
              </w:rPr>
              <w:t>5</w:t>
            </w:r>
          </w:p>
        </w:tc>
        <w:tc>
          <w:tcPr>
            <w:tcW w:w="7994" w:type="dxa"/>
          </w:tcPr>
          <w:p w14:paraId="25A9D1C5" w14:textId="77777777" w:rsidR="00BD2D0D" w:rsidRPr="006E371C" w:rsidRDefault="00BD2D0D" w:rsidP="00027EC1">
            <w:pPr>
              <w:jc w:val="both"/>
            </w:pPr>
            <w:r>
              <w:t>J</w:t>
            </w:r>
            <w:r w:rsidRPr="006E371C">
              <w:t>e posílena připravenost škol na krizové a mimořádné situace.</w:t>
            </w:r>
          </w:p>
        </w:tc>
      </w:tr>
    </w:tbl>
    <w:p w14:paraId="708C2E51" w14:textId="77777777" w:rsidR="00BD2D0D" w:rsidRDefault="00BD2D0D" w:rsidP="00BD2D0D">
      <w:pPr>
        <w:spacing w:before="360" w:after="240"/>
        <w:jc w:val="both"/>
        <w:rPr>
          <w:b/>
          <w:bCs/>
        </w:rPr>
      </w:pPr>
      <w:r w:rsidRPr="006654A9">
        <w:rPr>
          <w:b/>
          <w:bCs/>
        </w:rPr>
        <w:t>STRATEGICKÉ CÍLE JSOU POPSÁNY FORMOU „KARTY STRATEGICKÉHO CÍLE“, KTERÁ OBSAHUJE NÁSLEDUJÍCÍ INFORMACE:</w:t>
      </w:r>
    </w:p>
    <w:tbl>
      <w:tblPr>
        <w:tblStyle w:val="Barevntabulkasmkou6zvraznn11"/>
        <w:tblW w:w="9067" w:type="dxa"/>
        <w:tblBorders>
          <w:insideH w:val="single" w:sz="4" w:space="0" w:color="FFFFFF"/>
          <w:insideV w:val="single" w:sz="4" w:space="0" w:color="FFFFFF"/>
        </w:tblBorders>
        <w:tblLook w:val="04A0" w:firstRow="1" w:lastRow="0" w:firstColumn="1" w:lastColumn="0" w:noHBand="0" w:noVBand="1"/>
      </w:tblPr>
      <w:tblGrid>
        <w:gridCol w:w="2543"/>
        <w:gridCol w:w="6524"/>
      </w:tblGrid>
      <w:tr w:rsidR="00BD2D0D" w:rsidRPr="006E371C" w14:paraId="4066421F" w14:textId="77777777" w:rsidTr="00CB2D06">
        <w:trPr>
          <w:cnfStyle w:val="100000000000" w:firstRow="1" w:lastRow="0" w:firstColumn="0" w:lastColumn="0" w:oddVBand="0" w:evenVBand="0" w:oddHBand="0"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543" w:type="dxa"/>
            <w:vAlign w:val="center"/>
          </w:tcPr>
          <w:p w14:paraId="4CD9C193" w14:textId="77777777" w:rsidR="00BD2D0D" w:rsidRPr="006E371C" w:rsidRDefault="00BD2D0D" w:rsidP="00CB2D06">
            <w:pPr>
              <w:spacing w:line="240" w:lineRule="atLeast"/>
              <w:rPr>
                <w:rFonts w:eastAsia="Times New Roman" w:cs="Times New Roman"/>
                <w:color w:val="auto"/>
              </w:rPr>
            </w:pPr>
            <w:r w:rsidRPr="006E371C">
              <w:rPr>
                <w:rFonts w:eastAsia="Times New Roman" w:cs="Times New Roman"/>
                <w:color w:val="auto"/>
              </w:rPr>
              <w:t>PRVEK</w:t>
            </w:r>
          </w:p>
        </w:tc>
        <w:tc>
          <w:tcPr>
            <w:tcW w:w="6524" w:type="dxa"/>
            <w:vAlign w:val="center"/>
          </w:tcPr>
          <w:p w14:paraId="58E410D3" w14:textId="77777777" w:rsidR="00BD2D0D" w:rsidRPr="006E371C" w:rsidRDefault="00BD2D0D" w:rsidP="00CB2D06">
            <w:pPr>
              <w:spacing w:line="240" w:lineRule="atLeas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6E371C">
              <w:rPr>
                <w:rFonts w:eastAsia="Times New Roman" w:cs="Times New Roman"/>
                <w:color w:val="auto"/>
              </w:rPr>
              <w:t>OBSAH / VYSVĚTLENÍ</w:t>
            </w:r>
          </w:p>
        </w:tc>
      </w:tr>
      <w:tr w:rsidR="00BD2D0D" w:rsidRPr="006E371C" w14:paraId="105274D4" w14:textId="77777777" w:rsidTr="00CB2D06">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2543" w:type="dxa"/>
          </w:tcPr>
          <w:p w14:paraId="2E038670" w14:textId="77777777" w:rsidR="00BD2D0D" w:rsidRPr="006E371C" w:rsidRDefault="00BD2D0D" w:rsidP="00CB2D06">
            <w:pPr>
              <w:spacing w:line="240" w:lineRule="atLeast"/>
              <w:jc w:val="left"/>
              <w:rPr>
                <w:rFonts w:eastAsia="Times New Roman" w:cs="Times New Roman"/>
                <w:color w:val="auto"/>
              </w:rPr>
            </w:pPr>
            <w:r w:rsidRPr="006E371C">
              <w:rPr>
                <w:rFonts w:eastAsia="Times New Roman" w:cs="Times New Roman"/>
                <w:color w:val="auto"/>
              </w:rPr>
              <w:t>Označení strategického cíle</w:t>
            </w:r>
          </w:p>
        </w:tc>
        <w:tc>
          <w:tcPr>
            <w:tcW w:w="6524" w:type="dxa"/>
          </w:tcPr>
          <w:p w14:paraId="58495519" w14:textId="77777777" w:rsidR="00BD2D0D" w:rsidRPr="006E371C" w:rsidRDefault="00BD2D0D" w:rsidP="00CB2D06">
            <w:pPr>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6E371C">
              <w:rPr>
                <w:rFonts w:eastAsia="Times New Roman" w:cs="Times New Roman"/>
                <w:color w:val="auto"/>
              </w:rPr>
              <w:t>Identifikační kód strategického cíle (slouží především pro přehlednost                                   a jednodušší vyhledávání v zásobníku projektů a akčním plánu).</w:t>
            </w:r>
          </w:p>
        </w:tc>
      </w:tr>
      <w:tr w:rsidR="00BD2D0D" w:rsidRPr="006E371C" w14:paraId="4448AF6C" w14:textId="77777777" w:rsidTr="00CB2D06">
        <w:trPr>
          <w:trHeight w:val="870"/>
        </w:trPr>
        <w:tc>
          <w:tcPr>
            <w:cnfStyle w:val="001000000000" w:firstRow="0" w:lastRow="0" w:firstColumn="1" w:lastColumn="0" w:oddVBand="0" w:evenVBand="0" w:oddHBand="0" w:evenHBand="0" w:firstRowFirstColumn="0" w:firstRowLastColumn="0" w:lastRowFirstColumn="0" w:lastRowLastColumn="0"/>
            <w:tcW w:w="2543" w:type="dxa"/>
          </w:tcPr>
          <w:p w14:paraId="4658AD33" w14:textId="77777777" w:rsidR="00BD2D0D" w:rsidRPr="006E371C" w:rsidRDefault="00BD2D0D" w:rsidP="00CB2D06">
            <w:pPr>
              <w:spacing w:line="240" w:lineRule="atLeast"/>
              <w:jc w:val="left"/>
              <w:rPr>
                <w:rFonts w:eastAsia="Times New Roman" w:cs="Times New Roman"/>
                <w:color w:val="auto"/>
              </w:rPr>
            </w:pPr>
            <w:r w:rsidRPr="006E371C">
              <w:rPr>
                <w:rFonts w:eastAsia="Times New Roman" w:cs="Times New Roman"/>
                <w:color w:val="auto"/>
              </w:rPr>
              <w:t>Název strategického cíle</w:t>
            </w:r>
          </w:p>
        </w:tc>
        <w:tc>
          <w:tcPr>
            <w:tcW w:w="6524" w:type="dxa"/>
          </w:tcPr>
          <w:p w14:paraId="52F9629B" w14:textId="77777777" w:rsidR="00BD2D0D" w:rsidRPr="006E371C" w:rsidRDefault="00BD2D0D" w:rsidP="00CB2D06">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6E371C">
              <w:rPr>
                <w:rFonts w:eastAsia="Times New Roman" w:cs="Times New Roman"/>
                <w:color w:val="auto"/>
              </w:rPr>
              <w:t>Jednoznačný název strategického cíle shrnující jeho obsah.</w:t>
            </w:r>
          </w:p>
        </w:tc>
      </w:tr>
      <w:tr w:rsidR="00BD2D0D" w:rsidRPr="006E371C" w14:paraId="7D09A5C9" w14:textId="77777777" w:rsidTr="00CB2D06">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2543" w:type="dxa"/>
          </w:tcPr>
          <w:p w14:paraId="337E9747" w14:textId="77777777" w:rsidR="00BD2D0D" w:rsidRPr="006E371C" w:rsidRDefault="00BD2D0D" w:rsidP="00CB2D06">
            <w:pPr>
              <w:spacing w:line="240" w:lineRule="atLeast"/>
              <w:jc w:val="left"/>
              <w:rPr>
                <w:rFonts w:eastAsia="Times New Roman" w:cs="Times New Roman"/>
                <w:color w:val="auto"/>
              </w:rPr>
            </w:pPr>
            <w:r w:rsidRPr="006E371C">
              <w:rPr>
                <w:rFonts w:eastAsia="Times New Roman" w:cs="Times New Roman"/>
                <w:color w:val="auto"/>
              </w:rPr>
              <w:t>Popis strategického cíle</w:t>
            </w:r>
          </w:p>
        </w:tc>
        <w:tc>
          <w:tcPr>
            <w:tcW w:w="6524" w:type="dxa"/>
          </w:tcPr>
          <w:p w14:paraId="1A7E5EDB" w14:textId="77777777" w:rsidR="00BD2D0D" w:rsidRPr="006E371C" w:rsidRDefault="00BD2D0D" w:rsidP="00CB2D06">
            <w:pPr>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6E371C">
              <w:rPr>
                <w:rFonts w:eastAsia="Times New Roman" w:cs="Times New Roman"/>
                <w:color w:val="auto"/>
              </w:rPr>
              <w:t>Stručný popis strategického cíle, co je jeho záměrem, co obsahuje.</w:t>
            </w:r>
          </w:p>
        </w:tc>
      </w:tr>
      <w:tr w:rsidR="00BD2D0D" w:rsidRPr="006E371C" w14:paraId="5289ACA8" w14:textId="77777777" w:rsidTr="00CB2D06">
        <w:trPr>
          <w:trHeight w:val="1001"/>
        </w:trPr>
        <w:tc>
          <w:tcPr>
            <w:cnfStyle w:val="001000000000" w:firstRow="0" w:lastRow="0" w:firstColumn="1" w:lastColumn="0" w:oddVBand="0" w:evenVBand="0" w:oddHBand="0" w:evenHBand="0" w:firstRowFirstColumn="0" w:firstRowLastColumn="0" w:lastRowFirstColumn="0" w:lastRowLastColumn="0"/>
            <w:tcW w:w="2543" w:type="dxa"/>
          </w:tcPr>
          <w:p w14:paraId="762A12FE" w14:textId="77777777" w:rsidR="00BD2D0D" w:rsidRPr="006E371C" w:rsidRDefault="00BD2D0D" w:rsidP="00CB2D06">
            <w:pPr>
              <w:spacing w:line="240" w:lineRule="atLeast"/>
              <w:jc w:val="left"/>
              <w:rPr>
                <w:rFonts w:eastAsia="Times New Roman" w:cs="Times New Roman"/>
                <w:color w:val="auto"/>
              </w:rPr>
            </w:pPr>
            <w:r w:rsidRPr="006E371C">
              <w:rPr>
                <w:rFonts w:eastAsia="Times New Roman" w:cs="Times New Roman"/>
                <w:color w:val="auto"/>
              </w:rPr>
              <w:t>Zdůvodnění potřebnosti</w:t>
            </w:r>
          </w:p>
        </w:tc>
        <w:tc>
          <w:tcPr>
            <w:tcW w:w="6524" w:type="dxa"/>
          </w:tcPr>
          <w:p w14:paraId="47278798" w14:textId="589EA3B4" w:rsidR="00BD2D0D" w:rsidRPr="006E371C" w:rsidRDefault="00BD2D0D" w:rsidP="00CB2D06">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6E371C">
              <w:rPr>
                <w:rFonts w:eastAsia="Times New Roman" w:cs="Times New Roman"/>
                <w:color w:val="auto"/>
              </w:rPr>
              <w:t>Z čeho daný cíl vychází? Z čeho byla identifikována jeho potřeba – názor veřejnosti, realita dotčeného tématu v</w:t>
            </w:r>
            <w:r w:rsidR="0022344E">
              <w:rPr>
                <w:rFonts w:eastAsia="Times New Roman" w:cs="Times New Roman"/>
                <w:color w:val="auto"/>
              </w:rPr>
              <w:t> Příbrami,</w:t>
            </w:r>
            <w:r w:rsidRPr="006E371C">
              <w:rPr>
                <w:rFonts w:eastAsia="Times New Roman" w:cs="Times New Roman"/>
                <w:color w:val="auto"/>
              </w:rPr>
              <w:t> trendy.</w:t>
            </w:r>
          </w:p>
        </w:tc>
      </w:tr>
      <w:tr w:rsidR="00BD2D0D" w:rsidRPr="006E371C" w14:paraId="2008D184" w14:textId="77777777" w:rsidTr="00CB2D06">
        <w:trPr>
          <w:cnfStyle w:val="000000100000" w:firstRow="0" w:lastRow="0" w:firstColumn="0" w:lastColumn="0" w:oddVBand="0" w:evenVBand="0" w:oddHBand="1"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2543" w:type="dxa"/>
          </w:tcPr>
          <w:p w14:paraId="06B18C17" w14:textId="77777777" w:rsidR="00BD2D0D" w:rsidRPr="006E371C" w:rsidRDefault="00BD2D0D" w:rsidP="00CB2D06">
            <w:pPr>
              <w:spacing w:line="240" w:lineRule="atLeast"/>
              <w:jc w:val="left"/>
              <w:rPr>
                <w:rFonts w:eastAsia="Times New Roman" w:cs="Times New Roman"/>
                <w:color w:val="auto"/>
              </w:rPr>
            </w:pPr>
            <w:r w:rsidRPr="006E371C">
              <w:rPr>
                <w:rFonts w:eastAsia="Times New Roman" w:cs="Times New Roman"/>
                <w:color w:val="auto"/>
              </w:rPr>
              <w:t>Návrh implementačních aktivit</w:t>
            </w:r>
          </w:p>
        </w:tc>
        <w:tc>
          <w:tcPr>
            <w:tcW w:w="6524" w:type="dxa"/>
          </w:tcPr>
          <w:p w14:paraId="645806C6" w14:textId="77777777" w:rsidR="00BD2D0D" w:rsidRPr="006E371C" w:rsidRDefault="00BD2D0D" w:rsidP="00CB2D06">
            <w:pPr>
              <w:spacing w:line="24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rPr>
            </w:pPr>
            <w:r w:rsidRPr="006E371C">
              <w:rPr>
                <w:rFonts w:eastAsia="Times New Roman" w:cs="Times New Roman"/>
                <w:color w:val="auto"/>
              </w:rPr>
              <w:t xml:space="preserve">Výčet implementačních aktivit, pomocí kterých se strategický cíl bude naplňovat. </w:t>
            </w:r>
          </w:p>
        </w:tc>
      </w:tr>
      <w:tr w:rsidR="00BD2D0D" w:rsidRPr="006E371C" w14:paraId="478206F2" w14:textId="77777777" w:rsidTr="00CB2D06">
        <w:trPr>
          <w:trHeight w:val="1152"/>
        </w:trPr>
        <w:tc>
          <w:tcPr>
            <w:cnfStyle w:val="001000000000" w:firstRow="0" w:lastRow="0" w:firstColumn="1" w:lastColumn="0" w:oddVBand="0" w:evenVBand="0" w:oddHBand="0" w:evenHBand="0" w:firstRowFirstColumn="0" w:firstRowLastColumn="0" w:lastRowFirstColumn="0" w:lastRowLastColumn="0"/>
            <w:tcW w:w="2543" w:type="dxa"/>
          </w:tcPr>
          <w:p w14:paraId="0D5A8AE6" w14:textId="77777777" w:rsidR="00BD2D0D" w:rsidRPr="006E371C" w:rsidRDefault="00BD2D0D" w:rsidP="00CB2D06">
            <w:pPr>
              <w:spacing w:line="240" w:lineRule="atLeast"/>
              <w:jc w:val="left"/>
              <w:rPr>
                <w:rFonts w:eastAsia="Times New Roman" w:cs="Times New Roman"/>
                <w:color w:val="auto"/>
              </w:rPr>
            </w:pPr>
            <w:r w:rsidRPr="006E371C">
              <w:rPr>
                <w:rFonts w:eastAsia="Times New Roman" w:cs="Times New Roman"/>
                <w:color w:val="auto"/>
              </w:rPr>
              <w:t>Indikátory naplnění cíle</w:t>
            </w:r>
          </w:p>
        </w:tc>
        <w:tc>
          <w:tcPr>
            <w:tcW w:w="6524" w:type="dxa"/>
          </w:tcPr>
          <w:p w14:paraId="658F5A24" w14:textId="77777777" w:rsidR="00BD2D0D" w:rsidRPr="006E371C" w:rsidRDefault="00BD2D0D" w:rsidP="00CB2D06">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rPr>
            </w:pPr>
            <w:r w:rsidRPr="006E371C">
              <w:rPr>
                <w:rFonts w:eastAsia="Times New Roman" w:cs="Times New Roman"/>
                <w:color w:val="auto"/>
              </w:rPr>
              <w:t>Každá identifikovaná implementační aktivita má rovněž stanovený parametr, pomocí kterého se bude měřit úspěšnost naplnění daného cíle. Pro účely akčního plánu bude vždy stanoven konkrétní ukazatel pro příslušné období.</w:t>
            </w:r>
          </w:p>
        </w:tc>
      </w:tr>
    </w:tbl>
    <w:p w14:paraId="64EAD03D" w14:textId="77777777" w:rsidR="00BD2D0D" w:rsidRDefault="00BD2D0D" w:rsidP="00BD2D0D">
      <w:r>
        <w:br w:type="page"/>
      </w:r>
    </w:p>
    <w:p w14:paraId="1F43A3CE" w14:textId="77777777" w:rsidR="00BD2D0D" w:rsidRDefault="00BD2D0D" w:rsidP="00BD2D0D">
      <w:pPr>
        <w:pStyle w:val="Nadpis1"/>
      </w:pPr>
      <w:bookmarkStart w:id="290" w:name="_Toc219383062"/>
      <w:r>
        <w:lastRenderedPageBreak/>
        <w:t>NÁVRHOVÁ ČÁST</w:t>
      </w:r>
      <w:bookmarkEnd w:id="290"/>
    </w:p>
    <w:p w14:paraId="00EFE20B" w14:textId="1A8E7025" w:rsidR="00BD2D0D" w:rsidRPr="00A3288A" w:rsidRDefault="004F0E4E" w:rsidP="00BD2D0D">
      <w:pPr>
        <w:pStyle w:val="Nadpis2"/>
        <w:spacing w:after="240"/>
        <w:ind w:left="578" w:hanging="578"/>
      </w:pPr>
      <w:bookmarkStart w:id="291" w:name="_Toc219383063"/>
      <w:r>
        <w:t>Most mezi školami a zřizovatelem</w:t>
      </w:r>
      <w:bookmarkEnd w:id="291"/>
    </w:p>
    <w:p w14:paraId="0DBF690F" w14:textId="77777777" w:rsidR="00BD2D0D" w:rsidRPr="006E371C" w:rsidRDefault="00BD2D0D" w:rsidP="00BD2D0D">
      <w:pPr>
        <w:jc w:val="center"/>
      </w:pPr>
      <w:r>
        <w:rPr>
          <w:noProof/>
          <w:lang w:eastAsia="cs-CZ"/>
        </w:rPr>
        <w:drawing>
          <wp:inline distT="0" distB="0" distL="0" distR="0" wp14:anchorId="07839659" wp14:editId="2BCB1D51">
            <wp:extent cx="3521070" cy="3060000"/>
            <wp:effectExtent l="0" t="0" r="0" b="7620"/>
            <wp:docPr id="1855875625" name="Obrázek 67" descr="Obsah obrázku text, snímek obrazovky, Písmo, vizit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75625" name="Obrázek 67" descr="Obsah obrázku text, snímek obrazovky, Písmo, vizitka&#10;&#10;Obsah generovaný pomocí AI může být nesprávný."/>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521070" cy="3060000"/>
                    </a:xfrm>
                    <a:prstGeom prst="rect">
                      <a:avLst/>
                    </a:prstGeom>
                    <a:noFill/>
                  </pic:spPr>
                </pic:pic>
              </a:graphicData>
            </a:graphic>
          </wp:inline>
        </w:drawing>
      </w:r>
    </w:p>
    <w:p w14:paraId="032E2C9C" w14:textId="77777777" w:rsidR="00BD2D0D" w:rsidRDefault="00BD2D0D" w:rsidP="00BD2D0D">
      <w:pPr>
        <w:pStyle w:val="Nadpis3"/>
      </w:pPr>
      <w:bookmarkStart w:id="292" w:name="_Toc219383064"/>
      <w:r>
        <w:t>Popis prioritní oblasti</w:t>
      </w:r>
      <w:bookmarkEnd w:id="292"/>
    </w:p>
    <w:p w14:paraId="1D721894" w14:textId="77777777" w:rsidR="00BD2D0D" w:rsidRDefault="00BD2D0D" w:rsidP="00BD2D0D">
      <w:pPr>
        <w:rPr>
          <w:b/>
          <w:bCs/>
        </w:rPr>
      </w:pPr>
      <w:r w:rsidRPr="00A3288A">
        <w:rPr>
          <w:b/>
          <w:bCs/>
        </w:rPr>
        <w:t>POPIS OBLASTI</w:t>
      </w:r>
    </w:p>
    <w:p w14:paraId="3D25B4EE" w14:textId="77777777" w:rsidR="00BD2D0D" w:rsidRPr="00A3288A" w:rsidRDefault="00BD2D0D" w:rsidP="00BD2D0D">
      <w:pPr>
        <w:spacing w:after="60"/>
        <w:jc w:val="both"/>
      </w:pPr>
      <w:r w:rsidRPr="00A3288A">
        <w:t>Fungující vztah mezi školami a jejich zřizovatelem je jedním z pilířů kvalitního a stabilního školství.</w:t>
      </w:r>
    </w:p>
    <w:p w14:paraId="6A9AE869" w14:textId="77777777" w:rsidR="00BD2D0D" w:rsidRPr="00A3288A" w:rsidRDefault="00BD2D0D" w:rsidP="00BD2D0D">
      <w:pPr>
        <w:spacing w:after="60"/>
        <w:jc w:val="both"/>
      </w:pPr>
      <w:r w:rsidRPr="00A3288A">
        <w:t>V Příbrami se dlouhodobě daří udržovat otevřenou komunikaci mezi vedením města a školami, přesto je zřejmé, že tato spolupráce má potenciál se dále rozvíjet – směrem k větší systematičnosti, sdílení informací, jednotnému postupu a vzájemné podpoře.</w:t>
      </w:r>
    </w:p>
    <w:p w14:paraId="53D2F37D" w14:textId="77777777" w:rsidR="00BD2D0D" w:rsidRPr="00A3288A" w:rsidRDefault="00BD2D0D" w:rsidP="00BD2D0D">
      <w:pPr>
        <w:spacing w:after="60"/>
        <w:jc w:val="both"/>
      </w:pPr>
      <w:r w:rsidRPr="00A3288A">
        <w:t>Cílem této oblasti je posílit vzájemné porozumění a propojení mezi školami a zřizovatelem tak, aby město dokázalo pružně reagovat na jejich potřeby a školy se mohly spolehnout na jasnou, srozumitelnou a předvídatelnou podporu.</w:t>
      </w:r>
    </w:p>
    <w:p w14:paraId="31AB3F5C" w14:textId="77777777" w:rsidR="00ED1C89" w:rsidRDefault="00ED1C89" w:rsidP="00BD2D0D">
      <w:pPr>
        <w:spacing w:after="60"/>
        <w:jc w:val="both"/>
      </w:pPr>
      <w:r w:rsidRPr="00ED1C89">
        <w:t>Zřizovatel zde nevystupuje pouze jako správce budov či financí, ale jako partner vytvářející dlouhodobé podmínky pro rozvoj škol a systémovou podporu vedení škol.</w:t>
      </w:r>
    </w:p>
    <w:p w14:paraId="003C9A5C" w14:textId="0ADBE9F6" w:rsidR="00BD2D0D" w:rsidRPr="00A3288A" w:rsidRDefault="00BD2D0D" w:rsidP="00BD2D0D">
      <w:pPr>
        <w:spacing w:after="60"/>
        <w:jc w:val="both"/>
      </w:pPr>
      <w:r w:rsidRPr="00A3288A">
        <w:t>Budování tohoto „mostu“ znamená vytvářet prostor pro dialog, spolupráci a vzájemné sdílení odpovědnosti.</w:t>
      </w:r>
    </w:p>
    <w:p w14:paraId="2FFA5BB8" w14:textId="46F56B72" w:rsidR="00BD2D0D" w:rsidRPr="00A3288A" w:rsidRDefault="00ED5E85" w:rsidP="00BD2D0D">
      <w:pPr>
        <w:spacing w:after="60"/>
        <w:jc w:val="both"/>
      </w:pPr>
      <w:r w:rsidRPr="00ED5E85">
        <w:t>Znamená to navazovat na již fungující pravidelná setkání a sjednocený přístup k řešení problémů, dále posilovat vazby</w:t>
      </w:r>
      <w:r w:rsidR="00134AEE">
        <w:t xml:space="preserve"> </w:t>
      </w:r>
      <w:r w:rsidR="00BD2D0D" w:rsidRPr="00A3288A">
        <w:t>se sociálními službami a odbory městského úřadu i rozvíjet moderní komunikační nástroje mezi školami a městem.</w:t>
      </w:r>
    </w:p>
    <w:p w14:paraId="329D6056" w14:textId="77777777" w:rsidR="00BD2D0D" w:rsidRPr="00A3288A" w:rsidRDefault="00BD2D0D" w:rsidP="00BD2D0D">
      <w:pPr>
        <w:spacing w:after="60"/>
        <w:jc w:val="both"/>
      </w:pPr>
      <w:r w:rsidRPr="00A3288A">
        <w:t>Posilování spolupráce se zřizovatelem se promítá i do širšího rámce péče o žáky a rodiny – od řešení absencí a sociálních problémů až po podporu poradenských služeb či koordinaci odborné pomoci.</w:t>
      </w:r>
    </w:p>
    <w:p w14:paraId="5A8597D6" w14:textId="77777777" w:rsidR="00BD2D0D" w:rsidRDefault="00BD2D0D" w:rsidP="00BD2D0D">
      <w:pPr>
        <w:spacing w:after="60"/>
        <w:jc w:val="both"/>
      </w:pPr>
      <w:r w:rsidRPr="00A3288A">
        <w:t>Důraz je kladen na vzájemnou důvěru, předvídatelnost rozhodování a sdílený zájem na kvalitním vzdělávání dětí v Příbrami.</w:t>
      </w:r>
    </w:p>
    <w:p w14:paraId="521EC95A" w14:textId="77777777" w:rsidR="00BD2D0D" w:rsidRPr="00A3288A" w:rsidRDefault="00BD2D0D" w:rsidP="00BD2D0D">
      <w:pPr>
        <w:spacing w:before="60" w:after="240"/>
        <w:jc w:val="both"/>
      </w:pPr>
      <w:r w:rsidRPr="00A3288A">
        <w:t>Tato oblast se tak stává spojovacím článkem celé strategie – propojuje jednotlivé školy, zřizovatele, odborníky i komunitu a vytváří zázemí, v němž může příbramské školství dlouhodobě růst a rozvíjet se.</w:t>
      </w:r>
    </w:p>
    <w:p w14:paraId="021F6F05" w14:textId="77777777" w:rsidR="00BD2D0D" w:rsidRDefault="00BD2D0D" w:rsidP="00BD2D0D">
      <w:pPr>
        <w:spacing w:after="120"/>
        <w:rPr>
          <w:b/>
          <w:bCs/>
        </w:rPr>
      </w:pPr>
      <w:r w:rsidRPr="00A3288A">
        <w:rPr>
          <w:b/>
          <w:bCs/>
        </w:rPr>
        <w:lastRenderedPageBreak/>
        <w:t xml:space="preserve">TÉMATA OBLASTI </w:t>
      </w:r>
    </w:p>
    <w:p w14:paraId="0AF2C6D2" w14:textId="77777777" w:rsidR="00BD2D0D" w:rsidRPr="0066524E" w:rsidRDefault="00BD2D0D" w:rsidP="00027EC1">
      <w:pPr>
        <w:pStyle w:val="Odstavecseseznamem"/>
        <w:numPr>
          <w:ilvl w:val="0"/>
          <w:numId w:val="149"/>
        </w:numPr>
        <w:jc w:val="both"/>
      </w:pPr>
      <w:r w:rsidRPr="0066524E">
        <w:t>Systémová a předvídatelná komunikace mezi školami a městem</w:t>
      </w:r>
    </w:p>
    <w:p w14:paraId="1EC21C04" w14:textId="77777777" w:rsidR="00BD2D0D" w:rsidRPr="0066524E" w:rsidRDefault="00BD2D0D" w:rsidP="00027EC1">
      <w:pPr>
        <w:pStyle w:val="Odstavecseseznamem"/>
        <w:numPr>
          <w:ilvl w:val="0"/>
          <w:numId w:val="149"/>
        </w:numPr>
        <w:jc w:val="both"/>
      </w:pPr>
      <w:r w:rsidRPr="0066524E">
        <w:t>Koordinace a metodické vedení zřizovatele</w:t>
      </w:r>
    </w:p>
    <w:p w14:paraId="17B998FE" w14:textId="77777777" w:rsidR="00BD2D0D" w:rsidRPr="0066524E" w:rsidRDefault="00BD2D0D" w:rsidP="00027EC1">
      <w:pPr>
        <w:pStyle w:val="Odstavecseseznamem"/>
        <w:numPr>
          <w:ilvl w:val="0"/>
          <w:numId w:val="149"/>
        </w:numPr>
        <w:jc w:val="both"/>
      </w:pPr>
      <w:r w:rsidRPr="0066524E">
        <w:t>Společné řešení sociálních a docházkových problémů</w:t>
      </w:r>
    </w:p>
    <w:p w14:paraId="462F00CF" w14:textId="77777777" w:rsidR="00BD2D0D" w:rsidRPr="0066524E" w:rsidRDefault="00BD2D0D" w:rsidP="00027EC1">
      <w:pPr>
        <w:pStyle w:val="Odstavecseseznamem"/>
        <w:numPr>
          <w:ilvl w:val="0"/>
          <w:numId w:val="149"/>
        </w:numPr>
        <w:jc w:val="both"/>
      </w:pPr>
      <w:r w:rsidRPr="0066524E">
        <w:t>Podpora a zázemí od zřizovatele</w:t>
      </w:r>
    </w:p>
    <w:p w14:paraId="143ECDB2" w14:textId="77777777" w:rsidR="00BD2D0D" w:rsidRPr="0066524E" w:rsidRDefault="00BD2D0D" w:rsidP="00027EC1">
      <w:pPr>
        <w:pStyle w:val="Odstavecseseznamem"/>
        <w:numPr>
          <w:ilvl w:val="0"/>
          <w:numId w:val="149"/>
        </w:numPr>
        <w:jc w:val="both"/>
      </w:pPr>
      <w:r w:rsidRPr="0066524E">
        <w:t>Sdílení a společné plánování rozvoje (společné plánování investic, dotačního monitoringu a priorit rozvoje)</w:t>
      </w:r>
    </w:p>
    <w:p w14:paraId="4865E235" w14:textId="77777777" w:rsidR="00BD2D0D" w:rsidRPr="0066524E" w:rsidRDefault="00BD2D0D" w:rsidP="00BD2D0D">
      <w:pPr>
        <w:rPr>
          <w:b/>
          <w:bCs/>
        </w:rPr>
      </w:pPr>
      <w:r w:rsidRPr="0066524E">
        <w:rPr>
          <w:b/>
          <w:bCs/>
        </w:rPr>
        <w:t>PRIORITNÍ OBLAST BUDE NAPLNĚNA REALIZACÍ NÁSLEDUJÍCÍCH STRATEGICKÝCH CÍLŮ</w:t>
      </w:r>
    </w:p>
    <w:tbl>
      <w:tblPr>
        <w:tblStyle w:val="Svtlmkatabulky"/>
        <w:tblW w:w="0" w:type="auto"/>
        <w:tblBorders>
          <w:top w:val="dotted" w:sz="12" w:space="0" w:color="FF0066"/>
          <w:left w:val="dotted" w:sz="12" w:space="0" w:color="FF0066"/>
          <w:bottom w:val="dotted" w:sz="12" w:space="0" w:color="FF0066"/>
          <w:right w:val="dotted" w:sz="12" w:space="0" w:color="FF0066"/>
          <w:insideH w:val="dotted" w:sz="12" w:space="0" w:color="FF0066"/>
          <w:insideV w:val="dotted" w:sz="12" w:space="0" w:color="FF0066"/>
        </w:tblBorders>
        <w:tblLook w:val="04A0" w:firstRow="1" w:lastRow="0" w:firstColumn="1" w:lastColumn="0" w:noHBand="0" w:noVBand="1"/>
      </w:tblPr>
      <w:tblGrid>
        <w:gridCol w:w="1040"/>
        <w:gridCol w:w="7996"/>
      </w:tblGrid>
      <w:tr w:rsidR="00BD2D0D" w:rsidRPr="00BE1FD6" w14:paraId="098C81D7" w14:textId="77777777" w:rsidTr="00CB2D06">
        <w:trPr>
          <w:trHeight w:val="537"/>
        </w:trPr>
        <w:tc>
          <w:tcPr>
            <w:tcW w:w="1040" w:type="dxa"/>
            <w:shd w:val="clear" w:color="auto" w:fill="FF0066"/>
            <w:vAlign w:val="center"/>
          </w:tcPr>
          <w:p w14:paraId="07A3DC1B" w14:textId="77777777" w:rsidR="00BD2D0D" w:rsidRPr="00BE1FD6" w:rsidRDefault="00BD2D0D" w:rsidP="00CB2D06">
            <w:pPr>
              <w:rPr>
                <w:b/>
                <w:bCs/>
                <w:color w:val="FFFFFF" w:themeColor="background1"/>
              </w:rPr>
            </w:pPr>
            <w:bookmarkStart w:id="293" w:name="_Hlk215179835"/>
            <w:r w:rsidRPr="00BE1FD6">
              <w:rPr>
                <w:b/>
                <w:bCs/>
                <w:color w:val="FFFFFF" w:themeColor="background1"/>
              </w:rPr>
              <w:t>SC 1.1</w:t>
            </w:r>
          </w:p>
        </w:tc>
        <w:tc>
          <w:tcPr>
            <w:tcW w:w="7996" w:type="dxa"/>
            <w:vAlign w:val="center"/>
          </w:tcPr>
          <w:p w14:paraId="343FAAE9" w14:textId="7B7096FA" w:rsidR="00BD2D0D" w:rsidRPr="00BE1FD6" w:rsidRDefault="00BD2D0D" w:rsidP="000F5316">
            <w:pPr>
              <w:jc w:val="both"/>
              <w:rPr>
                <w:rStyle w:val="Hypertextovodkaz"/>
                <w:color w:val="auto"/>
              </w:rPr>
            </w:pPr>
            <w:r w:rsidRPr="00E12AC7">
              <w:t xml:space="preserve">Je posílena spolupráce škol, zřizovatele a sociálních služeb při řešení docházky </w:t>
            </w:r>
            <w:r w:rsidR="00460825">
              <w:t xml:space="preserve">                           </w:t>
            </w:r>
            <w:r w:rsidRPr="00E12AC7">
              <w:t>a podpory ohrožených dětí.</w:t>
            </w:r>
          </w:p>
        </w:tc>
      </w:tr>
      <w:tr w:rsidR="00BD2D0D" w:rsidRPr="00BE1FD6" w14:paraId="2AB54F87" w14:textId="77777777" w:rsidTr="00CB2D06">
        <w:trPr>
          <w:trHeight w:val="537"/>
        </w:trPr>
        <w:tc>
          <w:tcPr>
            <w:tcW w:w="1040" w:type="dxa"/>
            <w:shd w:val="clear" w:color="auto" w:fill="FF0066"/>
            <w:vAlign w:val="center"/>
          </w:tcPr>
          <w:p w14:paraId="6E5DDCBC" w14:textId="77777777" w:rsidR="00BD2D0D" w:rsidRPr="00BE1FD6" w:rsidRDefault="00BD2D0D" w:rsidP="00CB2D06">
            <w:pPr>
              <w:rPr>
                <w:b/>
                <w:bCs/>
                <w:color w:val="FFFFFF" w:themeColor="background1"/>
              </w:rPr>
            </w:pPr>
            <w:r w:rsidRPr="00BE1FD6">
              <w:rPr>
                <w:b/>
                <w:bCs/>
                <w:color w:val="FFFFFF" w:themeColor="background1"/>
              </w:rPr>
              <w:t>SC 1.2</w:t>
            </w:r>
          </w:p>
        </w:tc>
        <w:tc>
          <w:tcPr>
            <w:tcW w:w="7996" w:type="dxa"/>
            <w:vAlign w:val="center"/>
          </w:tcPr>
          <w:p w14:paraId="21EA0B04" w14:textId="3BE4421A" w:rsidR="00BD2D0D" w:rsidRPr="00BE1FD6" w:rsidRDefault="00D35AF7" w:rsidP="000F5316">
            <w:pPr>
              <w:jc w:val="both"/>
              <w:rPr>
                <w:rStyle w:val="Hypertextovodkaz"/>
                <w:color w:val="auto"/>
              </w:rPr>
            </w:pPr>
            <w:r w:rsidRPr="00D35AF7">
              <w:t>Je systematicky podporována práce se žáky se speciálními vzdělávacími potřebami i nadanými žáky</w:t>
            </w:r>
            <w:r w:rsidR="00BD2D0D">
              <w:t>.</w:t>
            </w:r>
          </w:p>
        </w:tc>
      </w:tr>
      <w:tr w:rsidR="00BD2D0D" w:rsidRPr="00BE1FD6" w14:paraId="2A82B0FC" w14:textId="77777777" w:rsidTr="00CB2D06">
        <w:trPr>
          <w:trHeight w:val="537"/>
        </w:trPr>
        <w:tc>
          <w:tcPr>
            <w:tcW w:w="1040" w:type="dxa"/>
            <w:shd w:val="clear" w:color="auto" w:fill="FF0066"/>
            <w:vAlign w:val="center"/>
          </w:tcPr>
          <w:p w14:paraId="08B8B4EE" w14:textId="77777777" w:rsidR="00BD2D0D" w:rsidRPr="00BE1FD6" w:rsidRDefault="00BD2D0D" w:rsidP="00CB2D06">
            <w:pPr>
              <w:rPr>
                <w:b/>
                <w:bCs/>
                <w:color w:val="FFFFFF" w:themeColor="background1"/>
              </w:rPr>
            </w:pPr>
            <w:r w:rsidRPr="00BE1FD6">
              <w:rPr>
                <w:b/>
                <w:bCs/>
                <w:color w:val="FFFFFF" w:themeColor="background1"/>
              </w:rPr>
              <w:t>SC 1.3</w:t>
            </w:r>
          </w:p>
        </w:tc>
        <w:tc>
          <w:tcPr>
            <w:tcW w:w="7996" w:type="dxa"/>
            <w:vAlign w:val="center"/>
          </w:tcPr>
          <w:p w14:paraId="3101BB7E" w14:textId="19B92EC5" w:rsidR="00BD2D0D" w:rsidRPr="00BE1FD6" w:rsidRDefault="00D35AF7" w:rsidP="000F5316">
            <w:pPr>
              <w:jc w:val="both"/>
              <w:rPr>
                <w:rStyle w:val="Hypertextovodkaz"/>
                <w:color w:val="auto"/>
              </w:rPr>
            </w:pPr>
            <w:r w:rsidRPr="00D35AF7">
              <w:t>Je zajištěna koordinace inkluzivních služeb a mezioborová spolupráce ve prospěch žáků</w:t>
            </w:r>
            <w:r>
              <w:t>.</w:t>
            </w:r>
          </w:p>
        </w:tc>
      </w:tr>
      <w:tr w:rsidR="00BD2D0D" w:rsidRPr="00BE1FD6" w14:paraId="53C2DA0D" w14:textId="77777777" w:rsidTr="00CB2D06">
        <w:trPr>
          <w:trHeight w:val="537"/>
        </w:trPr>
        <w:tc>
          <w:tcPr>
            <w:tcW w:w="1040" w:type="dxa"/>
            <w:shd w:val="clear" w:color="auto" w:fill="FF0066"/>
            <w:vAlign w:val="center"/>
          </w:tcPr>
          <w:p w14:paraId="72CC6FB6" w14:textId="77777777" w:rsidR="00BD2D0D" w:rsidRPr="00BE1FD6" w:rsidRDefault="00BD2D0D" w:rsidP="00CB2D06">
            <w:pPr>
              <w:rPr>
                <w:b/>
                <w:bCs/>
                <w:color w:val="FFFFFF" w:themeColor="background1"/>
              </w:rPr>
            </w:pPr>
            <w:r w:rsidRPr="00BE1FD6">
              <w:rPr>
                <w:b/>
                <w:bCs/>
                <w:color w:val="FFFFFF" w:themeColor="background1"/>
              </w:rPr>
              <w:t>SC 1.4</w:t>
            </w:r>
          </w:p>
        </w:tc>
        <w:tc>
          <w:tcPr>
            <w:tcW w:w="7996" w:type="dxa"/>
            <w:vAlign w:val="center"/>
          </w:tcPr>
          <w:p w14:paraId="27E693DA" w14:textId="6FF69B3D" w:rsidR="00BD2D0D" w:rsidRPr="00BE1FD6" w:rsidRDefault="00D35AF7" w:rsidP="000F5316">
            <w:pPr>
              <w:jc w:val="both"/>
            </w:pPr>
            <w:r w:rsidRPr="00D35AF7">
              <w:t xml:space="preserve">Je posílena role škol v komunitním životě města a jejich provázanost se sociálním </w:t>
            </w:r>
            <w:r w:rsidR="00460825">
              <w:t xml:space="preserve">                   </w:t>
            </w:r>
            <w:r w:rsidRPr="00D35AF7">
              <w:t>a neziskovým sektorem.</w:t>
            </w:r>
          </w:p>
        </w:tc>
      </w:tr>
      <w:tr w:rsidR="00D35AF7" w:rsidRPr="00BE1FD6" w14:paraId="47CB9020" w14:textId="77777777" w:rsidTr="00CB2D06">
        <w:trPr>
          <w:trHeight w:val="537"/>
        </w:trPr>
        <w:tc>
          <w:tcPr>
            <w:tcW w:w="1040" w:type="dxa"/>
            <w:shd w:val="clear" w:color="auto" w:fill="FF0066"/>
            <w:vAlign w:val="center"/>
          </w:tcPr>
          <w:p w14:paraId="7AA389BA" w14:textId="5000E9C9" w:rsidR="00D35AF7" w:rsidRPr="00BE1FD6" w:rsidRDefault="00D35AF7" w:rsidP="00CB2D06">
            <w:pPr>
              <w:rPr>
                <w:b/>
                <w:bCs/>
                <w:color w:val="FFFFFF" w:themeColor="background1"/>
              </w:rPr>
            </w:pPr>
            <w:r>
              <w:rPr>
                <w:b/>
                <w:bCs/>
                <w:color w:val="FFFFFF" w:themeColor="background1"/>
              </w:rPr>
              <w:t>SC 1.5</w:t>
            </w:r>
          </w:p>
        </w:tc>
        <w:tc>
          <w:tcPr>
            <w:tcW w:w="7996" w:type="dxa"/>
            <w:vAlign w:val="center"/>
          </w:tcPr>
          <w:p w14:paraId="6EE7A5AB" w14:textId="301DC925" w:rsidR="00D35AF7" w:rsidRPr="0066524E" w:rsidRDefault="00D35AF7" w:rsidP="000F5316">
            <w:pPr>
              <w:jc w:val="both"/>
            </w:pPr>
            <w:r w:rsidRPr="00D35AF7">
              <w:t>Je posílena systémová komunikace a zpětná vazba mezi školami a zřizovatelem.</w:t>
            </w:r>
          </w:p>
        </w:tc>
      </w:tr>
      <w:bookmarkEnd w:id="293"/>
    </w:tbl>
    <w:p w14:paraId="753405FA" w14:textId="77777777" w:rsidR="00BD2D0D" w:rsidRDefault="00BD2D0D" w:rsidP="00BD2D0D"/>
    <w:p w14:paraId="67D63F2E" w14:textId="77777777" w:rsidR="00BD2D0D" w:rsidRDefault="00BD2D0D" w:rsidP="00BD2D0D">
      <w:pPr>
        <w:pStyle w:val="Nadpis3"/>
      </w:pPr>
      <w:bookmarkStart w:id="294" w:name="_Toc219383065"/>
      <w:r>
        <w:t>Popis strategických cílů</w:t>
      </w:r>
      <w:bookmarkEnd w:id="294"/>
    </w:p>
    <w:tbl>
      <w:tblPr>
        <w:tblStyle w:val="Mkatabulky"/>
        <w:tblW w:w="0" w:type="auto"/>
        <w:tblBorders>
          <w:top w:val="dotted" w:sz="4" w:space="0" w:color="FF0066"/>
          <w:left w:val="dotted" w:sz="4" w:space="0" w:color="FF0066"/>
          <w:bottom w:val="dotted" w:sz="4" w:space="0" w:color="FF0066"/>
          <w:right w:val="dotted" w:sz="4" w:space="0" w:color="FF0066"/>
          <w:insideH w:val="dotted" w:sz="4" w:space="0" w:color="FF0066"/>
          <w:insideV w:val="dotted" w:sz="4" w:space="0" w:color="FF0066"/>
        </w:tblBorders>
        <w:tblLook w:val="04A0" w:firstRow="1" w:lastRow="0" w:firstColumn="1" w:lastColumn="0" w:noHBand="0" w:noVBand="1"/>
      </w:tblPr>
      <w:tblGrid>
        <w:gridCol w:w="1686"/>
        <w:gridCol w:w="7350"/>
      </w:tblGrid>
      <w:tr w:rsidR="00BD2D0D" w14:paraId="53ACC5AE" w14:textId="77777777" w:rsidTr="00CB2D06">
        <w:tc>
          <w:tcPr>
            <w:tcW w:w="9036" w:type="dxa"/>
            <w:gridSpan w:val="2"/>
            <w:shd w:val="clear" w:color="auto" w:fill="FF0066"/>
          </w:tcPr>
          <w:p w14:paraId="2142AF30" w14:textId="77777777" w:rsidR="00BD2D0D" w:rsidRPr="00B91943" w:rsidRDefault="00BD2D0D" w:rsidP="00CB2D06">
            <w:pPr>
              <w:spacing w:before="120" w:after="120"/>
              <w:jc w:val="center"/>
              <w:rPr>
                <w:b/>
                <w:color w:val="FFFFFF" w:themeColor="background1"/>
                <w:sz w:val="24"/>
              </w:rPr>
            </w:pPr>
            <w:r w:rsidRPr="00B91943">
              <w:rPr>
                <w:b/>
                <w:color w:val="FFFFFF" w:themeColor="background1"/>
                <w:sz w:val="24"/>
              </w:rPr>
              <w:t>STRATEGICKÝ CÍL 1.1</w:t>
            </w:r>
          </w:p>
          <w:p w14:paraId="1647985C" w14:textId="77777777" w:rsidR="00BD2D0D" w:rsidRPr="00B91943" w:rsidRDefault="00BD2D0D" w:rsidP="00CB2D06">
            <w:pPr>
              <w:spacing w:after="120"/>
              <w:jc w:val="center"/>
              <w:rPr>
                <w:b/>
                <w:sz w:val="24"/>
              </w:rPr>
            </w:pPr>
            <w:r w:rsidRPr="00EB5B58">
              <w:rPr>
                <w:b/>
                <w:color w:val="FFFFFF" w:themeColor="background1"/>
                <w:sz w:val="24"/>
              </w:rPr>
              <w:t>Je posílena spolupráce škol, zřizovatele a sociálních služeb při řešení docházky a podpory ohrožených dětí.</w:t>
            </w:r>
          </w:p>
        </w:tc>
      </w:tr>
      <w:tr w:rsidR="00BD2D0D" w14:paraId="2A38A183" w14:textId="77777777" w:rsidTr="00CB2D06">
        <w:tc>
          <w:tcPr>
            <w:tcW w:w="1686" w:type="dxa"/>
            <w:shd w:val="clear" w:color="auto" w:fill="FF0066"/>
          </w:tcPr>
          <w:p w14:paraId="26289042"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7D330AF7" w14:textId="68BCBD31" w:rsidR="00BD2D0D" w:rsidRPr="00EB5B58" w:rsidRDefault="00486B8A" w:rsidP="00CB2D06">
            <w:pPr>
              <w:spacing w:before="120" w:after="120"/>
              <w:jc w:val="both"/>
            </w:pPr>
            <w:r w:rsidRPr="00486B8A">
              <w:t>Tento cíl reaguje na potřebu lepšího propojení škol, zřizovatele a sociálních služeb při řešení docházky a podpory ohrožených dětí. Řada problémů spojených se záškoláctvím, nezájmem rodičů nebo sociálním znevýhodněním přesahuje rámec školy a vyžaduje koordinovaný přístup více aktérů. Cílem je proto vytvořit funkční systém spolupráce založený na pravidelné komunikaci mezi školami, OSPOD a městem, sjednocení metodických postupů, sdílení praxe a posilování odborné podpory škol. Společný přístup umožní včasnou identifikaci ohrožených žáků, efektivnější nastavení podpory včetně zapojení sociálních pedagogů a práce s rodinami a lepší cílení preventivních opatření, čímž přispěje ke snižování školní neúspěšnosti a posílení sociální soudržnosti. Sdílení dat probíhá podle interní směrnice města k ochraně osobních údajů a datovému protokolu škola–OSPOD–zřizovatel.</w:t>
            </w:r>
          </w:p>
        </w:tc>
      </w:tr>
      <w:tr w:rsidR="00BD2D0D" w14:paraId="3DB0906B" w14:textId="77777777" w:rsidTr="00CB2D06">
        <w:tc>
          <w:tcPr>
            <w:tcW w:w="1686" w:type="dxa"/>
            <w:shd w:val="clear" w:color="auto" w:fill="FF0066"/>
          </w:tcPr>
          <w:p w14:paraId="5998FB20"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5CE6E0FA" w14:textId="0E5F44E7" w:rsidR="00BD2D0D" w:rsidRDefault="00BD2D0D" w:rsidP="00CB2D06">
            <w:pPr>
              <w:pStyle w:val="Odstavecseseznamem"/>
              <w:widowControl w:val="0"/>
              <w:numPr>
                <w:ilvl w:val="0"/>
                <w:numId w:val="150"/>
              </w:numPr>
              <w:autoSpaceDE w:val="0"/>
              <w:autoSpaceDN w:val="0"/>
              <w:spacing w:before="120" w:after="60"/>
              <w:ind w:left="470" w:hanging="357"/>
              <w:contextualSpacing w:val="0"/>
              <w:jc w:val="both"/>
            </w:pPr>
            <w:r>
              <w:t xml:space="preserve">Rostoucí počet žáků s vysokou absencí, opožděnými příchody </w:t>
            </w:r>
            <w:r w:rsidR="00460825">
              <w:t xml:space="preserve">                                </w:t>
            </w:r>
            <w:r>
              <w:t>a nezájmem rodičů o školní docházku.</w:t>
            </w:r>
          </w:p>
          <w:p w14:paraId="2051B54F" w14:textId="77777777" w:rsidR="00BD2D0D" w:rsidRDefault="00BD2D0D" w:rsidP="00CB2D06">
            <w:pPr>
              <w:pStyle w:val="Odstavecseseznamem"/>
              <w:widowControl w:val="0"/>
              <w:numPr>
                <w:ilvl w:val="0"/>
                <w:numId w:val="150"/>
              </w:numPr>
              <w:autoSpaceDE w:val="0"/>
              <w:autoSpaceDN w:val="0"/>
              <w:spacing w:before="60" w:after="60"/>
              <w:ind w:left="470" w:hanging="357"/>
              <w:contextualSpacing w:val="0"/>
              <w:jc w:val="both"/>
            </w:pPr>
            <w:r>
              <w:t>Problémy s vymáháním povinné školní docházky a nedostatečná provázanost mezi školami, OSPOD a dalšími institucemi.</w:t>
            </w:r>
          </w:p>
          <w:p w14:paraId="79A54D0C" w14:textId="5BDC3133" w:rsidR="00BD2D0D" w:rsidRDefault="00BD2D0D" w:rsidP="00CB2D06">
            <w:pPr>
              <w:pStyle w:val="Odstavecseseznamem"/>
              <w:widowControl w:val="0"/>
              <w:numPr>
                <w:ilvl w:val="0"/>
                <w:numId w:val="150"/>
              </w:numPr>
              <w:autoSpaceDE w:val="0"/>
              <w:autoSpaceDN w:val="0"/>
              <w:spacing w:before="60" w:after="60"/>
              <w:ind w:left="470" w:hanging="357"/>
              <w:contextualSpacing w:val="0"/>
              <w:jc w:val="both"/>
            </w:pPr>
            <w:r>
              <w:t xml:space="preserve">Nedostatek jednotných metodických postupů pro řešení záškoláctví </w:t>
            </w:r>
            <w:r w:rsidR="00460825">
              <w:t xml:space="preserve">               </w:t>
            </w:r>
            <w:r>
              <w:t>a zanedbávání docházky.</w:t>
            </w:r>
          </w:p>
          <w:p w14:paraId="5589ABC9" w14:textId="77777777" w:rsidR="00BD2D0D" w:rsidRDefault="00BD2D0D" w:rsidP="00CB2D06">
            <w:pPr>
              <w:pStyle w:val="Odstavecseseznamem"/>
              <w:widowControl w:val="0"/>
              <w:numPr>
                <w:ilvl w:val="0"/>
                <w:numId w:val="150"/>
              </w:numPr>
              <w:autoSpaceDE w:val="0"/>
              <w:autoSpaceDN w:val="0"/>
              <w:spacing w:before="60" w:after="60"/>
              <w:ind w:left="470" w:hanging="357"/>
              <w:contextualSpacing w:val="0"/>
              <w:jc w:val="both"/>
            </w:pPr>
            <w:r>
              <w:t>Absence koordinovaného přístupu k rodinám v obtížné sociální situaci – školy často řeší problémy izolovaně.</w:t>
            </w:r>
          </w:p>
          <w:p w14:paraId="1D90238D" w14:textId="77777777" w:rsidR="00BD2D0D" w:rsidRPr="00270836" w:rsidRDefault="00BD2D0D" w:rsidP="00CB2D06">
            <w:pPr>
              <w:pStyle w:val="Odstavecseseznamem"/>
              <w:widowControl w:val="0"/>
              <w:numPr>
                <w:ilvl w:val="0"/>
                <w:numId w:val="150"/>
              </w:numPr>
              <w:autoSpaceDE w:val="0"/>
              <w:autoSpaceDN w:val="0"/>
              <w:spacing w:before="60" w:after="120"/>
              <w:ind w:left="470" w:hanging="357"/>
              <w:contextualSpacing w:val="0"/>
              <w:jc w:val="both"/>
            </w:pPr>
            <w:r>
              <w:lastRenderedPageBreak/>
              <w:t>Potřeba sdílení informací a zkušeností mezi školami a sociálními službami pro včasnou prevenci školního neúspěchu.</w:t>
            </w:r>
          </w:p>
        </w:tc>
      </w:tr>
      <w:tr w:rsidR="00BD2D0D" w14:paraId="73AA0CA1" w14:textId="77777777" w:rsidTr="00CB2D06">
        <w:trPr>
          <w:trHeight w:val="2855"/>
        </w:trPr>
        <w:tc>
          <w:tcPr>
            <w:tcW w:w="1686" w:type="dxa"/>
            <w:shd w:val="clear" w:color="auto" w:fill="FF0066"/>
          </w:tcPr>
          <w:p w14:paraId="39A13B8D" w14:textId="77777777" w:rsidR="00BD2D0D" w:rsidRPr="00DD4DA5" w:rsidRDefault="00BD2D0D" w:rsidP="00CB2D06">
            <w:pPr>
              <w:rPr>
                <w:b/>
                <w:bCs/>
              </w:rPr>
            </w:pPr>
            <w:r w:rsidRPr="00DD4DA5">
              <w:rPr>
                <w:b/>
                <w:bCs/>
                <w:color w:val="FFFFFF" w:themeColor="background1"/>
              </w:rPr>
              <w:lastRenderedPageBreak/>
              <w:t xml:space="preserve">Návrh indikátorů naplnění cíle  </w:t>
            </w:r>
          </w:p>
        </w:tc>
        <w:tc>
          <w:tcPr>
            <w:tcW w:w="7350" w:type="dxa"/>
          </w:tcPr>
          <w:p w14:paraId="79767287" w14:textId="1BEA58F4" w:rsidR="00BD2D0D" w:rsidRPr="00044D65" w:rsidRDefault="00027EC1" w:rsidP="00044D65">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00BD2D0D" w:rsidRPr="00044D65">
              <w:rPr>
                <w:rFonts w:asciiTheme="minorHAnsi" w:hAnsiTheme="minorHAnsi"/>
                <w:sz w:val="22"/>
                <w:szCs w:val="22"/>
              </w:rPr>
              <w:t>očet uskutečněných společných setkání škol, OSPOD a zástupců města za rok</w:t>
            </w:r>
            <w:r w:rsidR="00044D65" w:rsidRPr="00044D65">
              <w:rPr>
                <w:rFonts w:asciiTheme="minorHAnsi" w:hAnsiTheme="minorHAnsi"/>
                <w:sz w:val="22"/>
                <w:szCs w:val="22"/>
              </w:rPr>
              <w:t xml:space="preserve"> (</w:t>
            </w:r>
            <w:r w:rsidR="00044D65" w:rsidRPr="00420A94">
              <w:rPr>
                <w:rFonts w:asciiTheme="minorHAnsi" w:hAnsiTheme="minorHAnsi"/>
                <w:sz w:val="22"/>
                <w:szCs w:val="22"/>
              </w:rPr>
              <w:t xml:space="preserve">KPI: Počet multidisciplinárních případových setkání (škola–OSPOD–město) / rok (baseline: 0; cíl: </w:t>
            </w:r>
            <w:r w:rsidR="005D0FF8">
              <w:rPr>
                <w:rFonts w:asciiTheme="minorHAnsi" w:hAnsiTheme="minorHAnsi"/>
                <w:sz w:val="22"/>
                <w:szCs w:val="22"/>
              </w:rPr>
              <w:t>2</w:t>
            </w:r>
            <w:r w:rsidR="00044D65" w:rsidRPr="00420A94">
              <w:rPr>
                <w:rFonts w:asciiTheme="minorHAnsi" w:hAnsiTheme="minorHAnsi"/>
                <w:sz w:val="22"/>
                <w:szCs w:val="22"/>
              </w:rPr>
              <w:t>/rok)</w:t>
            </w:r>
            <w:r>
              <w:rPr>
                <w:rFonts w:asciiTheme="minorHAnsi" w:hAnsiTheme="minorHAnsi"/>
                <w:sz w:val="22"/>
                <w:szCs w:val="22"/>
              </w:rPr>
              <w:t>.</w:t>
            </w:r>
          </w:p>
          <w:p w14:paraId="50148ADF" w14:textId="552315F2" w:rsidR="00BD2D0D" w:rsidRPr="00422568" w:rsidRDefault="00027EC1" w:rsidP="00044D65">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E</w:t>
            </w:r>
            <w:r w:rsidR="00BD2D0D" w:rsidRPr="00422568">
              <w:rPr>
                <w:rFonts w:asciiTheme="minorHAnsi" w:hAnsiTheme="minorHAnsi"/>
                <w:sz w:val="22"/>
                <w:szCs w:val="22"/>
              </w:rPr>
              <w:t>xistence a využívání jednotného metodického postupu pro řešení záškoláctví</w:t>
            </w:r>
            <w:r w:rsidR="00C72EB6">
              <w:rPr>
                <w:rFonts w:asciiTheme="minorHAnsi" w:hAnsiTheme="minorHAnsi"/>
                <w:sz w:val="22"/>
                <w:szCs w:val="22"/>
              </w:rPr>
              <w:t>.</w:t>
            </w:r>
          </w:p>
          <w:p w14:paraId="3F206128" w14:textId="2C67A76A" w:rsidR="00BD2D0D" w:rsidRPr="00422568" w:rsidRDefault="00027EC1" w:rsidP="00044D65">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00BD2D0D" w:rsidRPr="00422568">
              <w:rPr>
                <w:rFonts w:asciiTheme="minorHAnsi" w:hAnsiTheme="minorHAnsi"/>
                <w:sz w:val="22"/>
                <w:szCs w:val="22"/>
              </w:rPr>
              <w:t>očet případů řešených ve spolupráci více subjektů (škola–OSPOD–město)</w:t>
            </w:r>
            <w:r>
              <w:rPr>
                <w:rFonts w:asciiTheme="minorHAnsi" w:hAnsiTheme="minorHAnsi"/>
                <w:sz w:val="22"/>
                <w:szCs w:val="22"/>
              </w:rPr>
              <w:t>.</w:t>
            </w:r>
          </w:p>
          <w:p w14:paraId="583C14B2" w14:textId="7CAF464E" w:rsidR="00BD2D0D" w:rsidRPr="00420A94" w:rsidRDefault="000C6646" w:rsidP="00044D65">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0C6646">
              <w:rPr>
                <w:rFonts w:asciiTheme="minorHAnsi" w:hAnsiTheme="minorHAnsi"/>
                <w:sz w:val="22"/>
                <w:szCs w:val="22"/>
              </w:rPr>
              <w:t>Zlepšení trendu školní docházky na úrovni města v návaznosti na zavedení systémových opatření</w:t>
            </w:r>
            <w:r w:rsidR="00420A94" w:rsidRPr="00420A94">
              <w:rPr>
                <w:rFonts w:asciiTheme="minorHAnsi" w:hAnsiTheme="minorHAnsi"/>
                <w:sz w:val="22"/>
                <w:szCs w:val="22"/>
              </w:rPr>
              <w:t>.</w:t>
            </w:r>
            <w:r w:rsidR="00AB7285">
              <w:rPr>
                <w:rStyle w:val="Znakapoznpodarou"/>
                <w:rFonts w:asciiTheme="minorHAnsi" w:hAnsiTheme="minorHAnsi"/>
                <w:sz w:val="22"/>
                <w:szCs w:val="22"/>
              </w:rPr>
              <w:footnoteReference w:id="11"/>
            </w:r>
          </w:p>
          <w:p w14:paraId="13F2D05A" w14:textId="58FCBA0E" w:rsidR="00BD2D0D" w:rsidRDefault="00027EC1" w:rsidP="00044D65">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00BD2D0D" w:rsidRPr="00044D65">
              <w:rPr>
                <w:rFonts w:asciiTheme="minorHAnsi" w:hAnsiTheme="minorHAnsi"/>
                <w:sz w:val="22"/>
                <w:szCs w:val="22"/>
              </w:rPr>
              <w:t>očet zapojených škol do společné komunikační platformy</w:t>
            </w:r>
            <w:r w:rsidR="00044D65" w:rsidRPr="00044D65">
              <w:rPr>
                <w:rFonts w:asciiTheme="minorHAnsi" w:hAnsiTheme="minorHAnsi"/>
                <w:sz w:val="22"/>
                <w:szCs w:val="22"/>
              </w:rPr>
              <w:t xml:space="preserve"> (</w:t>
            </w:r>
            <w:r w:rsidR="00044D65" w:rsidRPr="00420A94">
              <w:rPr>
                <w:rFonts w:asciiTheme="minorHAnsi" w:hAnsiTheme="minorHAnsi"/>
                <w:sz w:val="22"/>
                <w:szCs w:val="22"/>
              </w:rPr>
              <w:t>KPI</w:t>
            </w:r>
            <w:r w:rsidR="00044D65" w:rsidRPr="00420A94">
              <w:rPr>
                <w:rFonts w:asciiTheme="minorHAnsi" w:hAnsiTheme="minorHAnsi"/>
                <w:i/>
                <w:iCs/>
                <w:sz w:val="22"/>
                <w:szCs w:val="22"/>
              </w:rPr>
              <w:t>:</w:t>
            </w:r>
            <w:r w:rsidR="00044D65" w:rsidRPr="00420A94">
              <w:rPr>
                <w:rFonts w:asciiTheme="minorHAnsi" w:hAnsiTheme="minorHAnsi"/>
                <w:sz w:val="22"/>
                <w:szCs w:val="22"/>
              </w:rPr>
              <w:t xml:space="preserve"> Pokrytí škol jednotnou metodikou záškoláctví (</w:t>
            </w:r>
            <w:r w:rsidR="00FE6F9D">
              <w:rPr>
                <w:rFonts w:asciiTheme="minorHAnsi" w:hAnsiTheme="minorHAnsi"/>
                <w:sz w:val="22"/>
                <w:szCs w:val="22"/>
              </w:rPr>
              <w:t xml:space="preserve">například </w:t>
            </w:r>
            <w:r w:rsidR="00044D65" w:rsidRPr="00420A94">
              <w:rPr>
                <w:rFonts w:asciiTheme="minorHAnsi" w:hAnsiTheme="minorHAnsi"/>
                <w:sz w:val="22"/>
                <w:szCs w:val="22"/>
              </w:rPr>
              <w:t xml:space="preserve">baseline: 0 %; cíl: 100 % do </w:t>
            </w:r>
            <w:r w:rsidR="00044D65" w:rsidRPr="00EE22FF">
              <w:rPr>
                <w:rFonts w:asciiTheme="minorHAnsi" w:hAnsiTheme="minorHAnsi"/>
                <w:sz w:val="22"/>
                <w:szCs w:val="22"/>
              </w:rPr>
              <w:t>Q4/202</w:t>
            </w:r>
            <w:r w:rsidR="001D3583" w:rsidRPr="00EE22FF">
              <w:rPr>
                <w:rFonts w:asciiTheme="minorHAnsi" w:hAnsiTheme="minorHAnsi"/>
                <w:sz w:val="22"/>
                <w:szCs w:val="22"/>
              </w:rPr>
              <w:t>7</w:t>
            </w:r>
            <w:r w:rsidR="00044D65" w:rsidRPr="00EE22FF">
              <w:rPr>
                <w:rFonts w:asciiTheme="minorHAnsi" w:hAnsiTheme="minorHAnsi"/>
                <w:sz w:val="22"/>
                <w:szCs w:val="22"/>
              </w:rPr>
              <w:t>)</w:t>
            </w:r>
            <w:r w:rsidRPr="00EE22FF">
              <w:rPr>
                <w:rFonts w:asciiTheme="minorHAnsi" w:hAnsiTheme="minorHAnsi"/>
                <w:sz w:val="22"/>
                <w:szCs w:val="22"/>
              </w:rPr>
              <w:t>.</w:t>
            </w:r>
          </w:p>
          <w:p w14:paraId="19862531" w14:textId="77777777" w:rsidR="00A524FD" w:rsidRDefault="00A524FD" w:rsidP="00A240FE">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A524FD">
              <w:rPr>
                <w:rFonts w:asciiTheme="minorHAnsi" w:hAnsiTheme="minorHAnsi"/>
                <w:sz w:val="22"/>
                <w:szCs w:val="22"/>
              </w:rPr>
              <w:t>Určení kontaktní osoby ve školách pro oblast docházky a její metodické proškolení.</w:t>
            </w:r>
          </w:p>
          <w:p w14:paraId="76B1D5F8" w14:textId="6965F88C" w:rsidR="00BD2D0D" w:rsidRDefault="00027EC1" w:rsidP="00044D65">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00BD2D0D" w:rsidRPr="00422568">
              <w:rPr>
                <w:rFonts w:asciiTheme="minorHAnsi" w:hAnsiTheme="minorHAnsi"/>
                <w:sz w:val="22"/>
                <w:szCs w:val="22"/>
              </w:rPr>
              <w:t>ozitivní hodnocení spolupráce ze strany škol a sociálních pracovníků (např. prostřednictvím dotazníku nebo zpětné vazby).</w:t>
            </w:r>
          </w:p>
          <w:p w14:paraId="652FBE72" w14:textId="362C71E5" w:rsidR="00420A94" w:rsidRPr="00535A41" w:rsidRDefault="00420A94" w:rsidP="00420A94">
            <w:pPr>
              <w:pStyle w:val="Normlnweb"/>
              <w:spacing w:beforeLines="60" w:before="144" w:beforeAutospacing="0" w:after="60" w:afterAutospacing="0"/>
              <w:rPr>
                <w:rFonts w:asciiTheme="minorHAnsi" w:hAnsiTheme="minorHAnsi"/>
                <w:i/>
                <w:iCs/>
                <w:sz w:val="22"/>
                <w:szCs w:val="22"/>
              </w:rPr>
            </w:pPr>
            <w:r w:rsidRPr="00420A94">
              <w:rPr>
                <w:rFonts w:asciiTheme="minorHAnsi" w:hAnsiTheme="minorHAnsi"/>
                <w:i/>
                <w:iCs/>
                <w:sz w:val="22"/>
                <w:szCs w:val="22"/>
              </w:rPr>
              <w:t>Datový zdroj: školní matriky (od 2026), interní evidence škol, zápisy z case managementu</w:t>
            </w:r>
          </w:p>
        </w:tc>
      </w:tr>
    </w:tbl>
    <w:p w14:paraId="5DB367EF" w14:textId="77777777" w:rsidR="00BD2D0D" w:rsidRDefault="00BD2D0D" w:rsidP="00BD2D0D"/>
    <w:tbl>
      <w:tblPr>
        <w:tblStyle w:val="Mkatabulky"/>
        <w:tblW w:w="0" w:type="auto"/>
        <w:tblBorders>
          <w:top w:val="dotted" w:sz="4" w:space="0" w:color="FF0066"/>
          <w:left w:val="dotted" w:sz="4" w:space="0" w:color="FF0066"/>
          <w:bottom w:val="dotted" w:sz="4" w:space="0" w:color="FF0066"/>
          <w:right w:val="dotted" w:sz="4" w:space="0" w:color="FF0066"/>
          <w:insideH w:val="dotted" w:sz="4" w:space="0" w:color="FF0066"/>
          <w:insideV w:val="dotted" w:sz="4" w:space="0" w:color="FF0066"/>
        </w:tblBorders>
        <w:tblLook w:val="04A0" w:firstRow="1" w:lastRow="0" w:firstColumn="1" w:lastColumn="0" w:noHBand="0" w:noVBand="1"/>
      </w:tblPr>
      <w:tblGrid>
        <w:gridCol w:w="1686"/>
        <w:gridCol w:w="7350"/>
      </w:tblGrid>
      <w:tr w:rsidR="00BD2D0D" w14:paraId="40F5FEAC" w14:textId="77777777" w:rsidTr="00CB2D06">
        <w:tc>
          <w:tcPr>
            <w:tcW w:w="9036" w:type="dxa"/>
            <w:gridSpan w:val="2"/>
            <w:shd w:val="clear" w:color="auto" w:fill="FF0066"/>
          </w:tcPr>
          <w:p w14:paraId="46A727F2" w14:textId="77777777" w:rsidR="00BD2D0D" w:rsidRPr="00B91943" w:rsidRDefault="00BD2D0D" w:rsidP="00CB2D06">
            <w:pPr>
              <w:spacing w:before="120" w:after="120"/>
              <w:jc w:val="center"/>
              <w:rPr>
                <w:b/>
                <w:color w:val="FFFFFF" w:themeColor="background1"/>
                <w:sz w:val="24"/>
              </w:rPr>
            </w:pPr>
            <w:r w:rsidRPr="00B91943">
              <w:rPr>
                <w:b/>
                <w:color w:val="FFFFFF" w:themeColor="background1"/>
                <w:sz w:val="24"/>
              </w:rPr>
              <w:t>STRATEGICKÝ CÍL 1.</w:t>
            </w:r>
            <w:r>
              <w:rPr>
                <w:b/>
                <w:color w:val="FFFFFF" w:themeColor="background1"/>
                <w:sz w:val="24"/>
              </w:rPr>
              <w:t>2</w:t>
            </w:r>
          </w:p>
          <w:p w14:paraId="15B44CE1" w14:textId="736E44F8" w:rsidR="00BD2D0D" w:rsidRPr="00B91943" w:rsidRDefault="00C41057" w:rsidP="00CB2D06">
            <w:pPr>
              <w:spacing w:after="120"/>
              <w:jc w:val="center"/>
              <w:rPr>
                <w:b/>
                <w:sz w:val="24"/>
              </w:rPr>
            </w:pPr>
            <w:r w:rsidRPr="00C41057">
              <w:rPr>
                <w:b/>
                <w:color w:val="FFFFFF" w:themeColor="background1"/>
                <w:sz w:val="24"/>
              </w:rPr>
              <w:t>Je systematicky podporována práce se žáky se speciálními vzdělávacími potřebami i nadanými žáky</w:t>
            </w:r>
            <w:r w:rsidR="00BD2D0D" w:rsidRPr="00A43D9E">
              <w:rPr>
                <w:b/>
                <w:color w:val="FFFFFF" w:themeColor="background1"/>
                <w:sz w:val="24"/>
              </w:rPr>
              <w:t>.</w:t>
            </w:r>
          </w:p>
        </w:tc>
      </w:tr>
      <w:tr w:rsidR="00BD2D0D" w14:paraId="5EF7A08F" w14:textId="77777777" w:rsidTr="00CB2D06">
        <w:tc>
          <w:tcPr>
            <w:tcW w:w="1686" w:type="dxa"/>
            <w:shd w:val="clear" w:color="auto" w:fill="FF0066"/>
          </w:tcPr>
          <w:p w14:paraId="3837E965"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5401AA85" w14:textId="1C58D683" w:rsidR="00BD2D0D" w:rsidRPr="00EB5B58" w:rsidRDefault="00B63650" w:rsidP="00CB2D06">
            <w:pPr>
              <w:spacing w:before="120" w:after="120"/>
              <w:jc w:val="both"/>
            </w:pPr>
            <w:r w:rsidRPr="00B63650">
              <w:t>Cílem je vytvořit ucelený rámec podpory pro všechny žáky, kteří potřebují individualizovaný přístup – ať už z důvodu speciálních vzdělávacích potřeb, nebo nadání. Město jako zřizovatel chce posílit koordinaci mezi školami, školskými poradenskými zařízeními a vlastními odbory tak, aby se žákům dostávalo včasné, efektivní a kvalitní podpory. Důraz je kladen na systematickou identifikaci a diagnostiku nadaných dětí, metodické vedení škol v práci se žáky se SVP a na řízení a zmírňování negativních dopadů inkluze, které ředitelé dlouhodobě identifikují. Cíl reflektuje potřebu rovnováhy mezi požadavky legislativy, reálnými možnostmi škol a odpovědností zřizovatele za personální, organizační, prostorové a finanční podmínky vzdělávání.</w:t>
            </w:r>
          </w:p>
        </w:tc>
      </w:tr>
      <w:tr w:rsidR="00BD2D0D" w14:paraId="58B2CD34" w14:textId="77777777" w:rsidTr="00CB2D06">
        <w:tc>
          <w:tcPr>
            <w:tcW w:w="1686" w:type="dxa"/>
            <w:shd w:val="clear" w:color="auto" w:fill="FF0066"/>
          </w:tcPr>
          <w:p w14:paraId="5CD76B89"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4783078B" w14:textId="1BF2AFA2" w:rsidR="00A31B72" w:rsidRDefault="00A31B72" w:rsidP="00563B9A">
            <w:pPr>
              <w:pStyle w:val="Odstavecseseznamem"/>
              <w:widowControl w:val="0"/>
              <w:numPr>
                <w:ilvl w:val="0"/>
                <w:numId w:val="150"/>
              </w:numPr>
              <w:autoSpaceDE w:val="0"/>
              <w:autoSpaceDN w:val="0"/>
              <w:spacing w:beforeLines="60" w:before="144" w:afterLines="60" w:after="144"/>
              <w:ind w:left="470" w:hanging="357"/>
              <w:jc w:val="both"/>
            </w:pPr>
            <w:r>
              <w:t>Rostoucí počet žáků se speciálními vzdělávacími potřebami klade vysoké nároky na školy i na zřizovatele (personál, prostorové úpravy, asistentská podpora).</w:t>
            </w:r>
          </w:p>
          <w:p w14:paraId="13B38D35" w14:textId="72922C21" w:rsidR="00A31B72" w:rsidRDefault="00A31B72" w:rsidP="00563B9A">
            <w:pPr>
              <w:pStyle w:val="Odstavecseseznamem"/>
              <w:widowControl w:val="0"/>
              <w:numPr>
                <w:ilvl w:val="0"/>
                <w:numId w:val="150"/>
              </w:numPr>
              <w:autoSpaceDE w:val="0"/>
              <w:autoSpaceDN w:val="0"/>
              <w:spacing w:beforeLines="60" w:before="144" w:afterLines="60" w:after="144"/>
              <w:ind w:left="470" w:hanging="357"/>
              <w:jc w:val="both"/>
            </w:pPr>
            <w:r>
              <w:t>Negativní dopady inkluze, které školy identifikují (zvýšená administrativní zátěž, tlak na rozpočty, organizační náročnost, práce s heterogenní třídou), vyžadují koordinovaný přístup.</w:t>
            </w:r>
          </w:p>
          <w:p w14:paraId="3CE2174B" w14:textId="5B21ECA5" w:rsidR="00A31B72" w:rsidRDefault="00A31B72" w:rsidP="00563B9A">
            <w:pPr>
              <w:pStyle w:val="Odstavecseseznamem"/>
              <w:widowControl w:val="0"/>
              <w:numPr>
                <w:ilvl w:val="0"/>
                <w:numId w:val="150"/>
              </w:numPr>
              <w:autoSpaceDE w:val="0"/>
              <w:autoSpaceDN w:val="0"/>
              <w:spacing w:beforeLines="60" w:before="144" w:afterLines="60" w:after="144"/>
              <w:ind w:left="470" w:hanging="357"/>
              <w:jc w:val="both"/>
            </w:pPr>
            <w:r>
              <w:t xml:space="preserve">Nedostatek odborných kapacit – speciální pedagogové, </w:t>
            </w:r>
            <w:r>
              <w:lastRenderedPageBreak/>
              <w:t>psychologové, asistenti pedagoga a školní asistenti.</w:t>
            </w:r>
          </w:p>
          <w:p w14:paraId="692F36D9" w14:textId="58B9BE26" w:rsidR="00A31B72" w:rsidRDefault="00A31B72" w:rsidP="00563B9A">
            <w:pPr>
              <w:pStyle w:val="Odstavecseseznamem"/>
              <w:widowControl w:val="0"/>
              <w:numPr>
                <w:ilvl w:val="0"/>
                <w:numId w:val="150"/>
              </w:numPr>
              <w:autoSpaceDE w:val="0"/>
              <w:autoSpaceDN w:val="0"/>
              <w:spacing w:beforeLines="60" w:before="144" w:afterLines="60" w:after="144"/>
              <w:ind w:left="470" w:hanging="357"/>
              <w:jc w:val="both"/>
            </w:pPr>
            <w:r>
              <w:t>Absence systematické diagnostiky nadání vede ke ztrátě potenciálu talentovaných žáků.</w:t>
            </w:r>
          </w:p>
          <w:p w14:paraId="2BDE8D1B" w14:textId="3396ADC7" w:rsidR="00A31B72" w:rsidRDefault="00A31B72" w:rsidP="00563B9A">
            <w:pPr>
              <w:pStyle w:val="Odstavecseseznamem"/>
              <w:widowControl w:val="0"/>
              <w:numPr>
                <w:ilvl w:val="0"/>
                <w:numId w:val="150"/>
              </w:numPr>
              <w:autoSpaceDE w:val="0"/>
              <w:autoSpaceDN w:val="0"/>
              <w:spacing w:beforeLines="60" w:before="144" w:afterLines="60" w:after="144"/>
              <w:ind w:left="470" w:hanging="357"/>
              <w:jc w:val="both"/>
            </w:pPr>
            <w:r>
              <w:t>Potřeba jednotných postupů a sdílení dobré praxe mezi školami i poradenskými zařízeními.</w:t>
            </w:r>
          </w:p>
          <w:p w14:paraId="2F2FD2B2" w14:textId="3428D94A" w:rsidR="00BD2D0D" w:rsidRPr="00270836" w:rsidRDefault="007752E0" w:rsidP="00563B9A">
            <w:pPr>
              <w:pStyle w:val="Odstavecseseznamem"/>
              <w:widowControl w:val="0"/>
              <w:numPr>
                <w:ilvl w:val="0"/>
                <w:numId w:val="150"/>
              </w:numPr>
              <w:autoSpaceDE w:val="0"/>
              <w:autoSpaceDN w:val="0"/>
              <w:spacing w:beforeLines="60" w:before="144" w:afterLines="60" w:after="144"/>
              <w:ind w:left="470" w:hanging="357"/>
              <w:contextualSpacing w:val="0"/>
              <w:jc w:val="both"/>
            </w:pPr>
            <w:r w:rsidRPr="007752E0">
              <w:t>Komplikace spojené s novelami školského zákona, které se promítají zejména do personálních a finančních kapacit škol, například v oblasti zajištění nepedagogických pracovníků, změn v oblasti odkladů povinné školní docházky či tlaků na organizační změny ve školské síti.</w:t>
            </w:r>
          </w:p>
        </w:tc>
      </w:tr>
      <w:tr w:rsidR="00BD2D0D" w14:paraId="024E3E74" w14:textId="77777777" w:rsidTr="00CB2D06">
        <w:trPr>
          <w:trHeight w:val="2855"/>
        </w:trPr>
        <w:tc>
          <w:tcPr>
            <w:tcW w:w="1686" w:type="dxa"/>
            <w:shd w:val="clear" w:color="auto" w:fill="FF0066"/>
          </w:tcPr>
          <w:p w14:paraId="5E773C39" w14:textId="77777777" w:rsidR="00BD2D0D" w:rsidRPr="00DD4DA5" w:rsidRDefault="00BD2D0D" w:rsidP="00CB2D06">
            <w:pPr>
              <w:rPr>
                <w:b/>
                <w:bCs/>
              </w:rPr>
            </w:pPr>
            <w:r w:rsidRPr="00DD4DA5">
              <w:rPr>
                <w:b/>
                <w:bCs/>
                <w:color w:val="FFFFFF" w:themeColor="background1"/>
              </w:rPr>
              <w:lastRenderedPageBreak/>
              <w:t xml:space="preserve">Návrh indikátorů naplnění cíle  </w:t>
            </w:r>
          </w:p>
        </w:tc>
        <w:tc>
          <w:tcPr>
            <w:tcW w:w="7350" w:type="dxa"/>
          </w:tcPr>
          <w:p w14:paraId="587F2E91" w14:textId="7F834418" w:rsidR="00FE7359" w:rsidRDefault="00FE7359" w:rsidP="00563B9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FE7359">
              <w:rPr>
                <w:rFonts w:asciiTheme="minorHAnsi" w:hAnsiTheme="minorHAnsi"/>
                <w:sz w:val="22"/>
                <w:szCs w:val="22"/>
              </w:rPr>
              <w:t xml:space="preserve">Zlepšení </w:t>
            </w:r>
            <w:r w:rsidR="00800B90">
              <w:rPr>
                <w:rFonts w:asciiTheme="minorHAnsi" w:hAnsiTheme="minorHAnsi"/>
                <w:sz w:val="22"/>
                <w:szCs w:val="22"/>
              </w:rPr>
              <w:t xml:space="preserve">podmínek pro </w:t>
            </w:r>
            <w:r w:rsidRPr="00FE7359">
              <w:rPr>
                <w:rFonts w:asciiTheme="minorHAnsi" w:hAnsiTheme="minorHAnsi"/>
                <w:sz w:val="22"/>
                <w:szCs w:val="22"/>
              </w:rPr>
              <w:t>školní úspěšnost žáků se speciálními vzdělávacími potřebami, zejména ve smyslu dokončování povinné školní docházky a snižování rizika školního neúspěchu.</w:t>
            </w:r>
          </w:p>
          <w:p w14:paraId="0FDDD509" w14:textId="6D00F335" w:rsidR="00563B9A" w:rsidRDefault="00563B9A" w:rsidP="00563B9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563B9A">
              <w:rPr>
                <w:rFonts w:asciiTheme="minorHAnsi" w:hAnsiTheme="minorHAnsi"/>
                <w:sz w:val="22"/>
                <w:szCs w:val="22"/>
              </w:rPr>
              <w:t>Zvyšující se počet nadaných žáků zapojených do rozšiřujících aktivit.</w:t>
            </w:r>
          </w:p>
          <w:p w14:paraId="5BBC084F" w14:textId="5247688B" w:rsidR="00541BB2" w:rsidRDefault="00F11B35" w:rsidP="00C31771">
            <w:pPr>
              <w:pStyle w:val="Normlnweb"/>
              <w:numPr>
                <w:ilvl w:val="1"/>
                <w:numId w:val="151"/>
              </w:numPr>
              <w:spacing w:beforeLines="60" w:before="144" w:beforeAutospacing="0" w:after="60" w:afterAutospacing="0"/>
              <w:ind w:left="924" w:hanging="357"/>
              <w:jc w:val="both"/>
              <w:rPr>
                <w:rFonts w:asciiTheme="minorHAnsi" w:hAnsiTheme="minorHAnsi"/>
                <w:sz w:val="22"/>
                <w:szCs w:val="22"/>
              </w:rPr>
            </w:pPr>
            <w:r>
              <w:rPr>
                <w:rFonts w:asciiTheme="minorHAnsi" w:hAnsiTheme="minorHAnsi"/>
                <w:sz w:val="22"/>
                <w:szCs w:val="22"/>
              </w:rPr>
              <w:t>Z</w:t>
            </w:r>
            <w:r w:rsidRPr="00F11B35">
              <w:rPr>
                <w:rFonts w:asciiTheme="minorHAnsi" w:hAnsiTheme="minorHAnsi"/>
                <w:sz w:val="22"/>
                <w:szCs w:val="22"/>
              </w:rPr>
              <w:t>avedení jednotné metodiky identifikace nadání na úrovni školy</w:t>
            </w:r>
            <w:r>
              <w:rPr>
                <w:rFonts w:asciiTheme="minorHAnsi" w:hAnsiTheme="minorHAnsi"/>
                <w:sz w:val="22"/>
                <w:szCs w:val="22"/>
              </w:rPr>
              <w:t>.</w:t>
            </w:r>
          </w:p>
          <w:p w14:paraId="5EB521EA" w14:textId="1C6D1F17" w:rsidR="00F11B35" w:rsidRDefault="00862B81" w:rsidP="00862B81">
            <w:pPr>
              <w:pStyle w:val="Normlnweb"/>
              <w:numPr>
                <w:ilvl w:val="1"/>
                <w:numId w:val="151"/>
              </w:numPr>
              <w:spacing w:beforeLines="60" w:before="144" w:beforeAutospacing="0" w:after="60" w:afterAutospacing="0"/>
              <w:ind w:left="924" w:hanging="357"/>
              <w:rPr>
                <w:rFonts w:asciiTheme="minorHAnsi" w:hAnsiTheme="minorHAnsi"/>
                <w:sz w:val="22"/>
                <w:szCs w:val="22"/>
              </w:rPr>
            </w:pPr>
            <w:r>
              <w:rPr>
                <w:rFonts w:asciiTheme="minorHAnsi" w:hAnsiTheme="minorHAnsi"/>
                <w:sz w:val="22"/>
                <w:szCs w:val="22"/>
              </w:rPr>
              <w:t>Z</w:t>
            </w:r>
            <w:r w:rsidRPr="00862B81">
              <w:rPr>
                <w:rFonts w:asciiTheme="minorHAnsi" w:hAnsiTheme="minorHAnsi"/>
                <w:sz w:val="22"/>
                <w:szCs w:val="22"/>
              </w:rPr>
              <w:t>apojení škol do Sítě nadání</w:t>
            </w:r>
            <w:r>
              <w:rPr>
                <w:rFonts w:asciiTheme="minorHAnsi" w:hAnsiTheme="minorHAnsi"/>
                <w:sz w:val="22"/>
                <w:szCs w:val="22"/>
              </w:rPr>
              <w:t>. (</w:t>
            </w:r>
            <w:hyperlink r:id="rId263" w:history="1">
              <w:r w:rsidRPr="00035610">
                <w:rPr>
                  <w:rStyle w:val="Hypertextovodkaz"/>
                  <w:rFonts w:asciiTheme="minorHAnsi" w:hAnsiTheme="minorHAnsi"/>
                  <w:sz w:val="22"/>
                  <w:szCs w:val="22"/>
                </w:rPr>
                <w:t>https://zapojmevsechny.cz/nadani/mapa</w:t>
              </w:r>
            </w:hyperlink>
            <w:r>
              <w:rPr>
                <w:rFonts w:asciiTheme="minorHAnsi" w:hAnsiTheme="minorHAnsi"/>
                <w:sz w:val="22"/>
                <w:szCs w:val="22"/>
              </w:rPr>
              <w:t xml:space="preserve">) </w:t>
            </w:r>
          </w:p>
          <w:p w14:paraId="5C64E33C" w14:textId="20E07EE0" w:rsidR="00862B81" w:rsidRDefault="00862B81" w:rsidP="00862B81">
            <w:pPr>
              <w:pStyle w:val="Normlnweb"/>
              <w:numPr>
                <w:ilvl w:val="1"/>
                <w:numId w:val="151"/>
              </w:numPr>
              <w:spacing w:beforeLines="60" w:before="144" w:beforeAutospacing="0" w:after="60" w:afterAutospacing="0"/>
              <w:ind w:left="924" w:hanging="357"/>
              <w:rPr>
                <w:rFonts w:asciiTheme="minorHAnsi" w:hAnsiTheme="minorHAnsi"/>
                <w:sz w:val="22"/>
                <w:szCs w:val="22"/>
              </w:rPr>
            </w:pPr>
            <w:r>
              <w:rPr>
                <w:rFonts w:asciiTheme="minorHAnsi" w:hAnsiTheme="minorHAnsi"/>
                <w:sz w:val="22"/>
                <w:szCs w:val="22"/>
              </w:rPr>
              <w:t>U</w:t>
            </w:r>
            <w:r w:rsidRPr="00862B81">
              <w:rPr>
                <w:rFonts w:asciiTheme="minorHAnsi" w:hAnsiTheme="minorHAnsi"/>
                <w:sz w:val="22"/>
                <w:szCs w:val="22"/>
              </w:rPr>
              <w:t xml:space="preserve">stanovení koordinátora nadání </w:t>
            </w:r>
            <w:r w:rsidR="00AF6C2F">
              <w:rPr>
                <w:rFonts w:asciiTheme="minorHAnsi" w:hAnsiTheme="minorHAnsi"/>
                <w:sz w:val="22"/>
                <w:szCs w:val="22"/>
              </w:rPr>
              <w:t>v</w:t>
            </w:r>
            <w:r w:rsidRPr="00862B81">
              <w:rPr>
                <w:rFonts w:asciiTheme="minorHAnsi" w:hAnsiTheme="minorHAnsi"/>
                <w:sz w:val="22"/>
                <w:szCs w:val="22"/>
              </w:rPr>
              <w:t xml:space="preserve"> každé škole (MŠ i ZŠ)</w:t>
            </w:r>
            <w:r>
              <w:rPr>
                <w:rFonts w:asciiTheme="minorHAnsi" w:hAnsiTheme="minorHAnsi"/>
                <w:sz w:val="22"/>
                <w:szCs w:val="22"/>
              </w:rPr>
              <w:t>.</w:t>
            </w:r>
          </w:p>
          <w:p w14:paraId="379D186E" w14:textId="2A486F4F" w:rsidR="00862B81" w:rsidRPr="00563B9A" w:rsidRDefault="00862B81" w:rsidP="00862B81">
            <w:pPr>
              <w:pStyle w:val="Normlnweb"/>
              <w:numPr>
                <w:ilvl w:val="1"/>
                <w:numId w:val="151"/>
              </w:numPr>
              <w:spacing w:beforeLines="60" w:before="144" w:beforeAutospacing="0" w:after="60" w:afterAutospacing="0"/>
              <w:ind w:left="924" w:hanging="357"/>
              <w:rPr>
                <w:rFonts w:asciiTheme="minorHAnsi" w:hAnsiTheme="minorHAnsi"/>
                <w:sz w:val="22"/>
                <w:szCs w:val="22"/>
              </w:rPr>
            </w:pPr>
            <w:r>
              <w:rPr>
                <w:rFonts w:asciiTheme="minorHAnsi" w:hAnsiTheme="minorHAnsi"/>
                <w:sz w:val="22"/>
                <w:szCs w:val="22"/>
              </w:rPr>
              <w:t>V</w:t>
            </w:r>
            <w:r w:rsidRPr="00862B81">
              <w:rPr>
                <w:rFonts w:asciiTheme="minorHAnsi" w:hAnsiTheme="minorHAnsi"/>
                <w:sz w:val="22"/>
                <w:szCs w:val="22"/>
              </w:rPr>
              <w:t>ytvoření systému podpory nadání napříč školami (rozšiřující aktivity pro žáky z různých škol)</w:t>
            </w:r>
            <w:r>
              <w:rPr>
                <w:rFonts w:asciiTheme="minorHAnsi" w:hAnsiTheme="minorHAnsi"/>
                <w:sz w:val="22"/>
                <w:szCs w:val="22"/>
              </w:rPr>
              <w:t>.</w:t>
            </w:r>
          </w:p>
          <w:p w14:paraId="4B883205" w14:textId="77777777" w:rsidR="00D20FC4" w:rsidRDefault="00D20FC4" w:rsidP="00563B9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D20FC4">
              <w:rPr>
                <w:rFonts w:asciiTheme="minorHAnsi" w:hAnsiTheme="minorHAnsi"/>
                <w:sz w:val="22"/>
                <w:szCs w:val="22"/>
              </w:rPr>
              <w:t>Podpora stabilizace personálních kapacit pro oblast inkluze.</w:t>
            </w:r>
          </w:p>
          <w:p w14:paraId="024C6CB2" w14:textId="57E3718E" w:rsidR="00563B9A" w:rsidRDefault="00563B9A" w:rsidP="00563B9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563B9A">
              <w:rPr>
                <w:rFonts w:asciiTheme="minorHAnsi" w:hAnsiTheme="minorHAnsi"/>
                <w:sz w:val="22"/>
                <w:szCs w:val="22"/>
              </w:rPr>
              <w:t>Snížení počtu případů neřešených nebo eskalovaných problémů u žáků se SVP.</w:t>
            </w:r>
          </w:p>
          <w:p w14:paraId="51C15E5F" w14:textId="612DA787" w:rsidR="007752E0" w:rsidRPr="00563B9A" w:rsidRDefault="007752E0" w:rsidP="00563B9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S</w:t>
            </w:r>
            <w:r w:rsidRPr="007752E0">
              <w:rPr>
                <w:rFonts w:asciiTheme="minorHAnsi" w:hAnsiTheme="minorHAnsi"/>
                <w:sz w:val="22"/>
                <w:szCs w:val="22"/>
              </w:rPr>
              <w:t>rovnatelná míra identifikace žáků se SVP napříč školami.</w:t>
            </w:r>
          </w:p>
        </w:tc>
      </w:tr>
    </w:tbl>
    <w:p w14:paraId="0EBE96C0" w14:textId="77777777" w:rsidR="00BD2D0D" w:rsidRDefault="00BD2D0D" w:rsidP="00BD2D0D"/>
    <w:tbl>
      <w:tblPr>
        <w:tblStyle w:val="Mkatabulky"/>
        <w:tblW w:w="0" w:type="auto"/>
        <w:tblBorders>
          <w:top w:val="dotted" w:sz="4" w:space="0" w:color="FF0066"/>
          <w:left w:val="dotted" w:sz="4" w:space="0" w:color="FF0066"/>
          <w:bottom w:val="dotted" w:sz="4" w:space="0" w:color="FF0066"/>
          <w:right w:val="dotted" w:sz="4" w:space="0" w:color="FF0066"/>
          <w:insideH w:val="dotted" w:sz="4" w:space="0" w:color="FF0066"/>
          <w:insideV w:val="dotted" w:sz="4" w:space="0" w:color="FF0066"/>
        </w:tblBorders>
        <w:tblLook w:val="04A0" w:firstRow="1" w:lastRow="0" w:firstColumn="1" w:lastColumn="0" w:noHBand="0" w:noVBand="1"/>
      </w:tblPr>
      <w:tblGrid>
        <w:gridCol w:w="1686"/>
        <w:gridCol w:w="7350"/>
      </w:tblGrid>
      <w:tr w:rsidR="004C2163" w14:paraId="19115D6B" w14:textId="77777777" w:rsidTr="00CB2D06">
        <w:tc>
          <w:tcPr>
            <w:tcW w:w="9036" w:type="dxa"/>
            <w:gridSpan w:val="2"/>
            <w:shd w:val="clear" w:color="auto" w:fill="FF0066"/>
          </w:tcPr>
          <w:p w14:paraId="1F63C9C8" w14:textId="7CFE368A" w:rsidR="004C2163" w:rsidRPr="00B91943" w:rsidRDefault="004C2163" w:rsidP="00CB2D06">
            <w:pPr>
              <w:spacing w:before="120" w:after="120"/>
              <w:jc w:val="center"/>
              <w:rPr>
                <w:b/>
                <w:color w:val="FFFFFF" w:themeColor="background1"/>
                <w:sz w:val="24"/>
              </w:rPr>
            </w:pPr>
            <w:r w:rsidRPr="00B91943">
              <w:rPr>
                <w:b/>
                <w:color w:val="FFFFFF" w:themeColor="background1"/>
                <w:sz w:val="24"/>
              </w:rPr>
              <w:t>STRATEGICKÝ CÍL 1.</w:t>
            </w:r>
            <w:r>
              <w:rPr>
                <w:b/>
                <w:color w:val="FFFFFF" w:themeColor="background1"/>
                <w:sz w:val="24"/>
              </w:rPr>
              <w:t>3</w:t>
            </w:r>
          </w:p>
          <w:p w14:paraId="5240BFF8" w14:textId="70138F69" w:rsidR="004C2163" w:rsidRPr="00B91943" w:rsidRDefault="00CB2BC7" w:rsidP="00CB2D06">
            <w:pPr>
              <w:spacing w:after="120"/>
              <w:jc w:val="center"/>
              <w:rPr>
                <w:b/>
                <w:sz w:val="24"/>
              </w:rPr>
            </w:pPr>
            <w:r w:rsidRPr="00CB2BC7">
              <w:rPr>
                <w:b/>
                <w:color w:val="FFFFFF" w:themeColor="background1"/>
                <w:sz w:val="24"/>
              </w:rPr>
              <w:t>Je zajištěna koordinace inkluzivních služeb a mezioborová spolupráce ve prospěch žáků.</w:t>
            </w:r>
          </w:p>
        </w:tc>
      </w:tr>
      <w:tr w:rsidR="004C2163" w14:paraId="54102C84" w14:textId="77777777" w:rsidTr="00CB2D06">
        <w:tc>
          <w:tcPr>
            <w:tcW w:w="1686" w:type="dxa"/>
            <w:shd w:val="clear" w:color="auto" w:fill="FF0066"/>
          </w:tcPr>
          <w:p w14:paraId="4A39A0EC" w14:textId="77777777" w:rsidR="004C2163" w:rsidRPr="00B91943" w:rsidRDefault="004C2163" w:rsidP="00CB2D06">
            <w:pPr>
              <w:rPr>
                <w:b/>
                <w:bCs/>
              </w:rPr>
            </w:pPr>
            <w:r w:rsidRPr="00B91943">
              <w:rPr>
                <w:b/>
                <w:bCs/>
                <w:color w:val="FFFFFF" w:themeColor="background1"/>
              </w:rPr>
              <w:t>Popis strategického cíle</w:t>
            </w:r>
          </w:p>
        </w:tc>
        <w:tc>
          <w:tcPr>
            <w:tcW w:w="7350" w:type="dxa"/>
          </w:tcPr>
          <w:p w14:paraId="1FDF496A" w14:textId="7076B41E" w:rsidR="004C2163" w:rsidRPr="00EB5B58" w:rsidRDefault="00AD6782" w:rsidP="00CB2D06">
            <w:pPr>
              <w:spacing w:before="120" w:after="120"/>
              <w:jc w:val="both"/>
            </w:pPr>
            <w:r w:rsidRPr="00AD6782">
              <w:t>Cílem je zajistit efektivní a koordinované propojení škol, zřizovatele, školských poradenských zařízení a dalších relevantních partnerů tak, aby podpora žáků se vzdělávacími a souvisejícími potřebami byla včasná, dostupná a jednotná napříč celým městem. Součástí je zavedení koordinátora vzdělávání, posílení podpory školských poradenských pracovišť, sjednocení postupů mezi institucemi a pravidelná komunikace nad konkrétními tématy, včetně podpory plynulého přechodu dětí z MŠ do ZŠ.</w:t>
            </w:r>
          </w:p>
        </w:tc>
      </w:tr>
      <w:tr w:rsidR="004C2163" w14:paraId="0D76699B" w14:textId="77777777" w:rsidTr="00CB2D06">
        <w:tc>
          <w:tcPr>
            <w:tcW w:w="1686" w:type="dxa"/>
            <w:shd w:val="clear" w:color="auto" w:fill="FF0066"/>
          </w:tcPr>
          <w:p w14:paraId="0B88A8F6" w14:textId="77777777" w:rsidR="004C2163" w:rsidRPr="00B91943" w:rsidRDefault="004C2163" w:rsidP="00CB2D06">
            <w:pPr>
              <w:rPr>
                <w:b/>
                <w:bCs/>
              </w:rPr>
            </w:pPr>
            <w:r w:rsidRPr="00B91943">
              <w:rPr>
                <w:b/>
                <w:bCs/>
                <w:color w:val="FFFFFF" w:themeColor="background1"/>
              </w:rPr>
              <w:t>Zdůvodnění potřebnosti</w:t>
            </w:r>
          </w:p>
        </w:tc>
        <w:tc>
          <w:tcPr>
            <w:tcW w:w="7350" w:type="dxa"/>
          </w:tcPr>
          <w:p w14:paraId="0E163EE5" w14:textId="2514901D" w:rsidR="008E33D2" w:rsidRDefault="008E33D2" w:rsidP="008E33D2">
            <w:pPr>
              <w:pStyle w:val="Odstavecseseznamem"/>
              <w:widowControl w:val="0"/>
              <w:numPr>
                <w:ilvl w:val="0"/>
                <w:numId w:val="150"/>
              </w:numPr>
              <w:autoSpaceDE w:val="0"/>
              <w:autoSpaceDN w:val="0"/>
              <w:spacing w:beforeLines="60" w:before="144" w:afterLines="60" w:after="144"/>
              <w:ind w:left="470" w:hanging="357"/>
              <w:jc w:val="both"/>
            </w:pPr>
            <w:r>
              <w:t>Rozdílné postupy jednotlivých škol a služeb komplikují podporu žáků.</w:t>
            </w:r>
          </w:p>
          <w:p w14:paraId="32ADD831" w14:textId="0255AB09" w:rsidR="008E33D2" w:rsidRDefault="008E33D2" w:rsidP="008E33D2">
            <w:pPr>
              <w:pStyle w:val="Odstavecseseznamem"/>
              <w:widowControl w:val="0"/>
              <w:numPr>
                <w:ilvl w:val="0"/>
                <w:numId w:val="150"/>
              </w:numPr>
              <w:autoSpaceDE w:val="0"/>
              <w:autoSpaceDN w:val="0"/>
              <w:spacing w:beforeLines="60" w:before="144" w:afterLines="60" w:after="144"/>
              <w:ind w:left="470" w:hanging="357"/>
              <w:jc w:val="both"/>
            </w:pPr>
            <w:r>
              <w:t>Absence jednoho koordinovaného místa mezi školami, OSPOD a poradnami.</w:t>
            </w:r>
          </w:p>
          <w:p w14:paraId="39A6E20C" w14:textId="25B04F92" w:rsidR="008E33D2" w:rsidRDefault="008E33D2" w:rsidP="008E33D2">
            <w:pPr>
              <w:pStyle w:val="Odstavecseseznamem"/>
              <w:widowControl w:val="0"/>
              <w:numPr>
                <w:ilvl w:val="0"/>
                <w:numId w:val="150"/>
              </w:numPr>
              <w:autoSpaceDE w:val="0"/>
              <w:autoSpaceDN w:val="0"/>
              <w:spacing w:beforeLines="60" w:before="144" w:afterLines="60" w:after="144"/>
              <w:ind w:left="470" w:hanging="357"/>
              <w:jc w:val="both"/>
            </w:pPr>
            <w:r>
              <w:t>Rostoucí počet žáků se sociálním či vzdělávacím rizikem.</w:t>
            </w:r>
          </w:p>
          <w:p w14:paraId="05F45B0D" w14:textId="0ACED4D3" w:rsidR="008E33D2" w:rsidRDefault="008E33D2" w:rsidP="008E33D2">
            <w:pPr>
              <w:pStyle w:val="Odstavecseseznamem"/>
              <w:widowControl w:val="0"/>
              <w:numPr>
                <w:ilvl w:val="0"/>
                <w:numId w:val="150"/>
              </w:numPr>
              <w:autoSpaceDE w:val="0"/>
              <w:autoSpaceDN w:val="0"/>
              <w:spacing w:beforeLines="60" w:before="144" w:afterLines="60" w:after="144"/>
              <w:ind w:left="470" w:hanging="357"/>
              <w:jc w:val="both"/>
            </w:pPr>
            <w:r>
              <w:t>Požadavky novely školského zákona na jednotnější vedení dokumentace a spolupráci.</w:t>
            </w:r>
          </w:p>
          <w:p w14:paraId="2DEA3816" w14:textId="6B7C07EC" w:rsidR="004C2163" w:rsidRPr="00270836" w:rsidRDefault="008E33D2" w:rsidP="008E33D2">
            <w:pPr>
              <w:pStyle w:val="Odstavecseseznamem"/>
              <w:widowControl w:val="0"/>
              <w:numPr>
                <w:ilvl w:val="0"/>
                <w:numId w:val="150"/>
              </w:numPr>
              <w:autoSpaceDE w:val="0"/>
              <w:autoSpaceDN w:val="0"/>
              <w:spacing w:beforeLines="60" w:before="144" w:afterLines="60" w:after="144"/>
              <w:ind w:left="470" w:hanging="357"/>
              <w:contextualSpacing w:val="0"/>
              <w:jc w:val="both"/>
            </w:pPr>
            <w:r>
              <w:t>Potřeba sdílených dat, rychlého předávání informací a jasných komunikačních kanálů.</w:t>
            </w:r>
          </w:p>
        </w:tc>
      </w:tr>
      <w:tr w:rsidR="004C2163" w14:paraId="37CE41F8" w14:textId="77777777" w:rsidTr="005C0784">
        <w:trPr>
          <w:trHeight w:val="2005"/>
        </w:trPr>
        <w:tc>
          <w:tcPr>
            <w:tcW w:w="1686" w:type="dxa"/>
            <w:shd w:val="clear" w:color="auto" w:fill="FF0066"/>
          </w:tcPr>
          <w:p w14:paraId="12BE08F9" w14:textId="77777777" w:rsidR="004C2163" w:rsidRPr="00DD4DA5" w:rsidRDefault="004C2163" w:rsidP="00CB2D06">
            <w:pPr>
              <w:rPr>
                <w:b/>
                <w:bCs/>
              </w:rPr>
            </w:pPr>
            <w:r w:rsidRPr="00DD4DA5">
              <w:rPr>
                <w:b/>
                <w:bCs/>
                <w:color w:val="FFFFFF" w:themeColor="background1"/>
              </w:rPr>
              <w:lastRenderedPageBreak/>
              <w:t xml:space="preserve">Návrh indikátorů naplnění cíle  </w:t>
            </w:r>
          </w:p>
        </w:tc>
        <w:tc>
          <w:tcPr>
            <w:tcW w:w="7350" w:type="dxa"/>
          </w:tcPr>
          <w:p w14:paraId="48B2993F" w14:textId="36E68247" w:rsidR="00E97E50" w:rsidRPr="00E97E50" w:rsidRDefault="00E97E50" w:rsidP="00E97E5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Z</w:t>
            </w:r>
            <w:r w:rsidRPr="00E97E50">
              <w:rPr>
                <w:rFonts w:asciiTheme="minorHAnsi" w:hAnsiTheme="minorHAnsi"/>
                <w:sz w:val="22"/>
                <w:szCs w:val="22"/>
              </w:rPr>
              <w:t xml:space="preserve">řízení funkce </w:t>
            </w:r>
            <w:r w:rsidRPr="00E01F00">
              <w:rPr>
                <w:rFonts w:asciiTheme="minorHAnsi" w:hAnsiTheme="minorHAnsi"/>
                <w:sz w:val="22"/>
                <w:szCs w:val="22"/>
              </w:rPr>
              <w:t xml:space="preserve">koordinátora </w:t>
            </w:r>
            <w:r w:rsidR="006E3A83" w:rsidRPr="00E01F00">
              <w:rPr>
                <w:rFonts w:asciiTheme="minorHAnsi" w:hAnsiTheme="minorHAnsi"/>
                <w:sz w:val="22"/>
                <w:szCs w:val="22"/>
              </w:rPr>
              <w:t>vzdělávání</w:t>
            </w:r>
            <w:r w:rsidRPr="00E01F00">
              <w:rPr>
                <w:rFonts w:asciiTheme="minorHAnsi" w:hAnsiTheme="minorHAnsi"/>
                <w:sz w:val="22"/>
                <w:szCs w:val="22"/>
              </w:rPr>
              <w:t xml:space="preserve"> (ANO/NE).</w:t>
            </w:r>
          </w:p>
          <w:p w14:paraId="5A333CCF" w14:textId="77777777" w:rsidR="007A3B91" w:rsidRDefault="00E97E50" w:rsidP="00E97E5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Pr="00E97E50">
              <w:rPr>
                <w:rFonts w:asciiTheme="minorHAnsi" w:hAnsiTheme="minorHAnsi"/>
                <w:sz w:val="22"/>
                <w:szCs w:val="22"/>
              </w:rPr>
              <w:t>očet mezioborových setkání ročně</w:t>
            </w:r>
            <w:r w:rsidR="007A3B91">
              <w:rPr>
                <w:rFonts w:asciiTheme="minorHAnsi" w:hAnsiTheme="minorHAnsi"/>
                <w:sz w:val="22"/>
                <w:szCs w:val="22"/>
              </w:rPr>
              <w:t>.</w:t>
            </w:r>
          </w:p>
          <w:p w14:paraId="68FD1A12" w14:textId="46673AC2" w:rsidR="00E97E50" w:rsidRPr="00E97E50" w:rsidRDefault="00E97E50" w:rsidP="00E97E5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Z</w:t>
            </w:r>
            <w:r w:rsidRPr="00E97E50">
              <w:rPr>
                <w:rFonts w:asciiTheme="minorHAnsi" w:hAnsiTheme="minorHAnsi"/>
                <w:sz w:val="22"/>
                <w:szCs w:val="22"/>
              </w:rPr>
              <w:t>výšení spokojenosti škol s dostupností inkluzivních služeb,</w:t>
            </w:r>
          </w:p>
          <w:p w14:paraId="6274D9A4" w14:textId="3291284E" w:rsidR="002F237F" w:rsidRPr="005C0784" w:rsidRDefault="00E97E50" w:rsidP="005C0784">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Z</w:t>
            </w:r>
            <w:r w:rsidRPr="00E97E50">
              <w:rPr>
                <w:rFonts w:asciiTheme="minorHAnsi" w:hAnsiTheme="minorHAnsi"/>
                <w:sz w:val="22"/>
                <w:szCs w:val="22"/>
              </w:rPr>
              <w:t>rychlení reakční doby mezi školou a sociálními službami</w:t>
            </w:r>
            <w:r w:rsidR="003C1986">
              <w:rPr>
                <w:rFonts w:asciiTheme="minorHAnsi" w:hAnsiTheme="minorHAnsi"/>
                <w:sz w:val="22"/>
                <w:szCs w:val="22"/>
              </w:rPr>
              <w:t>.</w:t>
            </w:r>
          </w:p>
        </w:tc>
      </w:tr>
    </w:tbl>
    <w:p w14:paraId="0E16C286" w14:textId="77777777" w:rsidR="004C2163" w:rsidRPr="00EB5B58" w:rsidRDefault="004C2163" w:rsidP="00BD2D0D"/>
    <w:tbl>
      <w:tblPr>
        <w:tblStyle w:val="Mkatabulky"/>
        <w:tblW w:w="0" w:type="auto"/>
        <w:tblBorders>
          <w:top w:val="dotted" w:sz="4" w:space="0" w:color="FF0066"/>
          <w:left w:val="dotted" w:sz="4" w:space="0" w:color="FF0066"/>
          <w:bottom w:val="dotted" w:sz="4" w:space="0" w:color="FF0066"/>
          <w:right w:val="dotted" w:sz="4" w:space="0" w:color="FF0066"/>
          <w:insideH w:val="dotted" w:sz="4" w:space="0" w:color="FF0066"/>
          <w:insideV w:val="dotted" w:sz="4" w:space="0" w:color="FF0066"/>
        </w:tblBorders>
        <w:tblLook w:val="04A0" w:firstRow="1" w:lastRow="0" w:firstColumn="1" w:lastColumn="0" w:noHBand="0" w:noVBand="1"/>
      </w:tblPr>
      <w:tblGrid>
        <w:gridCol w:w="1686"/>
        <w:gridCol w:w="7350"/>
      </w:tblGrid>
      <w:tr w:rsidR="00BD2D0D" w14:paraId="61C5D0CD" w14:textId="77777777" w:rsidTr="00CB2D06">
        <w:tc>
          <w:tcPr>
            <w:tcW w:w="9036" w:type="dxa"/>
            <w:gridSpan w:val="2"/>
            <w:shd w:val="clear" w:color="auto" w:fill="FF0066"/>
          </w:tcPr>
          <w:p w14:paraId="40A9F67B" w14:textId="79F62BA2" w:rsidR="00BD2D0D" w:rsidRPr="00B91943" w:rsidRDefault="00BD2D0D" w:rsidP="00CB2D06">
            <w:pPr>
              <w:spacing w:before="120" w:after="120"/>
              <w:jc w:val="center"/>
              <w:rPr>
                <w:b/>
                <w:color w:val="FFFFFF" w:themeColor="background1"/>
                <w:sz w:val="24"/>
              </w:rPr>
            </w:pPr>
            <w:r w:rsidRPr="00B91943">
              <w:rPr>
                <w:b/>
                <w:color w:val="FFFFFF" w:themeColor="background1"/>
                <w:sz w:val="24"/>
              </w:rPr>
              <w:t>STRATEGICKÝ CÍL 1.</w:t>
            </w:r>
            <w:r w:rsidR="004C2163">
              <w:rPr>
                <w:b/>
                <w:color w:val="FFFFFF" w:themeColor="background1"/>
                <w:sz w:val="24"/>
              </w:rPr>
              <w:t>4</w:t>
            </w:r>
          </w:p>
          <w:p w14:paraId="5361960A" w14:textId="77777777" w:rsidR="00BD2D0D" w:rsidRPr="00B91943" w:rsidRDefault="00BD2D0D" w:rsidP="00CB2D06">
            <w:pPr>
              <w:spacing w:after="120"/>
              <w:jc w:val="center"/>
              <w:rPr>
                <w:b/>
                <w:sz w:val="24"/>
              </w:rPr>
            </w:pPr>
            <w:r w:rsidRPr="00807E68">
              <w:rPr>
                <w:b/>
                <w:color w:val="FFFFFF" w:themeColor="background1"/>
                <w:sz w:val="24"/>
              </w:rPr>
              <w:t>Je posílena role škol v komunitním životě města a jejich provázanost se sociálním a neziskovým sektorem.</w:t>
            </w:r>
          </w:p>
        </w:tc>
      </w:tr>
      <w:tr w:rsidR="00BD2D0D" w14:paraId="6E9416EA" w14:textId="77777777" w:rsidTr="00CB2D06">
        <w:tc>
          <w:tcPr>
            <w:tcW w:w="1686" w:type="dxa"/>
            <w:shd w:val="clear" w:color="auto" w:fill="FF0066"/>
          </w:tcPr>
          <w:p w14:paraId="7CE83A23"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740B3F9B" w14:textId="7B547BD6" w:rsidR="00BD2D0D" w:rsidRPr="00EB5B58" w:rsidRDefault="00BD2D0D" w:rsidP="00CB2D06">
            <w:pPr>
              <w:spacing w:before="120" w:after="120"/>
              <w:jc w:val="both"/>
            </w:pPr>
            <w:r w:rsidRPr="00807E68">
              <w:t xml:space="preserve">Cíl usiluje o posílení postavení škol jako přirozených center komunitního života a míst, kde se propojuje vzdělávání, volnočasové aktivity i sociální podpora. </w:t>
            </w:r>
            <w:r w:rsidR="00E27689" w:rsidRPr="00E27689">
              <w:t>Školy mohou přispívat ke zlepšení kvality života ve městě spoluprací s neziskovými organizacemi a rozšiřováním nabídky mimoškolních a veřejných aktivit</w:t>
            </w:r>
            <w:r w:rsidRPr="00807E68">
              <w:t>. Součástí je také rozvoj vzájemné provázanosti mateřských a základních škol, aby přechod dětí mezi stupni vzdělávání byl plynulý a přirozený. Důraz je kladen na budování partnerství, sdílení kapacit i zapojení rodin a širší veřejnosti do života školy.</w:t>
            </w:r>
          </w:p>
        </w:tc>
      </w:tr>
      <w:tr w:rsidR="00BD2D0D" w14:paraId="7B249AE1" w14:textId="77777777" w:rsidTr="00CB2D06">
        <w:tc>
          <w:tcPr>
            <w:tcW w:w="1686" w:type="dxa"/>
            <w:shd w:val="clear" w:color="auto" w:fill="FF0066"/>
          </w:tcPr>
          <w:p w14:paraId="424007B8"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2D74E94C"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Rostoucí potřeba posilovat komunitní soudržnost a spolupráci v místní úrovni.</w:t>
            </w:r>
          </w:p>
          <w:p w14:paraId="7926DF13"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Školy mají vhodné zázemí a důvěru veřejnosti pro komunitní a vzdělávací aktivity.</w:t>
            </w:r>
          </w:p>
          <w:p w14:paraId="7AF7A329"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Potřeba větší propojenosti škol s neziskovým a sociálním sektorem.</w:t>
            </w:r>
          </w:p>
          <w:p w14:paraId="093B4699"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Omezené příležitosti pro sdílení mezi MŠ a ZŠ v oblasti přechodu dětí na další vzdělávací stupeň.</w:t>
            </w:r>
          </w:p>
          <w:p w14:paraId="421001DF" w14:textId="77777777" w:rsidR="00BD2D0D" w:rsidRPr="00270836"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Zájem rodičů i veřejnosti o zapojení do školních aktivit a komunitních projektů.</w:t>
            </w:r>
          </w:p>
        </w:tc>
      </w:tr>
      <w:tr w:rsidR="00BD2D0D" w14:paraId="14C3C37C" w14:textId="77777777" w:rsidTr="00CB2D06">
        <w:trPr>
          <w:trHeight w:val="2855"/>
        </w:trPr>
        <w:tc>
          <w:tcPr>
            <w:tcW w:w="1686" w:type="dxa"/>
            <w:shd w:val="clear" w:color="auto" w:fill="FF0066"/>
          </w:tcPr>
          <w:p w14:paraId="4656A5E5"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05271B49" w14:textId="4EF38951" w:rsidR="00BD2D0D" w:rsidRPr="001930D5" w:rsidRDefault="00027EC1"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00BD2D0D" w:rsidRPr="00807E68">
              <w:rPr>
                <w:rFonts w:asciiTheme="minorHAnsi" w:hAnsiTheme="minorHAnsi"/>
                <w:sz w:val="22"/>
                <w:szCs w:val="22"/>
              </w:rPr>
              <w:t>očet škol zapojených do komunitních a veřejných aktivit,</w:t>
            </w:r>
          </w:p>
          <w:p w14:paraId="484E71DF" w14:textId="4E449F81" w:rsidR="00BD2D0D" w:rsidRPr="001930D5" w:rsidRDefault="00027EC1"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00BD2D0D" w:rsidRPr="00807E68">
              <w:rPr>
                <w:rFonts w:asciiTheme="minorHAnsi" w:hAnsiTheme="minorHAnsi"/>
                <w:sz w:val="22"/>
                <w:szCs w:val="22"/>
              </w:rPr>
              <w:t>očet realizovaných akcí pro veřejnost či ve spolupráci s neziskovými organizacemi</w:t>
            </w:r>
            <w:r>
              <w:rPr>
                <w:rFonts w:asciiTheme="minorHAnsi" w:hAnsiTheme="minorHAnsi"/>
                <w:sz w:val="22"/>
                <w:szCs w:val="22"/>
              </w:rPr>
              <w:t>.</w:t>
            </w:r>
          </w:p>
          <w:p w14:paraId="5773E5BA" w14:textId="60C50D29" w:rsidR="00BD2D0D" w:rsidRPr="001930D5" w:rsidRDefault="00027EC1"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00BD2D0D" w:rsidRPr="00807E68">
              <w:rPr>
                <w:rFonts w:asciiTheme="minorHAnsi" w:hAnsiTheme="minorHAnsi"/>
                <w:sz w:val="22"/>
                <w:szCs w:val="22"/>
              </w:rPr>
              <w:t>očet společných aktivit mezi MŠ a ZŠ podporujících přechod dětí mezi stupni</w:t>
            </w:r>
            <w:r>
              <w:rPr>
                <w:rFonts w:asciiTheme="minorHAnsi" w:hAnsiTheme="minorHAnsi"/>
                <w:sz w:val="22"/>
                <w:szCs w:val="22"/>
              </w:rPr>
              <w:t>.</w:t>
            </w:r>
          </w:p>
          <w:p w14:paraId="1440FF8B" w14:textId="64566E25" w:rsidR="00BD2D0D" w:rsidRPr="001930D5" w:rsidRDefault="00027EC1"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00BD2D0D" w:rsidRPr="00807E68">
              <w:rPr>
                <w:rFonts w:asciiTheme="minorHAnsi" w:hAnsiTheme="minorHAnsi"/>
                <w:sz w:val="22"/>
                <w:szCs w:val="22"/>
              </w:rPr>
              <w:t>očet dětí MŠ využívajících sportovní či vzdělávací zázemí základních škol</w:t>
            </w:r>
            <w:r>
              <w:rPr>
                <w:rFonts w:asciiTheme="minorHAnsi" w:hAnsiTheme="minorHAnsi"/>
                <w:sz w:val="22"/>
                <w:szCs w:val="22"/>
              </w:rPr>
              <w:t>.</w:t>
            </w:r>
          </w:p>
          <w:p w14:paraId="1C982B59" w14:textId="586E8171" w:rsidR="00BD2D0D" w:rsidRPr="00422568" w:rsidRDefault="00027EC1"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00BD2D0D" w:rsidRPr="00807E68">
              <w:rPr>
                <w:rFonts w:asciiTheme="minorHAnsi" w:hAnsiTheme="minorHAnsi"/>
                <w:sz w:val="22"/>
                <w:szCs w:val="22"/>
              </w:rPr>
              <w:t>ozitivní zpětná vazba rodičů a veřejnosti na komunitní činnost škol (např. prostřednictvím dotazníku).</w:t>
            </w:r>
          </w:p>
        </w:tc>
      </w:tr>
    </w:tbl>
    <w:p w14:paraId="352F30D5" w14:textId="77777777" w:rsidR="00BD2D0D" w:rsidRDefault="00BD2D0D" w:rsidP="00BD2D0D"/>
    <w:tbl>
      <w:tblPr>
        <w:tblStyle w:val="Mkatabulky"/>
        <w:tblW w:w="0" w:type="auto"/>
        <w:tblBorders>
          <w:top w:val="dotted" w:sz="4" w:space="0" w:color="FF0066"/>
          <w:left w:val="dotted" w:sz="4" w:space="0" w:color="FF0066"/>
          <w:bottom w:val="dotted" w:sz="4" w:space="0" w:color="FF0066"/>
          <w:right w:val="dotted" w:sz="4" w:space="0" w:color="FF0066"/>
          <w:insideH w:val="dotted" w:sz="4" w:space="0" w:color="FF0066"/>
          <w:insideV w:val="dotted" w:sz="4" w:space="0" w:color="FF0066"/>
        </w:tblBorders>
        <w:tblLook w:val="04A0" w:firstRow="1" w:lastRow="0" w:firstColumn="1" w:lastColumn="0" w:noHBand="0" w:noVBand="1"/>
      </w:tblPr>
      <w:tblGrid>
        <w:gridCol w:w="1686"/>
        <w:gridCol w:w="7350"/>
      </w:tblGrid>
      <w:tr w:rsidR="00BD2D0D" w14:paraId="6E07E80E" w14:textId="77777777" w:rsidTr="00CB2D06">
        <w:tc>
          <w:tcPr>
            <w:tcW w:w="9036" w:type="dxa"/>
            <w:gridSpan w:val="2"/>
            <w:shd w:val="clear" w:color="auto" w:fill="FF0066"/>
          </w:tcPr>
          <w:p w14:paraId="6E712B7A" w14:textId="6AE87EE6" w:rsidR="00BD2D0D" w:rsidRPr="00B91943" w:rsidRDefault="00BD2D0D" w:rsidP="00CB2D06">
            <w:pPr>
              <w:spacing w:before="120" w:after="120"/>
              <w:jc w:val="center"/>
              <w:rPr>
                <w:b/>
                <w:color w:val="FFFFFF" w:themeColor="background1"/>
                <w:sz w:val="24"/>
              </w:rPr>
            </w:pPr>
            <w:r w:rsidRPr="00B91943">
              <w:rPr>
                <w:b/>
                <w:color w:val="FFFFFF" w:themeColor="background1"/>
                <w:sz w:val="24"/>
              </w:rPr>
              <w:t>STRATEGICKÝ CÍL 1.</w:t>
            </w:r>
            <w:r w:rsidR="007A3B91">
              <w:rPr>
                <w:b/>
                <w:color w:val="FFFFFF" w:themeColor="background1"/>
                <w:sz w:val="24"/>
              </w:rPr>
              <w:t>5</w:t>
            </w:r>
          </w:p>
          <w:p w14:paraId="069DC7D5" w14:textId="77777777" w:rsidR="00BD2D0D" w:rsidRPr="00B91943" w:rsidRDefault="00BD2D0D" w:rsidP="00CB2D06">
            <w:pPr>
              <w:spacing w:after="120"/>
              <w:jc w:val="center"/>
              <w:rPr>
                <w:b/>
                <w:sz w:val="24"/>
              </w:rPr>
            </w:pPr>
            <w:r w:rsidRPr="001930D5">
              <w:rPr>
                <w:b/>
                <w:color w:val="FFFFFF" w:themeColor="background1"/>
                <w:sz w:val="24"/>
              </w:rPr>
              <w:lastRenderedPageBreak/>
              <w:t>Je posílena systémová komunikace a zpětná vazba mezi školami a zřizovatelem.</w:t>
            </w:r>
          </w:p>
        </w:tc>
      </w:tr>
      <w:tr w:rsidR="00BD2D0D" w14:paraId="5F671FC0" w14:textId="77777777" w:rsidTr="00CB2D06">
        <w:tc>
          <w:tcPr>
            <w:tcW w:w="1686" w:type="dxa"/>
            <w:shd w:val="clear" w:color="auto" w:fill="FF0066"/>
          </w:tcPr>
          <w:p w14:paraId="405E4B56" w14:textId="77777777" w:rsidR="00BD2D0D" w:rsidRPr="00B91943" w:rsidRDefault="00BD2D0D" w:rsidP="00CB2D06">
            <w:pPr>
              <w:rPr>
                <w:b/>
                <w:bCs/>
              </w:rPr>
            </w:pPr>
            <w:r w:rsidRPr="00B91943">
              <w:rPr>
                <w:b/>
                <w:bCs/>
                <w:color w:val="FFFFFF" w:themeColor="background1"/>
              </w:rPr>
              <w:lastRenderedPageBreak/>
              <w:t>Popis strategického cíle</w:t>
            </w:r>
          </w:p>
        </w:tc>
        <w:tc>
          <w:tcPr>
            <w:tcW w:w="7350" w:type="dxa"/>
          </w:tcPr>
          <w:p w14:paraId="7C7CEB98" w14:textId="2AF2F068" w:rsidR="00BD2D0D" w:rsidRPr="00EB5B58" w:rsidRDefault="00C03BFF" w:rsidP="00CB2D06">
            <w:pPr>
              <w:spacing w:before="120" w:after="120"/>
              <w:jc w:val="both"/>
            </w:pPr>
            <w:r w:rsidRPr="00C03BFF">
              <w:t>Cíl směřuje k systematickému posílení komunikace mezi zřizovatelem a školami a k zavedení pravidelné obousměrné zpětné vazby. Účelem je vytvořit stabilní rámec spolupráce, který umožní lépe plánovat rozvoj škol a reagovat na jejich aktuální potřeby. Pravidelné porady a autoevaluační rozhovory mezi zástupci města a řediteli škol jsou dále rozvíjeny a přispívají k otevřenosti, důvěře a strategickému řízení školství na úrovni města. Současně se předpokládá metodická a koordinační spolupráce s vybranými odbory MěÚ, která může přispět ke zjednodušení administrativy a zkvalitnění řízení škol.</w:t>
            </w:r>
          </w:p>
        </w:tc>
      </w:tr>
      <w:tr w:rsidR="00BD2D0D" w14:paraId="03B48431" w14:textId="77777777" w:rsidTr="00CB2D06">
        <w:tc>
          <w:tcPr>
            <w:tcW w:w="1686" w:type="dxa"/>
            <w:shd w:val="clear" w:color="auto" w:fill="FF0066"/>
          </w:tcPr>
          <w:p w14:paraId="1239FA92"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554E6324"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Chybějící systematická platforma pro pravidelnou komunikaci mezi školami a zřizovatelem.</w:t>
            </w:r>
          </w:p>
          <w:p w14:paraId="3B3E4D72"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Potřeba jednotného přehledu o aktuálních problémech, plánech a potřebách jednotlivých škol.</w:t>
            </w:r>
          </w:p>
          <w:p w14:paraId="602DE16F"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Nedostatečná obousměrná zpětná vazba mezi vedením škol a městem.</w:t>
            </w:r>
          </w:p>
          <w:p w14:paraId="5B2E430D"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Přetížení ředitelů administrativou a roztříštěná komunikace napříč odbory města.</w:t>
            </w:r>
          </w:p>
          <w:p w14:paraId="18CF40DD"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Potřeba koordinace a sjednocení postupů při řízení školství.</w:t>
            </w:r>
          </w:p>
          <w:p w14:paraId="61F80A6B" w14:textId="77777777" w:rsidR="00BD2D0D" w:rsidRPr="00270836"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Zájem škol i města o transparentní, partnerskou a dlouhodobě udržitelnou spolupráci.</w:t>
            </w:r>
          </w:p>
        </w:tc>
      </w:tr>
      <w:tr w:rsidR="00BD2D0D" w14:paraId="50457FE0" w14:textId="77777777" w:rsidTr="00773BB1">
        <w:trPr>
          <w:trHeight w:val="841"/>
        </w:trPr>
        <w:tc>
          <w:tcPr>
            <w:tcW w:w="1686" w:type="dxa"/>
            <w:shd w:val="clear" w:color="auto" w:fill="FF0066"/>
          </w:tcPr>
          <w:p w14:paraId="3F3FECB2"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1268388A" w14:textId="74E754F7" w:rsidR="00BD2D0D" w:rsidRPr="009261CC" w:rsidRDefault="00027EC1"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00BD2D0D" w:rsidRPr="009261CC">
              <w:rPr>
                <w:rFonts w:asciiTheme="minorHAnsi" w:hAnsiTheme="minorHAnsi"/>
                <w:sz w:val="22"/>
                <w:szCs w:val="22"/>
              </w:rPr>
              <w:t xml:space="preserve">očet uskutečněných pravidelných porad </w:t>
            </w:r>
            <w:r w:rsidR="00BD2D0D" w:rsidRPr="00AF6C2F">
              <w:rPr>
                <w:rFonts w:asciiTheme="minorHAnsi" w:hAnsiTheme="minorHAnsi"/>
                <w:strike/>
                <w:sz w:val="22"/>
                <w:szCs w:val="22"/>
              </w:rPr>
              <w:t>mezi</w:t>
            </w:r>
            <w:r w:rsidR="00BD2D0D" w:rsidRPr="009261CC">
              <w:rPr>
                <w:rFonts w:asciiTheme="minorHAnsi" w:hAnsiTheme="minorHAnsi"/>
                <w:sz w:val="22"/>
                <w:szCs w:val="22"/>
              </w:rPr>
              <w:t xml:space="preserve"> </w:t>
            </w:r>
            <w:r w:rsidR="00BD2D0D" w:rsidRPr="00AF6C2F">
              <w:rPr>
                <w:rFonts w:asciiTheme="minorHAnsi" w:hAnsiTheme="minorHAnsi"/>
                <w:strike/>
                <w:sz w:val="22"/>
                <w:szCs w:val="22"/>
              </w:rPr>
              <w:t>městem</w:t>
            </w:r>
            <w:r w:rsidR="00BD2D0D" w:rsidRPr="009261CC">
              <w:rPr>
                <w:rFonts w:asciiTheme="minorHAnsi" w:hAnsiTheme="minorHAnsi"/>
                <w:sz w:val="22"/>
                <w:szCs w:val="22"/>
              </w:rPr>
              <w:t xml:space="preserve"> </w:t>
            </w:r>
            <w:r w:rsidR="00AF6C2F">
              <w:rPr>
                <w:rFonts w:asciiTheme="minorHAnsi" w:hAnsiTheme="minorHAnsi"/>
                <w:sz w:val="22"/>
                <w:szCs w:val="22"/>
              </w:rPr>
              <w:t>s</w:t>
            </w:r>
            <w:r w:rsidR="00BD2D0D" w:rsidRPr="009261CC">
              <w:rPr>
                <w:rFonts w:asciiTheme="minorHAnsi" w:hAnsiTheme="minorHAnsi"/>
                <w:sz w:val="22"/>
                <w:szCs w:val="22"/>
              </w:rPr>
              <w:t xml:space="preserve"> řediteli škol </w:t>
            </w:r>
            <w:r>
              <w:rPr>
                <w:rFonts w:asciiTheme="minorHAnsi" w:hAnsiTheme="minorHAnsi"/>
                <w:sz w:val="22"/>
                <w:szCs w:val="22"/>
              </w:rPr>
              <w:t>z</w:t>
            </w:r>
            <w:r w:rsidR="00BD2D0D" w:rsidRPr="009261CC">
              <w:rPr>
                <w:rFonts w:asciiTheme="minorHAnsi" w:hAnsiTheme="minorHAnsi"/>
                <w:sz w:val="22"/>
                <w:szCs w:val="22"/>
              </w:rPr>
              <w:t>a rok</w:t>
            </w:r>
            <w:r>
              <w:rPr>
                <w:rFonts w:asciiTheme="minorHAnsi" w:hAnsiTheme="minorHAnsi"/>
                <w:sz w:val="22"/>
                <w:szCs w:val="22"/>
              </w:rPr>
              <w:t>.</w:t>
            </w:r>
          </w:p>
          <w:p w14:paraId="31B10FFF" w14:textId="7774887F" w:rsidR="00773BB1" w:rsidRPr="00D0355E" w:rsidRDefault="00027EC1" w:rsidP="00D0355E">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Z</w:t>
            </w:r>
            <w:r w:rsidR="00BD2D0D" w:rsidRPr="009261CC">
              <w:rPr>
                <w:rFonts w:asciiTheme="minorHAnsi" w:hAnsiTheme="minorHAnsi"/>
                <w:sz w:val="22"/>
                <w:szCs w:val="22"/>
              </w:rPr>
              <w:t>avedený systém autoevaluačních rozhovorů a vyhodnocených výstupů</w:t>
            </w:r>
            <w:r w:rsidR="00773BB1" w:rsidRPr="00D0355E">
              <w:rPr>
                <w:rFonts w:asciiTheme="minorHAnsi" w:hAnsiTheme="minorHAnsi"/>
                <w:sz w:val="22"/>
                <w:szCs w:val="22"/>
              </w:rPr>
              <w:t>.</w:t>
            </w:r>
          </w:p>
          <w:p w14:paraId="4BD8A527" w14:textId="606C316D" w:rsidR="00BD2D0D" w:rsidRPr="009261CC" w:rsidRDefault="00027EC1"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M</w:t>
            </w:r>
            <w:r w:rsidR="00BD2D0D" w:rsidRPr="009261CC">
              <w:rPr>
                <w:rFonts w:asciiTheme="minorHAnsi" w:hAnsiTheme="minorHAnsi"/>
                <w:sz w:val="22"/>
                <w:szCs w:val="22"/>
              </w:rPr>
              <w:t>íra spokojenosti ředitelů škol s komunikací se zřizovatelem (např. dle dotazníku)</w:t>
            </w:r>
            <w:r>
              <w:rPr>
                <w:rFonts w:asciiTheme="minorHAnsi" w:hAnsiTheme="minorHAnsi"/>
                <w:sz w:val="22"/>
                <w:szCs w:val="22"/>
              </w:rPr>
              <w:t>.</w:t>
            </w:r>
          </w:p>
          <w:p w14:paraId="51449CF0" w14:textId="474ACF1B" w:rsidR="00BD2D0D" w:rsidRPr="00422568" w:rsidRDefault="00027EC1"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E</w:t>
            </w:r>
            <w:r w:rsidR="00BD2D0D" w:rsidRPr="009261CC">
              <w:rPr>
                <w:rFonts w:asciiTheme="minorHAnsi" w:hAnsiTheme="minorHAnsi"/>
                <w:sz w:val="22"/>
                <w:szCs w:val="22"/>
              </w:rPr>
              <w:t>xistence a využívání přehledného harmonogramu a komunikačních kanálů mezi školami a městem.</w:t>
            </w:r>
          </w:p>
        </w:tc>
      </w:tr>
    </w:tbl>
    <w:p w14:paraId="0F4F0C72" w14:textId="76251C4C" w:rsidR="00BD2D0D" w:rsidRDefault="004F0E4E" w:rsidP="00BD2D0D">
      <w:pPr>
        <w:pStyle w:val="Nadpis2"/>
      </w:pPr>
      <w:bookmarkStart w:id="295" w:name="_Toc219383066"/>
      <w:r w:rsidRPr="003C6751">
        <w:lastRenderedPageBreak/>
        <w:t>Infrastruktura a prostředí škol</w:t>
      </w:r>
      <w:bookmarkEnd w:id="295"/>
    </w:p>
    <w:p w14:paraId="669D2A95" w14:textId="77777777" w:rsidR="00BD2D0D" w:rsidRPr="003C6751" w:rsidRDefault="00BD2D0D" w:rsidP="00BD2D0D">
      <w:pPr>
        <w:jc w:val="center"/>
      </w:pPr>
      <w:r>
        <w:rPr>
          <w:noProof/>
          <w:lang w:eastAsia="cs-CZ"/>
        </w:rPr>
        <w:drawing>
          <wp:inline distT="0" distB="0" distL="0" distR="0" wp14:anchorId="46ACC5E1" wp14:editId="2A3067B2">
            <wp:extent cx="3533732" cy="3060000"/>
            <wp:effectExtent l="0" t="0" r="0" b="7620"/>
            <wp:docPr id="100365388" name="Obrázek 67" descr="Obsah obrázku text, snímek obrazovky, Písmo,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388" name="Obrázek 67" descr="Obsah obrázku text, snímek obrazovky, Písmo, design&#10;&#10;Obsah generovaný pomocí AI může být nesprávný."/>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533732" cy="3060000"/>
                    </a:xfrm>
                    <a:prstGeom prst="rect">
                      <a:avLst/>
                    </a:prstGeom>
                    <a:noFill/>
                  </pic:spPr>
                </pic:pic>
              </a:graphicData>
            </a:graphic>
          </wp:inline>
        </w:drawing>
      </w:r>
    </w:p>
    <w:p w14:paraId="367786AC" w14:textId="77777777" w:rsidR="00BD2D0D" w:rsidRDefault="00BD2D0D" w:rsidP="00BD2D0D">
      <w:pPr>
        <w:pStyle w:val="Nadpis3"/>
        <w:spacing w:before="240"/>
      </w:pPr>
      <w:bookmarkStart w:id="296" w:name="_Toc219383067"/>
      <w:r>
        <w:t>Popis prioritní oblasti</w:t>
      </w:r>
      <w:bookmarkEnd w:id="296"/>
    </w:p>
    <w:p w14:paraId="22764795" w14:textId="5CE1C3BC" w:rsidR="00BD2D0D" w:rsidRPr="00F829A8" w:rsidRDefault="00BD2D0D" w:rsidP="00BD2D0D">
      <w:pPr>
        <w:jc w:val="both"/>
      </w:pPr>
      <w:r w:rsidRPr="00F829A8">
        <w:t xml:space="preserve">Tato prioritní oblast se zaměřuje na rozvoj kvalitního, bezpečného a moderního fyzického prostředí škol, které vytváří vhodné podmínky pro vzdělávání, práci pedagogů i každodenní život dětí. Kvalita infrastruktury má zásadní vliv na kvalitu výuky, spokojenost zaměstnanců i atraktivitu škol pro žáky a rodiče. </w:t>
      </w:r>
      <w:r w:rsidR="00815792" w:rsidRPr="00815792">
        <w:t>Příbramské školy potřebují systematickou obnovu budov</w:t>
      </w:r>
      <w:r w:rsidRPr="00F829A8">
        <w:t>, zajištění technické údržby, zlepšení dopravní dostupnosti a modernizace zázemí. Důležitým cílem je také efektivní využívání investičních prostředků a dotačních příležitostí, které umožní provádět opravy a modernizace koordinovaně a s dlouhodobým výhledem.</w:t>
      </w:r>
    </w:p>
    <w:p w14:paraId="2EA4E377" w14:textId="023FAB45" w:rsidR="00BD2D0D" w:rsidRPr="00F829A8" w:rsidRDefault="00BD2D0D" w:rsidP="00BD2D0D">
      <w:pPr>
        <w:jc w:val="both"/>
      </w:pPr>
      <w:r w:rsidRPr="00F829A8">
        <w:t xml:space="preserve">Součástí rozvoje infrastruktury je i digitalizace škol – zajištění kvalitní sítě, technického vybavení </w:t>
      </w:r>
      <w:r w:rsidR="001A609D">
        <w:t xml:space="preserve">     </w:t>
      </w:r>
      <w:r w:rsidRPr="00F829A8">
        <w:t>a podpory rozvoje digitálních kompetencí pedagogů. Důraz je rovněž kladen na environmentální udržitelnost, snižování energetické náročnosti a využívání obnovitelných zdrojů, například formou instalace fotovoltaických systémů. Strategickým cílem je, aby školské budovy v Příbrami poskytovaly bezpečné, moderní a inspirativní prostředí, které odpovídá současným požadavkům vzdělávání i budoucím potřebám města.</w:t>
      </w:r>
    </w:p>
    <w:p w14:paraId="06B718E3" w14:textId="77777777" w:rsidR="00BD2D0D" w:rsidRDefault="00BD2D0D" w:rsidP="00BD2D0D">
      <w:pPr>
        <w:spacing w:after="120"/>
        <w:rPr>
          <w:b/>
          <w:bCs/>
        </w:rPr>
      </w:pPr>
      <w:r w:rsidRPr="00A3288A">
        <w:rPr>
          <w:b/>
          <w:bCs/>
        </w:rPr>
        <w:t xml:space="preserve">TÉMATA OBLASTI </w:t>
      </w:r>
    </w:p>
    <w:p w14:paraId="394268F9" w14:textId="42C7C870" w:rsidR="00BD2D0D" w:rsidRDefault="00BD2D0D" w:rsidP="00BD2D0D">
      <w:pPr>
        <w:pStyle w:val="Odstavecseseznamem"/>
        <w:numPr>
          <w:ilvl w:val="0"/>
          <w:numId w:val="152"/>
        </w:numPr>
      </w:pPr>
      <w:r w:rsidRPr="00795B25">
        <w:t xml:space="preserve">Dlouhodobé a strategické plánování rozvoje </w:t>
      </w:r>
      <w:r w:rsidR="00C548CD">
        <w:t>budov škol a školských zařízení</w:t>
      </w:r>
    </w:p>
    <w:p w14:paraId="43C1EE40" w14:textId="77777777" w:rsidR="00BD2D0D" w:rsidRPr="0066524E" w:rsidRDefault="00BD2D0D" w:rsidP="00BD2D0D">
      <w:pPr>
        <w:pStyle w:val="Odstavecseseznamem"/>
        <w:numPr>
          <w:ilvl w:val="0"/>
          <w:numId w:val="152"/>
        </w:numPr>
      </w:pPr>
      <w:r w:rsidRPr="00795B25">
        <w:t>Technická péče a bezpečnost školního prostředí</w:t>
      </w:r>
    </w:p>
    <w:p w14:paraId="01DDE645" w14:textId="77777777" w:rsidR="00BD2D0D" w:rsidRDefault="00BD2D0D" w:rsidP="00BD2D0D">
      <w:pPr>
        <w:pStyle w:val="Odstavecseseznamem"/>
        <w:numPr>
          <w:ilvl w:val="0"/>
          <w:numId w:val="152"/>
        </w:numPr>
      </w:pPr>
      <w:r w:rsidRPr="00795B25">
        <w:t>Efektivní využívání dotačních a finančních zdrojů</w:t>
      </w:r>
    </w:p>
    <w:p w14:paraId="38D79073" w14:textId="77777777" w:rsidR="00BD2D0D" w:rsidRPr="0066524E" w:rsidRDefault="00BD2D0D" w:rsidP="00BD2D0D">
      <w:pPr>
        <w:pStyle w:val="Odstavecseseznamem"/>
        <w:numPr>
          <w:ilvl w:val="0"/>
          <w:numId w:val="152"/>
        </w:numPr>
      </w:pPr>
      <w:r w:rsidRPr="00795B25">
        <w:t>Modernizace a digitalizace škol</w:t>
      </w:r>
    </w:p>
    <w:p w14:paraId="40CD6C23" w14:textId="77777777" w:rsidR="00BD2D0D" w:rsidRPr="00795B25" w:rsidRDefault="00BD2D0D" w:rsidP="00BD2D0D">
      <w:pPr>
        <w:pStyle w:val="Odstavecseseznamem"/>
        <w:numPr>
          <w:ilvl w:val="0"/>
          <w:numId w:val="152"/>
        </w:numPr>
      </w:pPr>
      <w:r w:rsidRPr="00795B25">
        <w:t>Energetická úspornost a environmentální udržitelnost</w:t>
      </w:r>
    </w:p>
    <w:p w14:paraId="23BA5BD3" w14:textId="77777777" w:rsidR="00BD2D0D" w:rsidRDefault="00BD2D0D" w:rsidP="00BD2D0D">
      <w:pPr>
        <w:rPr>
          <w:b/>
          <w:bCs/>
        </w:rPr>
      </w:pPr>
      <w:r w:rsidRPr="00795B25">
        <w:rPr>
          <w:b/>
          <w:bCs/>
        </w:rPr>
        <w:t>PRIORITNÍ OBLAST BUDE NAPLNĚNA REALIZACÍ NÁSLEDUJÍCÍCH STRATEGICKÝCH CÍLŮ</w:t>
      </w:r>
    </w:p>
    <w:tbl>
      <w:tblPr>
        <w:tblStyle w:val="Svtlmkatabulky"/>
        <w:tblW w:w="0" w:type="auto"/>
        <w:tblBorders>
          <w:top w:val="dotted" w:sz="12" w:space="0" w:color="009999"/>
          <w:left w:val="dotted" w:sz="12" w:space="0" w:color="009999"/>
          <w:bottom w:val="dotted" w:sz="12" w:space="0" w:color="009999"/>
          <w:right w:val="dotted" w:sz="12" w:space="0" w:color="009999"/>
          <w:insideH w:val="dotted" w:sz="12" w:space="0" w:color="009999"/>
          <w:insideV w:val="dotted" w:sz="12" w:space="0" w:color="009999"/>
        </w:tblBorders>
        <w:tblLook w:val="04A0" w:firstRow="1" w:lastRow="0" w:firstColumn="1" w:lastColumn="0" w:noHBand="0" w:noVBand="1"/>
      </w:tblPr>
      <w:tblGrid>
        <w:gridCol w:w="1040"/>
        <w:gridCol w:w="7996"/>
      </w:tblGrid>
      <w:tr w:rsidR="00BD2D0D" w14:paraId="33D4360B" w14:textId="77777777" w:rsidTr="00CB2D06">
        <w:trPr>
          <w:trHeight w:val="537"/>
        </w:trPr>
        <w:tc>
          <w:tcPr>
            <w:tcW w:w="1040" w:type="dxa"/>
            <w:shd w:val="clear" w:color="auto" w:fill="009999"/>
          </w:tcPr>
          <w:p w14:paraId="3F6170B7" w14:textId="77777777" w:rsidR="00BD2D0D" w:rsidRPr="006727DA" w:rsidRDefault="00BD2D0D" w:rsidP="00CB2D06">
            <w:pPr>
              <w:jc w:val="center"/>
              <w:rPr>
                <w:b/>
                <w:bCs/>
                <w:color w:val="FFFFFF" w:themeColor="background1"/>
              </w:rPr>
            </w:pPr>
            <w:r w:rsidRPr="006727DA">
              <w:rPr>
                <w:b/>
                <w:bCs/>
                <w:color w:val="FFFFFF" w:themeColor="background1"/>
              </w:rPr>
              <w:t>SC 2.1</w:t>
            </w:r>
          </w:p>
        </w:tc>
        <w:tc>
          <w:tcPr>
            <w:tcW w:w="7996" w:type="dxa"/>
          </w:tcPr>
          <w:p w14:paraId="182DE5C3" w14:textId="7D5CBA9B" w:rsidR="00BD2D0D" w:rsidRPr="00F947BE" w:rsidRDefault="00D67260" w:rsidP="00027EC1">
            <w:pPr>
              <w:jc w:val="both"/>
              <w:rPr>
                <w:b/>
                <w:bCs/>
              </w:rPr>
            </w:pPr>
            <w:r w:rsidRPr="00D67260">
              <w:t>Je zajištěn dlouhodobý a koordinovaný postup oprav a investic do budov škol a školských zařízení v souladu s jejich potřebami a prioritami.</w:t>
            </w:r>
          </w:p>
        </w:tc>
      </w:tr>
      <w:tr w:rsidR="00BD2D0D" w14:paraId="465B792C" w14:textId="77777777" w:rsidTr="00CB2D06">
        <w:trPr>
          <w:trHeight w:val="537"/>
        </w:trPr>
        <w:tc>
          <w:tcPr>
            <w:tcW w:w="1040" w:type="dxa"/>
            <w:shd w:val="clear" w:color="auto" w:fill="009999"/>
          </w:tcPr>
          <w:p w14:paraId="6F2A136B" w14:textId="77777777" w:rsidR="00BD2D0D" w:rsidRPr="006727DA" w:rsidRDefault="00BD2D0D" w:rsidP="00CB2D06">
            <w:pPr>
              <w:jc w:val="center"/>
              <w:rPr>
                <w:b/>
                <w:bCs/>
                <w:color w:val="FFFFFF" w:themeColor="background1"/>
              </w:rPr>
            </w:pPr>
            <w:r w:rsidRPr="006727DA">
              <w:rPr>
                <w:b/>
                <w:bCs/>
                <w:color w:val="FFFFFF" w:themeColor="background1"/>
              </w:rPr>
              <w:t>SC 2.2</w:t>
            </w:r>
          </w:p>
        </w:tc>
        <w:tc>
          <w:tcPr>
            <w:tcW w:w="7996" w:type="dxa"/>
          </w:tcPr>
          <w:p w14:paraId="3C37DE64" w14:textId="34779728" w:rsidR="00BD2D0D" w:rsidRPr="00F947BE" w:rsidRDefault="00643E49" w:rsidP="00027EC1">
            <w:pPr>
              <w:jc w:val="both"/>
              <w:rPr>
                <w:b/>
                <w:bCs/>
              </w:rPr>
            </w:pPr>
            <w:r w:rsidRPr="00643E49">
              <w:t>Je zajištěna efektivní správa a provoz škol, včetně optimalizace nepedagogických činností.</w:t>
            </w:r>
          </w:p>
        </w:tc>
      </w:tr>
      <w:tr w:rsidR="00BD2D0D" w14:paraId="067CB855" w14:textId="77777777" w:rsidTr="00CB2D06">
        <w:trPr>
          <w:trHeight w:val="537"/>
        </w:trPr>
        <w:tc>
          <w:tcPr>
            <w:tcW w:w="1040" w:type="dxa"/>
            <w:shd w:val="clear" w:color="auto" w:fill="009999"/>
          </w:tcPr>
          <w:p w14:paraId="3E445477" w14:textId="77777777" w:rsidR="00BD2D0D" w:rsidRPr="006727DA" w:rsidRDefault="00BD2D0D" w:rsidP="00CB2D06">
            <w:pPr>
              <w:jc w:val="center"/>
              <w:rPr>
                <w:b/>
                <w:bCs/>
                <w:color w:val="FFFFFF" w:themeColor="background1"/>
              </w:rPr>
            </w:pPr>
            <w:r w:rsidRPr="006727DA">
              <w:rPr>
                <w:b/>
                <w:bCs/>
                <w:color w:val="FFFFFF" w:themeColor="background1"/>
              </w:rPr>
              <w:lastRenderedPageBreak/>
              <w:t>SC 2.3</w:t>
            </w:r>
          </w:p>
        </w:tc>
        <w:tc>
          <w:tcPr>
            <w:tcW w:w="7996" w:type="dxa"/>
          </w:tcPr>
          <w:p w14:paraId="5E693E02" w14:textId="3625FC13" w:rsidR="00BD2D0D" w:rsidRPr="00F947BE" w:rsidRDefault="00643E49" w:rsidP="00027EC1">
            <w:pPr>
              <w:jc w:val="both"/>
              <w:rPr>
                <w:b/>
                <w:bCs/>
              </w:rPr>
            </w:pPr>
            <w:r w:rsidRPr="00643E49">
              <w:t xml:space="preserve">Je připravena optimalizace sítě škol v souladu s demografickým vývojem </w:t>
            </w:r>
            <w:r w:rsidR="00815792">
              <w:t xml:space="preserve">                                      </w:t>
            </w:r>
            <w:r w:rsidRPr="00643E49">
              <w:t>a legislativní</w:t>
            </w:r>
            <w:r w:rsidR="003064DA">
              <w:t>mi</w:t>
            </w:r>
            <w:r w:rsidRPr="00643E49">
              <w:t xml:space="preserve"> změn</w:t>
            </w:r>
            <w:r w:rsidR="003064DA">
              <w:t>ami</w:t>
            </w:r>
            <w:r w:rsidRPr="00643E49">
              <w:t>.</w:t>
            </w:r>
          </w:p>
        </w:tc>
      </w:tr>
      <w:tr w:rsidR="00BD2D0D" w14:paraId="6ABE126A" w14:textId="77777777" w:rsidTr="00CB2D06">
        <w:trPr>
          <w:trHeight w:val="537"/>
        </w:trPr>
        <w:tc>
          <w:tcPr>
            <w:tcW w:w="1040" w:type="dxa"/>
            <w:shd w:val="clear" w:color="auto" w:fill="009999"/>
          </w:tcPr>
          <w:p w14:paraId="79B8540A" w14:textId="77777777" w:rsidR="00BD2D0D" w:rsidRPr="006727DA" w:rsidRDefault="00BD2D0D" w:rsidP="00CB2D06">
            <w:pPr>
              <w:jc w:val="center"/>
              <w:rPr>
                <w:b/>
                <w:bCs/>
                <w:color w:val="FFFFFF" w:themeColor="background1"/>
              </w:rPr>
            </w:pPr>
            <w:r w:rsidRPr="006727DA">
              <w:rPr>
                <w:b/>
                <w:bCs/>
                <w:color w:val="FFFFFF" w:themeColor="background1"/>
              </w:rPr>
              <w:t>SC 2.4</w:t>
            </w:r>
          </w:p>
        </w:tc>
        <w:tc>
          <w:tcPr>
            <w:tcW w:w="7996" w:type="dxa"/>
          </w:tcPr>
          <w:p w14:paraId="2F7D088F" w14:textId="77777777" w:rsidR="00BD2D0D" w:rsidRPr="00F947BE" w:rsidRDefault="00BD2D0D" w:rsidP="00027EC1">
            <w:pPr>
              <w:jc w:val="both"/>
              <w:rPr>
                <w:b/>
                <w:bCs/>
              </w:rPr>
            </w:pPr>
            <w:r w:rsidRPr="00E12AC7">
              <w:t>Je zajištěna moderní digitální infrastruktura škol podporující rozvoj ICT a digitálních kompetencí.</w:t>
            </w:r>
          </w:p>
        </w:tc>
      </w:tr>
      <w:tr w:rsidR="00BD2D0D" w14:paraId="4FDD2B0F" w14:textId="77777777" w:rsidTr="00CB2D06">
        <w:trPr>
          <w:trHeight w:val="537"/>
        </w:trPr>
        <w:tc>
          <w:tcPr>
            <w:tcW w:w="1040" w:type="dxa"/>
            <w:shd w:val="clear" w:color="auto" w:fill="009999"/>
          </w:tcPr>
          <w:p w14:paraId="18D55CC1" w14:textId="77777777" w:rsidR="00BD2D0D" w:rsidRPr="006727DA" w:rsidRDefault="00BD2D0D" w:rsidP="00CB2D06">
            <w:pPr>
              <w:jc w:val="center"/>
              <w:rPr>
                <w:b/>
                <w:bCs/>
                <w:color w:val="FFFFFF" w:themeColor="background1"/>
              </w:rPr>
            </w:pPr>
            <w:r>
              <w:rPr>
                <w:b/>
                <w:bCs/>
                <w:color w:val="FFFFFF" w:themeColor="background1"/>
              </w:rPr>
              <w:t>SC 2.5</w:t>
            </w:r>
          </w:p>
        </w:tc>
        <w:tc>
          <w:tcPr>
            <w:tcW w:w="7996" w:type="dxa"/>
          </w:tcPr>
          <w:p w14:paraId="4C540F56" w14:textId="77777777" w:rsidR="00BD2D0D" w:rsidRPr="00E12AC7" w:rsidRDefault="00BD2D0D" w:rsidP="00027EC1">
            <w:pPr>
              <w:jc w:val="both"/>
            </w:pPr>
            <w:r w:rsidRPr="00E12AC7">
              <w:t>Školy jsou energeticky úsporné a udržitelné.</w:t>
            </w:r>
          </w:p>
        </w:tc>
      </w:tr>
    </w:tbl>
    <w:p w14:paraId="72C9CFF6" w14:textId="77777777" w:rsidR="00BD2D0D" w:rsidRDefault="00BD2D0D" w:rsidP="00BD2D0D">
      <w:pPr>
        <w:rPr>
          <w:b/>
          <w:bCs/>
        </w:rPr>
      </w:pPr>
    </w:p>
    <w:p w14:paraId="433C17B0" w14:textId="77777777" w:rsidR="00BD2D0D" w:rsidRDefault="00BD2D0D" w:rsidP="00BD2D0D">
      <w:pPr>
        <w:pStyle w:val="Nadpis3"/>
      </w:pPr>
      <w:bookmarkStart w:id="297" w:name="_Toc219383068"/>
      <w:r>
        <w:t>Popis strategických cílů</w:t>
      </w:r>
      <w:bookmarkEnd w:id="297"/>
    </w:p>
    <w:tbl>
      <w:tblPr>
        <w:tblStyle w:val="Mkatabulky"/>
        <w:tblW w:w="0" w:type="auto"/>
        <w:tblBorders>
          <w:top w:val="dotted" w:sz="4" w:space="0" w:color="009999"/>
          <w:left w:val="dotted" w:sz="4" w:space="0" w:color="009999"/>
          <w:bottom w:val="dotted" w:sz="4" w:space="0" w:color="009999"/>
          <w:right w:val="dotted" w:sz="4" w:space="0" w:color="009999"/>
          <w:insideH w:val="dotted" w:sz="4" w:space="0" w:color="009999"/>
          <w:insideV w:val="dotted" w:sz="4" w:space="0" w:color="009999"/>
        </w:tblBorders>
        <w:tblLook w:val="04A0" w:firstRow="1" w:lastRow="0" w:firstColumn="1" w:lastColumn="0" w:noHBand="0" w:noVBand="1"/>
      </w:tblPr>
      <w:tblGrid>
        <w:gridCol w:w="1686"/>
        <w:gridCol w:w="7350"/>
      </w:tblGrid>
      <w:tr w:rsidR="00BD2D0D" w14:paraId="298035A6" w14:textId="77777777" w:rsidTr="00CB2D06">
        <w:tc>
          <w:tcPr>
            <w:tcW w:w="9036" w:type="dxa"/>
            <w:gridSpan w:val="2"/>
            <w:shd w:val="clear" w:color="auto" w:fill="009999"/>
          </w:tcPr>
          <w:p w14:paraId="73659692" w14:textId="77777777" w:rsidR="00BD2D0D" w:rsidRPr="00B91943" w:rsidRDefault="00BD2D0D" w:rsidP="00CB2D06">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2</w:t>
            </w:r>
            <w:r w:rsidRPr="00B91943">
              <w:rPr>
                <w:b/>
                <w:color w:val="FFFFFF" w:themeColor="background1"/>
                <w:sz w:val="24"/>
              </w:rPr>
              <w:t>.1</w:t>
            </w:r>
          </w:p>
          <w:p w14:paraId="1B4E64DD" w14:textId="295F41E9" w:rsidR="00BD2D0D" w:rsidRPr="00B91943" w:rsidRDefault="00D67260" w:rsidP="00CB2D06">
            <w:pPr>
              <w:spacing w:after="120"/>
              <w:jc w:val="center"/>
              <w:rPr>
                <w:b/>
                <w:sz w:val="24"/>
              </w:rPr>
            </w:pPr>
            <w:r w:rsidRPr="00D67260">
              <w:rPr>
                <w:b/>
                <w:color w:val="FFFFFF" w:themeColor="background1"/>
                <w:sz w:val="24"/>
              </w:rPr>
              <w:t>Je zajištěn dlouhodobý a koordinovaný postup oprav a investic do budov škol a školských zařízení v souladu s jejich potřebami a prioritami</w:t>
            </w:r>
            <w:r w:rsidR="00643E49">
              <w:rPr>
                <w:b/>
                <w:color w:val="FFFFFF" w:themeColor="background1"/>
                <w:sz w:val="24"/>
              </w:rPr>
              <w:t>.</w:t>
            </w:r>
          </w:p>
        </w:tc>
      </w:tr>
      <w:tr w:rsidR="00BD2D0D" w14:paraId="4219BB65" w14:textId="77777777" w:rsidTr="00CB2D06">
        <w:tc>
          <w:tcPr>
            <w:tcW w:w="1686" w:type="dxa"/>
            <w:shd w:val="clear" w:color="auto" w:fill="009999"/>
          </w:tcPr>
          <w:p w14:paraId="3696E018"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551FDACD" w14:textId="04FDCDB8" w:rsidR="00BD2D0D" w:rsidRPr="00EB5B58" w:rsidRDefault="00BD2D0D" w:rsidP="00CB2D06">
            <w:pPr>
              <w:spacing w:before="120" w:after="120"/>
              <w:jc w:val="both"/>
            </w:pPr>
            <w:r w:rsidRPr="00135F13">
              <w:t xml:space="preserve">Cílem je zajistit systematické, dlouhodobé a koordinované plánování investic do školských budov tak, aby byly efektivně využívány finanční prostředky a rozvoj infrastruktury odpovídal skutečným potřebám jednotlivých škol. Součástí je tvorba přehledu investičních priorit, jejich pravidelná aktualizace a úzká spolupráce mezi školami, odbory </w:t>
            </w:r>
            <w:r w:rsidR="00C548CD">
              <w:t>MěÚ</w:t>
            </w:r>
            <w:r w:rsidRPr="00135F13">
              <w:t xml:space="preserve"> </w:t>
            </w:r>
            <w:r w:rsidR="001A609D">
              <w:t xml:space="preserve">                                 </w:t>
            </w:r>
            <w:r w:rsidRPr="00135F13">
              <w:t xml:space="preserve">a zřizovatelem. </w:t>
            </w:r>
            <w:r w:rsidR="00924703" w:rsidRPr="00924703">
              <w:t>Strategické plánování zajistí, že opravy a rekonstrukce budou probíhat systematicky a v návaznosti na demografický vývoj, technický stav budov a vzdělávací potřeby</w:t>
            </w:r>
            <w:r w:rsidR="005F56FA">
              <w:t>.</w:t>
            </w:r>
          </w:p>
        </w:tc>
      </w:tr>
      <w:tr w:rsidR="00BD2D0D" w14:paraId="5A9A44DB" w14:textId="77777777" w:rsidTr="00CB2D06">
        <w:tc>
          <w:tcPr>
            <w:tcW w:w="1686" w:type="dxa"/>
            <w:shd w:val="clear" w:color="auto" w:fill="009999"/>
          </w:tcPr>
          <w:p w14:paraId="7036F21F"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06F386B4" w14:textId="0D3914F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 xml:space="preserve">Neexistence jednotného systému dlouhodobého plánování oprav </w:t>
            </w:r>
            <w:r w:rsidR="001A609D">
              <w:t xml:space="preserve">                    </w:t>
            </w:r>
            <w:r>
              <w:t>a investic.</w:t>
            </w:r>
          </w:p>
          <w:p w14:paraId="4783492F"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Různá úroveň technického stavu školských budov.</w:t>
            </w:r>
          </w:p>
          <w:p w14:paraId="129B66D8" w14:textId="293DB04C"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 xml:space="preserve">Potřeba koordinace investic mezi </w:t>
            </w:r>
            <w:r w:rsidRPr="003064DA">
              <w:rPr>
                <w:strike/>
              </w:rPr>
              <w:t>více</w:t>
            </w:r>
            <w:r>
              <w:t xml:space="preserve"> školami a odbory</w:t>
            </w:r>
            <w:r w:rsidR="00C548CD">
              <w:t xml:space="preserve"> MěÚ</w:t>
            </w:r>
            <w:r>
              <w:t>.</w:t>
            </w:r>
          </w:p>
          <w:p w14:paraId="6EC52CFB"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Omezené finanční zdroje vyžadují jasné priority a přehlednou evidenci potřeb.</w:t>
            </w:r>
          </w:p>
          <w:p w14:paraId="1D5B8216" w14:textId="77777777" w:rsidR="00BD2D0D" w:rsidRPr="00270836"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Zvyšující se náklady na energie a údržbu vyžadují promyšlený investiční přístup.</w:t>
            </w:r>
          </w:p>
        </w:tc>
      </w:tr>
      <w:tr w:rsidR="00BD2D0D" w14:paraId="6C427014" w14:textId="77777777" w:rsidTr="00CB2D06">
        <w:trPr>
          <w:trHeight w:val="2286"/>
        </w:trPr>
        <w:tc>
          <w:tcPr>
            <w:tcW w:w="1686" w:type="dxa"/>
            <w:shd w:val="clear" w:color="auto" w:fill="009999"/>
          </w:tcPr>
          <w:p w14:paraId="6B506E9B"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07B0237A" w14:textId="6F53E7D0" w:rsidR="00BD2D0D" w:rsidRPr="009D0D7E" w:rsidRDefault="00BD2D0D"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D0D7E">
              <w:rPr>
                <w:rFonts w:asciiTheme="minorHAnsi" w:hAnsiTheme="minorHAnsi"/>
                <w:sz w:val="22"/>
                <w:szCs w:val="22"/>
              </w:rPr>
              <w:t>Zpracovaný a městem schválený dlouhodobý plán oprav a investic</w:t>
            </w:r>
            <w:r w:rsidR="009D0D7E" w:rsidRPr="009D0D7E">
              <w:rPr>
                <w:rFonts w:asciiTheme="minorHAnsi" w:hAnsiTheme="minorHAnsi"/>
                <w:sz w:val="22"/>
                <w:szCs w:val="22"/>
              </w:rPr>
              <w:t xml:space="preserve"> (</w:t>
            </w:r>
            <w:r w:rsidR="009D0D7E" w:rsidRPr="009D0D7E">
              <w:rPr>
                <w:rFonts w:asciiTheme="minorHAnsi" w:hAnsiTheme="minorHAnsi"/>
                <w:i/>
                <w:iCs/>
                <w:sz w:val="22"/>
                <w:szCs w:val="22"/>
              </w:rPr>
              <w:t>KPI:</w:t>
            </w:r>
            <w:r w:rsidR="009D0D7E" w:rsidRPr="009D0D7E">
              <w:rPr>
                <w:rFonts w:asciiTheme="minorHAnsi" w:hAnsiTheme="minorHAnsi"/>
                <w:sz w:val="22"/>
                <w:szCs w:val="22"/>
              </w:rPr>
              <w:t xml:space="preserve"> Schválený dlouhodobý investiční plán (ano/ne) do </w:t>
            </w:r>
            <w:r w:rsidR="009D0D7E" w:rsidRPr="009D4A53">
              <w:rPr>
                <w:rFonts w:asciiTheme="minorHAnsi" w:hAnsiTheme="minorHAnsi"/>
                <w:sz w:val="22"/>
                <w:szCs w:val="22"/>
              </w:rPr>
              <w:t>Q2/2026)</w:t>
            </w:r>
            <w:r w:rsidRPr="009D4A53">
              <w:rPr>
                <w:rFonts w:asciiTheme="minorHAnsi" w:hAnsiTheme="minorHAnsi"/>
                <w:sz w:val="22"/>
                <w:szCs w:val="22"/>
              </w:rPr>
              <w:t>.</w:t>
            </w:r>
          </w:p>
          <w:p w14:paraId="0B4DB9D8" w14:textId="77777777" w:rsidR="00BD2D0D" w:rsidRPr="00135F13" w:rsidRDefault="00BD2D0D"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135F13">
              <w:rPr>
                <w:rFonts w:asciiTheme="minorHAnsi" w:hAnsiTheme="minorHAnsi"/>
                <w:sz w:val="22"/>
                <w:szCs w:val="22"/>
              </w:rPr>
              <w:t>Počet škol zapojených do aktualizace investičních potřeb.</w:t>
            </w:r>
          </w:p>
          <w:p w14:paraId="3FDF41A0" w14:textId="5DDBC646" w:rsidR="00BD2D0D" w:rsidRPr="009D0D7E" w:rsidRDefault="007178AA" w:rsidP="003C3246">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7178AA">
              <w:rPr>
                <w:rFonts w:asciiTheme="minorHAnsi" w:hAnsiTheme="minorHAnsi"/>
                <w:sz w:val="22"/>
                <w:szCs w:val="22"/>
              </w:rPr>
              <w:t>Zahájení realizace prioritních projektů dle schváleného plánu</w:t>
            </w:r>
            <w:r w:rsidR="003D5F68">
              <w:rPr>
                <w:rFonts w:asciiTheme="minorHAnsi" w:hAnsiTheme="minorHAnsi"/>
                <w:sz w:val="22"/>
                <w:szCs w:val="22"/>
              </w:rPr>
              <w:t>.</w:t>
            </w:r>
          </w:p>
          <w:p w14:paraId="72E56CC4" w14:textId="77777777" w:rsidR="00BD2D0D" w:rsidRPr="00135F13" w:rsidRDefault="00BD2D0D"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135F13">
              <w:rPr>
                <w:rFonts w:asciiTheme="minorHAnsi" w:hAnsiTheme="minorHAnsi"/>
                <w:sz w:val="22"/>
                <w:szCs w:val="22"/>
              </w:rPr>
              <w:t>Míra spokojenosti škol s koordinací investic (např. dotazníkově).</w:t>
            </w:r>
          </w:p>
          <w:p w14:paraId="668A8CA4" w14:textId="5A082B6C" w:rsidR="00BD2D0D" w:rsidRPr="009D0D7E" w:rsidRDefault="00BD2D0D"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D0D7E">
              <w:rPr>
                <w:rFonts w:asciiTheme="minorHAnsi" w:hAnsiTheme="minorHAnsi"/>
                <w:sz w:val="22"/>
                <w:szCs w:val="22"/>
              </w:rPr>
              <w:t>Procentuální podíl budov s vyhovujícím technickým stavem</w:t>
            </w:r>
            <w:r w:rsidR="009D0D7E" w:rsidRPr="009D0D7E">
              <w:rPr>
                <w:rFonts w:asciiTheme="minorHAnsi" w:hAnsiTheme="minorHAnsi"/>
                <w:sz w:val="22"/>
                <w:szCs w:val="22"/>
              </w:rPr>
              <w:t xml:space="preserve"> (KPI: Podíl budov v dobrém technickém stavu dle interní klasifikace </w:t>
            </w:r>
            <w:r w:rsidR="009D0D7E" w:rsidRPr="005436CA">
              <w:rPr>
                <w:rFonts w:asciiTheme="minorHAnsi" w:hAnsiTheme="minorHAnsi"/>
                <w:sz w:val="22"/>
                <w:szCs w:val="22"/>
              </w:rPr>
              <w:t>(</w:t>
            </w:r>
            <w:r w:rsidR="003C6689" w:rsidRPr="005436CA">
              <w:rPr>
                <w:rFonts w:asciiTheme="minorHAnsi" w:hAnsiTheme="minorHAnsi"/>
                <w:sz w:val="22"/>
                <w:szCs w:val="22"/>
              </w:rPr>
              <w:t xml:space="preserve">například </w:t>
            </w:r>
            <w:r w:rsidR="009D0D7E" w:rsidRPr="005436CA">
              <w:rPr>
                <w:rFonts w:asciiTheme="minorHAnsi" w:hAnsiTheme="minorHAnsi"/>
                <w:sz w:val="22"/>
                <w:szCs w:val="22"/>
              </w:rPr>
              <w:t>baseline 2024: X %; cíl 2028: X+20 p. b.)</w:t>
            </w:r>
            <w:r w:rsidRPr="005436CA">
              <w:rPr>
                <w:rFonts w:asciiTheme="minorHAnsi" w:hAnsiTheme="minorHAnsi"/>
                <w:sz w:val="22"/>
                <w:szCs w:val="22"/>
              </w:rPr>
              <w:t>.</w:t>
            </w:r>
          </w:p>
        </w:tc>
      </w:tr>
    </w:tbl>
    <w:p w14:paraId="4BD29CCF" w14:textId="73049980" w:rsidR="004D1DC4" w:rsidRDefault="004D1DC4" w:rsidP="00BD2D0D"/>
    <w:p w14:paraId="1281AA9B" w14:textId="77777777" w:rsidR="004D1DC4" w:rsidRDefault="004D1DC4">
      <w:r>
        <w:br w:type="page"/>
      </w:r>
    </w:p>
    <w:tbl>
      <w:tblPr>
        <w:tblStyle w:val="Mkatabulky"/>
        <w:tblW w:w="0" w:type="auto"/>
        <w:tblBorders>
          <w:top w:val="dotted" w:sz="4" w:space="0" w:color="009999"/>
          <w:left w:val="dotted" w:sz="4" w:space="0" w:color="009999"/>
          <w:bottom w:val="dotted" w:sz="4" w:space="0" w:color="009999"/>
          <w:right w:val="dotted" w:sz="4" w:space="0" w:color="009999"/>
          <w:insideH w:val="dotted" w:sz="4" w:space="0" w:color="009999"/>
          <w:insideV w:val="dotted" w:sz="4" w:space="0" w:color="009999"/>
        </w:tblBorders>
        <w:tblLook w:val="04A0" w:firstRow="1" w:lastRow="0" w:firstColumn="1" w:lastColumn="0" w:noHBand="0" w:noVBand="1"/>
      </w:tblPr>
      <w:tblGrid>
        <w:gridCol w:w="1792"/>
        <w:gridCol w:w="7270"/>
      </w:tblGrid>
      <w:tr w:rsidR="004D1DC4" w14:paraId="7E1DEE77" w14:textId="77777777" w:rsidTr="00EB7C26">
        <w:tc>
          <w:tcPr>
            <w:tcW w:w="9062" w:type="dxa"/>
            <w:gridSpan w:val="2"/>
            <w:shd w:val="clear" w:color="auto" w:fill="009999"/>
          </w:tcPr>
          <w:p w14:paraId="5BFA3E98" w14:textId="645A87D4" w:rsidR="004D1DC4" w:rsidRPr="00B91943" w:rsidRDefault="004D1DC4" w:rsidP="00CB2D06">
            <w:pPr>
              <w:spacing w:before="120" w:after="120"/>
              <w:jc w:val="center"/>
              <w:rPr>
                <w:b/>
                <w:color w:val="FFFFFF" w:themeColor="background1"/>
                <w:sz w:val="24"/>
              </w:rPr>
            </w:pPr>
            <w:r w:rsidRPr="00B91943">
              <w:rPr>
                <w:b/>
                <w:color w:val="FFFFFF" w:themeColor="background1"/>
                <w:sz w:val="24"/>
              </w:rPr>
              <w:lastRenderedPageBreak/>
              <w:t xml:space="preserve">STRATEGICKÝ CÍL </w:t>
            </w:r>
            <w:r>
              <w:rPr>
                <w:b/>
                <w:color w:val="FFFFFF" w:themeColor="background1"/>
                <w:sz w:val="24"/>
              </w:rPr>
              <w:t>2</w:t>
            </w:r>
            <w:r w:rsidRPr="00B91943">
              <w:rPr>
                <w:b/>
                <w:color w:val="FFFFFF" w:themeColor="background1"/>
                <w:sz w:val="24"/>
              </w:rPr>
              <w:t>.</w:t>
            </w:r>
            <w:r>
              <w:rPr>
                <w:b/>
                <w:color w:val="FFFFFF" w:themeColor="background1"/>
                <w:sz w:val="24"/>
              </w:rPr>
              <w:t>2</w:t>
            </w:r>
          </w:p>
          <w:p w14:paraId="2A404182" w14:textId="5745C187" w:rsidR="004D1DC4" w:rsidRPr="00B91943" w:rsidRDefault="004D1DC4" w:rsidP="00CB2D06">
            <w:pPr>
              <w:spacing w:after="120"/>
              <w:jc w:val="center"/>
              <w:rPr>
                <w:b/>
                <w:sz w:val="24"/>
              </w:rPr>
            </w:pPr>
            <w:r w:rsidRPr="004D1DC4">
              <w:rPr>
                <w:b/>
                <w:color w:val="FFFFFF" w:themeColor="background1"/>
                <w:sz w:val="24"/>
              </w:rPr>
              <w:t>Je zajištěna efektivní správa a provoz škol, včetně optimalizace nepedagogických činností.</w:t>
            </w:r>
          </w:p>
        </w:tc>
      </w:tr>
      <w:tr w:rsidR="004D1DC4" w14:paraId="6399F3F0" w14:textId="77777777" w:rsidTr="00EB7C26">
        <w:tc>
          <w:tcPr>
            <w:tcW w:w="1792" w:type="dxa"/>
            <w:shd w:val="clear" w:color="auto" w:fill="009999"/>
          </w:tcPr>
          <w:p w14:paraId="5D524E0E" w14:textId="77777777" w:rsidR="004D1DC4" w:rsidRPr="00B91943" w:rsidRDefault="004D1DC4" w:rsidP="00CB2D06">
            <w:pPr>
              <w:rPr>
                <w:b/>
                <w:bCs/>
              </w:rPr>
            </w:pPr>
            <w:r w:rsidRPr="00B91943">
              <w:rPr>
                <w:b/>
                <w:bCs/>
                <w:color w:val="FFFFFF" w:themeColor="background1"/>
              </w:rPr>
              <w:t>Popis strategického cíle</w:t>
            </w:r>
          </w:p>
        </w:tc>
        <w:tc>
          <w:tcPr>
            <w:tcW w:w="7270" w:type="dxa"/>
          </w:tcPr>
          <w:p w14:paraId="344A63CE" w14:textId="77777777" w:rsidR="00C973F9" w:rsidRDefault="00C973F9" w:rsidP="00C973F9">
            <w:pPr>
              <w:spacing w:before="120" w:after="120"/>
              <w:jc w:val="both"/>
            </w:pPr>
            <w:r>
              <w:t>Cílem je nastavit správu a provoz škol tak, aby byly nepedagogické činnosti (úklid, údržba, stravování, technická správa budov, BOZP, GDPR apod.) zajištěny profesionálně, ekonomicky efektivně a s jasně rozdělenou odpovědností mezi školy a město.</w:t>
            </w:r>
          </w:p>
          <w:p w14:paraId="39894E9F" w14:textId="0EF5F6FA" w:rsidR="004D1DC4" w:rsidRPr="00EB5B58" w:rsidRDefault="003509C4" w:rsidP="00C973F9">
            <w:pPr>
              <w:spacing w:before="120" w:after="120"/>
              <w:jc w:val="both"/>
            </w:pPr>
            <w:r w:rsidRPr="003509C4">
              <w:t>Strategický cíl směřuje k většímu využití sdílených služeb a k posouzení možností outsourcingu vybraných činností</w:t>
            </w:r>
            <w:r w:rsidR="00C973F9">
              <w:t xml:space="preserve">, k jednotným standardům kvality </w:t>
            </w:r>
            <w:r w:rsidR="001A609D">
              <w:t xml:space="preserve">                                  </w:t>
            </w:r>
            <w:r w:rsidR="00C973F9">
              <w:t>a k uvolnění kapacity vedení škol pro pedagogické řízení, nikoliv operativní provoz.</w:t>
            </w:r>
          </w:p>
        </w:tc>
      </w:tr>
      <w:tr w:rsidR="004D1DC4" w14:paraId="3BE2D21C" w14:textId="77777777" w:rsidTr="00EB7C26">
        <w:tc>
          <w:tcPr>
            <w:tcW w:w="1792" w:type="dxa"/>
            <w:shd w:val="clear" w:color="auto" w:fill="009999"/>
          </w:tcPr>
          <w:p w14:paraId="243037A6" w14:textId="77777777" w:rsidR="004D1DC4" w:rsidRPr="00B91943" w:rsidRDefault="004D1DC4" w:rsidP="00CB2D06">
            <w:pPr>
              <w:rPr>
                <w:b/>
                <w:bCs/>
              </w:rPr>
            </w:pPr>
            <w:r w:rsidRPr="00B91943">
              <w:rPr>
                <w:b/>
                <w:bCs/>
                <w:color w:val="FFFFFF" w:themeColor="background1"/>
              </w:rPr>
              <w:t>Zdůvodnění potřebnosti</w:t>
            </w:r>
          </w:p>
        </w:tc>
        <w:tc>
          <w:tcPr>
            <w:tcW w:w="7270" w:type="dxa"/>
          </w:tcPr>
          <w:p w14:paraId="72DF0C0E" w14:textId="035B79BE" w:rsidR="00C973F9" w:rsidRDefault="00C973F9" w:rsidP="00C973F9">
            <w:pPr>
              <w:pStyle w:val="Odstavecseseznamem"/>
              <w:widowControl w:val="0"/>
              <w:numPr>
                <w:ilvl w:val="0"/>
                <w:numId w:val="150"/>
              </w:numPr>
              <w:autoSpaceDE w:val="0"/>
              <w:autoSpaceDN w:val="0"/>
              <w:spacing w:beforeLines="60" w:before="144" w:afterLines="60" w:after="144"/>
              <w:ind w:left="470" w:hanging="357"/>
              <w:jc w:val="both"/>
            </w:pPr>
            <w:r>
              <w:t>Vysoká zátěž ředitelů provozními a technickými záležitostmi na úkor pedagogického vedení školy.</w:t>
            </w:r>
          </w:p>
          <w:p w14:paraId="14555C52" w14:textId="1B215ADC" w:rsidR="00EB7C26" w:rsidRDefault="00EB7C26" w:rsidP="00C973F9">
            <w:pPr>
              <w:pStyle w:val="Odstavecseseznamem"/>
              <w:widowControl w:val="0"/>
              <w:numPr>
                <w:ilvl w:val="0"/>
                <w:numId w:val="150"/>
              </w:numPr>
              <w:autoSpaceDE w:val="0"/>
              <w:autoSpaceDN w:val="0"/>
              <w:spacing w:beforeLines="60" w:before="144" w:afterLines="60" w:after="144"/>
              <w:ind w:left="470" w:hanging="357"/>
              <w:jc w:val="both"/>
            </w:pPr>
            <w:r>
              <w:t>P</w:t>
            </w:r>
            <w:r w:rsidRPr="00EB7C26">
              <w:t>řevod financování nepedagogických činností na zřizovatele a s tím související vyšší zátěž na rozpočet města</w:t>
            </w:r>
            <w:r>
              <w:t>.</w:t>
            </w:r>
          </w:p>
          <w:p w14:paraId="7ABA127E" w14:textId="37432E79" w:rsidR="00C973F9" w:rsidRDefault="00C973F9" w:rsidP="00C973F9">
            <w:pPr>
              <w:pStyle w:val="Odstavecseseznamem"/>
              <w:widowControl w:val="0"/>
              <w:numPr>
                <w:ilvl w:val="0"/>
                <w:numId w:val="150"/>
              </w:numPr>
              <w:autoSpaceDE w:val="0"/>
              <w:autoSpaceDN w:val="0"/>
              <w:spacing w:beforeLines="60" w:before="144" w:afterLines="60" w:after="144"/>
              <w:ind w:left="470" w:hanging="357"/>
              <w:jc w:val="both"/>
            </w:pPr>
            <w:r>
              <w:t>Roztříštěnost současných modelů úklidu, údržby a stravování mezi jednotlivými školami.</w:t>
            </w:r>
          </w:p>
          <w:p w14:paraId="5B3B9FCE" w14:textId="735E71F7" w:rsidR="00C973F9" w:rsidRDefault="00C973F9" w:rsidP="00C973F9">
            <w:pPr>
              <w:pStyle w:val="Odstavecseseznamem"/>
              <w:widowControl w:val="0"/>
              <w:numPr>
                <w:ilvl w:val="0"/>
                <w:numId w:val="150"/>
              </w:numPr>
              <w:autoSpaceDE w:val="0"/>
              <w:autoSpaceDN w:val="0"/>
              <w:spacing w:beforeLines="60" w:before="144" w:afterLines="60" w:after="144"/>
              <w:ind w:left="470" w:hanging="357"/>
              <w:jc w:val="both"/>
            </w:pPr>
            <w:r>
              <w:t>Rostoucí tlak na efektivní využívání provozních a mzdových prostředků (včetně dopadů novely školského zákona na nepedagogické profese).</w:t>
            </w:r>
          </w:p>
          <w:p w14:paraId="42B5DD8A" w14:textId="41383179" w:rsidR="00C973F9" w:rsidRDefault="007C7248" w:rsidP="00C973F9">
            <w:pPr>
              <w:pStyle w:val="Odstavecseseznamem"/>
              <w:widowControl w:val="0"/>
              <w:numPr>
                <w:ilvl w:val="0"/>
                <w:numId w:val="150"/>
              </w:numPr>
              <w:autoSpaceDE w:val="0"/>
              <w:autoSpaceDN w:val="0"/>
              <w:spacing w:beforeLines="60" w:before="144" w:afterLines="60" w:after="144"/>
              <w:ind w:left="470" w:hanging="357"/>
              <w:jc w:val="both"/>
            </w:pPr>
            <w:r w:rsidRPr="007C7248">
              <w:t>Potřeba dalšího sjednocení a zpřesnění standardů kvality, postupů a doby reakce u oprav a technických zásahů</w:t>
            </w:r>
            <w:r>
              <w:t>.</w:t>
            </w:r>
          </w:p>
          <w:p w14:paraId="23DBA201" w14:textId="5600D624" w:rsidR="004D1DC4" w:rsidRPr="00270836" w:rsidRDefault="00C973F9" w:rsidP="00C973F9">
            <w:pPr>
              <w:pStyle w:val="Odstavecseseznamem"/>
              <w:widowControl w:val="0"/>
              <w:numPr>
                <w:ilvl w:val="0"/>
                <w:numId w:val="150"/>
              </w:numPr>
              <w:autoSpaceDE w:val="0"/>
              <w:autoSpaceDN w:val="0"/>
              <w:spacing w:beforeLines="60" w:before="144" w:afterLines="60" w:after="144"/>
              <w:ind w:left="470" w:hanging="357"/>
              <w:contextualSpacing w:val="0"/>
              <w:jc w:val="both"/>
            </w:pPr>
            <w:r>
              <w:t>Potřeba profesionálního zajištění povinných agend (BOZP, PO, GDPR, právní služby) na úrovni zřizovatele.</w:t>
            </w:r>
          </w:p>
        </w:tc>
      </w:tr>
      <w:tr w:rsidR="004D1DC4" w14:paraId="08452BFB" w14:textId="77777777" w:rsidTr="00EB7C26">
        <w:trPr>
          <w:trHeight w:val="2286"/>
        </w:trPr>
        <w:tc>
          <w:tcPr>
            <w:tcW w:w="1792" w:type="dxa"/>
            <w:shd w:val="clear" w:color="auto" w:fill="009999"/>
          </w:tcPr>
          <w:p w14:paraId="07A35C89" w14:textId="77777777" w:rsidR="004D1DC4" w:rsidRPr="00DD4DA5" w:rsidRDefault="004D1DC4" w:rsidP="00CB2D06">
            <w:pPr>
              <w:rPr>
                <w:b/>
                <w:bCs/>
              </w:rPr>
            </w:pPr>
            <w:r w:rsidRPr="00DD4DA5">
              <w:rPr>
                <w:b/>
                <w:bCs/>
                <w:color w:val="FFFFFF" w:themeColor="background1"/>
              </w:rPr>
              <w:t xml:space="preserve">Návrh indikátorů naplnění cíle  </w:t>
            </w:r>
          </w:p>
        </w:tc>
        <w:tc>
          <w:tcPr>
            <w:tcW w:w="7270" w:type="dxa"/>
          </w:tcPr>
          <w:p w14:paraId="1676E43C" w14:textId="789D4D01" w:rsidR="00911D7A" w:rsidRDefault="00911D7A" w:rsidP="00911D7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11D7A">
              <w:rPr>
                <w:rFonts w:asciiTheme="minorHAnsi" w:hAnsiTheme="minorHAnsi"/>
                <w:sz w:val="22"/>
                <w:szCs w:val="22"/>
              </w:rPr>
              <w:t>Podíl škol zapojených do sdílených nebo centralizovaných nepedagogických služeb (údržba, BOZP, GDPR, právní poradenství apod.).</w:t>
            </w:r>
          </w:p>
          <w:p w14:paraId="465AF177" w14:textId="66C778C8" w:rsidR="00FF4B5D" w:rsidRPr="00911D7A" w:rsidRDefault="00795982" w:rsidP="00911D7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795982">
              <w:rPr>
                <w:rFonts w:asciiTheme="minorHAnsi" w:hAnsiTheme="minorHAnsi"/>
                <w:sz w:val="22"/>
                <w:szCs w:val="22"/>
              </w:rPr>
              <w:t>Vyhodnocení a pilotní ověření variant oddělení školního stravování od činnosti škol.</w:t>
            </w:r>
          </w:p>
          <w:p w14:paraId="34BBBF71" w14:textId="3AB36EEB" w:rsidR="00911D7A" w:rsidRPr="00911D7A" w:rsidRDefault="00911D7A" w:rsidP="00911D7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11D7A">
              <w:rPr>
                <w:rFonts w:asciiTheme="minorHAnsi" w:hAnsiTheme="minorHAnsi"/>
                <w:sz w:val="22"/>
                <w:szCs w:val="22"/>
              </w:rPr>
              <w:t>Počet škol využívajících sdíleného údržbáře a on-line helpdesku závad.</w:t>
            </w:r>
          </w:p>
          <w:p w14:paraId="63ACAC0D" w14:textId="38FEB083" w:rsidR="00911D7A" w:rsidRPr="00911D7A" w:rsidRDefault="00911D7A" w:rsidP="00911D7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11D7A">
              <w:rPr>
                <w:rFonts w:asciiTheme="minorHAnsi" w:hAnsiTheme="minorHAnsi"/>
                <w:sz w:val="22"/>
                <w:szCs w:val="22"/>
              </w:rPr>
              <w:t>Průměrná doba od nahlášení závady do jejího odstranění (v pracovních dnech).</w:t>
            </w:r>
          </w:p>
          <w:p w14:paraId="37981D1A" w14:textId="2351268C" w:rsidR="00911D7A" w:rsidRPr="00911D7A" w:rsidRDefault="00911D7A" w:rsidP="00911D7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11D7A">
              <w:rPr>
                <w:rFonts w:asciiTheme="minorHAnsi" w:hAnsiTheme="minorHAnsi"/>
                <w:sz w:val="22"/>
                <w:szCs w:val="22"/>
              </w:rPr>
              <w:t>Změna provozních nákladů na vybrané služby (úklid, údržba, energie) v čase – % úspory při zachování kvality.</w:t>
            </w:r>
          </w:p>
          <w:p w14:paraId="5B938CB9" w14:textId="3415D417" w:rsidR="00911D7A" w:rsidRDefault="00911D7A" w:rsidP="00911D7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11D7A">
              <w:rPr>
                <w:rFonts w:asciiTheme="minorHAnsi" w:hAnsiTheme="minorHAnsi"/>
                <w:sz w:val="22"/>
                <w:szCs w:val="22"/>
              </w:rPr>
              <w:t>Spokojenost ředitelů se zajištěním nepedagogických činností (</w:t>
            </w:r>
            <w:r w:rsidR="000D7DAE">
              <w:rPr>
                <w:rFonts w:asciiTheme="minorHAnsi" w:hAnsiTheme="minorHAnsi"/>
                <w:sz w:val="22"/>
                <w:szCs w:val="22"/>
              </w:rPr>
              <w:t xml:space="preserve">např. </w:t>
            </w:r>
            <w:r w:rsidRPr="00911D7A">
              <w:rPr>
                <w:rFonts w:asciiTheme="minorHAnsi" w:hAnsiTheme="minorHAnsi"/>
                <w:sz w:val="22"/>
                <w:szCs w:val="22"/>
              </w:rPr>
              <w:t>pravidelné dotazníkové šetření).</w:t>
            </w:r>
          </w:p>
          <w:p w14:paraId="368786A5" w14:textId="3B94EEA2" w:rsidR="004D1DC4" w:rsidRPr="00911D7A" w:rsidRDefault="00911D7A" w:rsidP="00911D7A">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11D7A">
              <w:rPr>
                <w:rFonts w:asciiTheme="minorHAnsi" w:hAnsiTheme="minorHAnsi"/>
                <w:sz w:val="22"/>
                <w:szCs w:val="22"/>
              </w:rPr>
              <w:t>Podíl škol, u nichž jsou BOZP, PO a GDPR zajišťovány centralizovaně městem.</w:t>
            </w:r>
          </w:p>
        </w:tc>
      </w:tr>
    </w:tbl>
    <w:p w14:paraId="69D6A09E" w14:textId="01BF3EFA" w:rsidR="00BD2D0D" w:rsidRDefault="00BD2D0D" w:rsidP="00BD2D0D"/>
    <w:p w14:paraId="1043E33D" w14:textId="48E942E9" w:rsidR="00911D7A" w:rsidRDefault="00911D7A">
      <w:r>
        <w:br w:type="page"/>
      </w:r>
    </w:p>
    <w:tbl>
      <w:tblPr>
        <w:tblStyle w:val="Mkatabulky"/>
        <w:tblW w:w="0" w:type="auto"/>
        <w:tblBorders>
          <w:top w:val="dotted" w:sz="4" w:space="0" w:color="009999"/>
          <w:left w:val="dotted" w:sz="4" w:space="0" w:color="009999"/>
          <w:bottom w:val="dotted" w:sz="4" w:space="0" w:color="009999"/>
          <w:right w:val="dotted" w:sz="4" w:space="0" w:color="009999"/>
          <w:insideH w:val="dotted" w:sz="4" w:space="0" w:color="009999"/>
          <w:insideV w:val="dotted" w:sz="4" w:space="0" w:color="009999"/>
        </w:tblBorders>
        <w:tblLook w:val="04A0" w:firstRow="1" w:lastRow="0" w:firstColumn="1" w:lastColumn="0" w:noHBand="0" w:noVBand="1"/>
      </w:tblPr>
      <w:tblGrid>
        <w:gridCol w:w="1686"/>
        <w:gridCol w:w="7350"/>
      </w:tblGrid>
      <w:tr w:rsidR="00BD2D0D" w14:paraId="31C90E16" w14:textId="77777777" w:rsidTr="00CB2D06">
        <w:tc>
          <w:tcPr>
            <w:tcW w:w="9036" w:type="dxa"/>
            <w:gridSpan w:val="2"/>
            <w:shd w:val="clear" w:color="auto" w:fill="009999"/>
          </w:tcPr>
          <w:p w14:paraId="17714A5E" w14:textId="77777777" w:rsidR="00BD2D0D" w:rsidRPr="00B91943" w:rsidRDefault="00BD2D0D" w:rsidP="00CB2D06">
            <w:pPr>
              <w:spacing w:before="120" w:after="120"/>
              <w:jc w:val="center"/>
              <w:rPr>
                <w:b/>
                <w:color w:val="FFFFFF" w:themeColor="background1"/>
                <w:sz w:val="24"/>
              </w:rPr>
            </w:pPr>
            <w:r w:rsidRPr="00B91943">
              <w:rPr>
                <w:b/>
                <w:color w:val="FFFFFF" w:themeColor="background1"/>
                <w:sz w:val="24"/>
              </w:rPr>
              <w:lastRenderedPageBreak/>
              <w:t xml:space="preserve">STRATEGICKÝ CÍL </w:t>
            </w:r>
            <w:r>
              <w:rPr>
                <w:b/>
                <w:color w:val="FFFFFF" w:themeColor="background1"/>
                <w:sz w:val="24"/>
              </w:rPr>
              <w:t>2</w:t>
            </w:r>
            <w:r w:rsidRPr="00B91943">
              <w:rPr>
                <w:b/>
                <w:color w:val="FFFFFF" w:themeColor="background1"/>
                <w:sz w:val="24"/>
              </w:rPr>
              <w:t>.</w:t>
            </w:r>
            <w:r>
              <w:rPr>
                <w:b/>
                <w:color w:val="FFFFFF" w:themeColor="background1"/>
                <w:sz w:val="24"/>
              </w:rPr>
              <w:t>3</w:t>
            </w:r>
          </w:p>
          <w:p w14:paraId="703EBC41" w14:textId="67F7F3AE" w:rsidR="00BD2D0D" w:rsidRPr="00B91943" w:rsidRDefault="004D1DC4" w:rsidP="00CB2D06">
            <w:pPr>
              <w:spacing w:after="120"/>
              <w:jc w:val="center"/>
              <w:rPr>
                <w:b/>
                <w:sz w:val="24"/>
              </w:rPr>
            </w:pPr>
            <w:r w:rsidRPr="004D1DC4">
              <w:rPr>
                <w:b/>
                <w:color w:val="FFFFFF" w:themeColor="background1"/>
                <w:sz w:val="24"/>
              </w:rPr>
              <w:t>Je připravena optimalizace sítě škol v souladu s demografickým vývojem a legislativní změnou.</w:t>
            </w:r>
          </w:p>
        </w:tc>
      </w:tr>
      <w:tr w:rsidR="00BD2D0D" w14:paraId="7E06903D" w14:textId="77777777" w:rsidTr="00CB2D06">
        <w:tc>
          <w:tcPr>
            <w:tcW w:w="1686" w:type="dxa"/>
            <w:shd w:val="clear" w:color="auto" w:fill="009999"/>
          </w:tcPr>
          <w:p w14:paraId="092E413B"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46E288F7" w14:textId="61636AC7" w:rsidR="00F00C99" w:rsidRDefault="00F00C99" w:rsidP="00F00C99">
            <w:pPr>
              <w:spacing w:before="120" w:after="120"/>
              <w:jc w:val="both"/>
            </w:pPr>
            <w:r>
              <w:t>Cílem je systematicky připravit město na demografické změny a na požadavky novely školského zákona (zejména hranice 180 žáků</w:t>
            </w:r>
            <w:r w:rsidR="00F96532">
              <w:t xml:space="preserve"> v příbramském kontextu pro MŠ</w:t>
            </w:r>
            <w:r>
              <w:t>) tak, aby rozhodování o slučování, změnách kapacit či vzniku specializovaných zařízení probíhalo plánovitě, transparentně a s ohledem na potřeby dětí, rodičů i škol.</w:t>
            </w:r>
          </w:p>
          <w:p w14:paraId="4E8922BD" w14:textId="2A3AD0C1" w:rsidR="00BD2D0D" w:rsidRPr="00EB5B58" w:rsidRDefault="00F00C99" w:rsidP="00F00C99">
            <w:pPr>
              <w:spacing w:before="120" w:after="120"/>
              <w:jc w:val="both"/>
            </w:pPr>
            <w:r>
              <w:t xml:space="preserve">Strategický cíl zahrnuje pravidelnou analýzu demografického vývoje, tvorbu kapacitních scénářů, posuzování variant slučování </w:t>
            </w:r>
            <w:r w:rsidR="00AA6F56">
              <w:t>základních a</w:t>
            </w:r>
            <w:r w:rsidR="00E73276">
              <w:t xml:space="preserve"> mateřských škol</w:t>
            </w:r>
            <w:r>
              <w:t>, ochranu pedagogické identity jednotlivých škol a vyhodnocení možností vzniku specializovaných mateřských škol.</w:t>
            </w:r>
          </w:p>
        </w:tc>
      </w:tr>
      <w:tr w:rsidR="00BD2D0D" w14:paraId="06CF9036" w14:textId="77777777" w:rsidTr="00CB2D06">
        <w:tc>
          <w:tcPr>
            <w:tcW w:w="1686" w:type="dxa"/>
            <w:shd w:val="clear" w:color="auto" w:fill="009999"/>
          </w:tcPr>
          <w:p w14:paraId="5CD85D5C"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5DA40793" w14:textId="3E2634D8" w:rsidR="00F00C99" w:rsidRDefault="00F00C99" w:rsidP="00F00C99">
            <w:pPr>
              <w:pStyle w:val="Odstavecseseznamem"/>
              <w:widowControl w:val="0"/>
              <w:numPr>
                <w:ilvl w:val="0"/>
                <w:numId w:val="150"/>
              </w:numPr>
              <w:autoSpaceDE w:val="0"/>
              <w:autoSpaceDN w:val="0"/>
              <w:spacing w:beforeLines="60" w:before="144" w:afterLines="60" w:after="144"/>
              <w:ind w:left="470" w:hanging="357"/>
              <w:jc w:val="both"/>
            </w:pPr>
            <w:r>
              <w:t>Pokles porodnosti a proměna věkové struktury obyvatel Příbrami.</w:t>
            </w:r>
          </w:p>
          <w:p w14:paraId="01019FD0" w14:textId="631476DC" w:rsidR="00F00C99" w:rsidRDefault="00F00C99" w:rsidP="00F00C99">
            <w:pPr>
              <w:pStyle w:val="Odstavecseseznamem"/>
              <w:widowControl w:val="0"/>
              <w:numPr>
                <w:ilvl w:val="0"/>
                <w:numId w:val="150"/>
              </w:numPr>
              <w:autoSpaceDE w:val="0"/>
              <w:autoSpaceDN w:val="0"/>
              <w:spacing w:beforeLines="60" w:before="144" w:afterLines="60" w:after="144"/>
              <w:ind w:left="470" w:hanging="357"/>
              <w:jc w:val="both"/>
            </w:pPr>
            <w:r>
              <w:t xml:space="preserve">Riziko neefektivního využívání kapacit mateřských a základních škol </w:t>
            </w:r>
            <w:r w:rsidR="00F76D5D">
              <w:t xml:space="preserve">                 </w:t>
            </w:r>
            <w:r>
              <w:t>v budoucnosti.</w:t>
            </w:r>
          </w:p>
          <w:p w14:paraId="1BA720F6" w14:textId="00D81276" w:rsidR="00F00C99" w:rsidRDefault="00F00C99" w:rsidP="00F00C99">
            <w:pPr>
              <w:pStyle w:val="Odstavecseseznamem"/>
              <w:widowControl w:val="0"/>
              <w:numPr>
                <w:ilvl w:val="0"/>
                <w:numId w:val="150"/>
              </w:numPr>
              <w:autoSpaceDE w:val="0"/>
              <w:autoSpaceDN w:val="0"/>
              <w:spacing w:beforeLines="60" w:before="144" w:afterLines="60" w:after="144"/>
              <w:ind w:left="470" w:hanging="357"/>
              <w:jc w:val="both"/>
            </w:pPr>
            <w:r>
              <w:t xml:space="preserve">Dopady legislativních limitů (min. 180 žáků) na </w:t>
            </w:r>
            <w:r w:rsidR="00F96532">
              <w:t>mateřské</w:t>
            </w:r>
            <w:r>
              <w:t xml:space="preserve"> školy.</w:t>
            </w:r>
          </w:p>
          <w:p w14:paraId="5463123B" w14:textId="7B4E99F6" w:rsidR="00F00C99" w:rsidRDefault="00F00C99" w:rsidP="00F00C99">
            <w:pPr>
              <w:pStyle w:val="Odstavecseseznamem"/>
              <w:widowControl w:val="0"/>
              <w:numPr>
                <w:ilvl w:val="0"/>
                <w:numId w:val="150"/>
              </w:numPr>
              <w:autoSpaceDE w:val="0"/>
              <w:autoSpaceDN w:val="0"/>
              <w:spacing w:beforeLines="60" w:before="144" w:afterLines="60" w:after="144"/>
              <w:ind w:left="470" w:hanging="357"/>
              <w:jc w:val="both"/>
            </w:pPr>
            <w:r>
              <w:t>Potřeba předejít nahodilým nebo krizovým rozhodnutím o slučování škol</w:t>
            </w:r>
            <w:r w:rsidR="00D4147F">
              <w:t>.</w:t>
            </w:r>
            <w:r>
              <w:t xml:space="preserve"> </w:t>
            </w:r>
          </w:p>
          <w:p w14:paraId="7D7D07AB" w14:textId="5062EA65" w:rsidR="00F00C99" w:rsidRDefault="00F00C99" w:rsidP="00F00C99">
            <w:pPr>
              <w:pStyle w:val="Odstavecseseznamem"/>
              <w:widowControl w:val="0"/>
              <w:numPr>
                <w:ilvl w:val="0"/>
                <w:numId w:val="150"/>
              </w:numPr>
              <w:autoSpaceDE w:val="0"/>
              <w:autoSpaceDN w:val="0"/>
              <w:spacing w:beforeLines="60" w:before="144" w:afterLines="60" w:after="144"/>
              <w:ind w:left="470" w:hanging="357"/>
              <w:jc w:val="both"/>
            </w:pPr>
            <w:r>
              <w:t>Důraz na zachování pedagogického profilu a identity škol i při organizačních změnách.</w:t>
            </w:r>
          </w:p>
          <w:p w14:paraId="0557727B" w14:textId="68BBADA8" w:rsidR="00BD2D0D" w:rsidRPr="00270836" w:rsidRDefault="00F00C99" w:rsidP="00F00C99">
            <w:pPr>
              <w:pStyle w:val="Odstavecseseznamem"/>
              <w:widowControl w:val="0"/>
              <w:numPr>
                <w:ilvl w:val="0"/>
                <w:numId w:val="150"/>
              </w:numPr>
              <w:autoSpaceDE w:val="0"/>
              <w:autoSpaceDN w:val="0"/>
              <w:spacing w:beforeLines="60" w:before="144" w:afterLines="60" w:after="144"/>
              <w:ind w:left="470" w:hanging="357"/>
              <w:jc w:val="both"/>
            </w:pPr>
            <w:r>
              <w:t>Vznik nových potřeb v kontextu klesajícího počtu dětí.</w:t>
            </w:r>
          </w:p>
        </w:tc>
      </w:tr>
      <w:tr w:rsidR="00BD2D0D" w14:paraId="09A029D5" w14:textId="77777777" w:rsidTr="00CB2D06">
        <w:trPr>
          <w:trHeight w:val="2286"/>
        </w:trPr>
        <w:tc>
          <w:tcPr>
            <w:tcW w:w="1686" w:type="dxa"/>
            <w:shd w:val="clear" w:color="auto" w:fill="009999"/>
          </w:tcPr>
          <w:p w14:paraId="63DC2293"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3A96197E" w14:textId="20C9D7FF" w:rsidR="00643E49" w:rsidRPr="00643E49" w:rsidRDefault="00643E49" w:rsidP="00643E4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3E49">
              <w:rPr>
                <w:rFonts w:asciiTheme="minorHAnsi" w:hAnsiTheme="minorHAnsi"/>
                <w:sz w:val="22"/>
                <w:szCs w:val="22"/>
              </w:rPr>
              <w:t>Existence a pravidelná aktualizace demografické a kapacitní analýzy (min. 1</w:t>
            </w:r>
            <w:r w:rsidR="00347815">
              <w:rPr>
                <w:rFonts w:asciiTheme="minorHAnsi" w:hAnsiTheme="minorHAnsi"/>
                <w:sz w:val="22"/>
                <w:szCs w:val="22"/>
              </w:rPr>
              <w:t>x ročně</w:t>
            </w:r>
            <w:r w:rsidRPr="00643E49">
              <w:rPr>
                <w:rFonts w:asciiTheme="minorHAnsi" w:hAnsiTheme="minorHAnsi"/>
                <w:sz w:val="22"/>
                <w:szCs w:val="22"/>
              </w:rPr>
              <w:t>).</w:t>
            </w:r>
          </w:p>
          <w:p w14:paraId="60E4B445" w14:textId="456D62BE" w:rsidR="00643E49" w:rsidRPr="00643E49" w:rsidRDefault="00643E49" w:rsidP="00643E4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3E49">
              <w:rPr>
                <w:rFonts w:asciiTheme="minorHAnsi" w:hAnsiTheme="minorHAnsi"/>
                <w:sz w:val="22"/>
                <w:szCs w:val="22"/>
              </w:rPr>
              <w:t>Podíl škol, u nichž je při slučování nebo reorganizaci formálně popsána a zachována pedagogická autonomie / zaměření.</w:t>
            </w:r>
          </w:p>
          <w:p w14:paraId="1D84A1B3" w14:textId="7638A3FF" w:rsidR="00643E49" w:rsidRPr="00643E49" w:rsidRDefault="00643E49" w:rsidP="00643E4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3E49">
              <w:rPr>
                <w:rFonts w:asciiTheme="minorHAnsi" w:hAnsiTheme="minorHAnsi"/>
                <w:sz w:val="22"/>
                <w:szCs w:val="22"/>
              </w:rPr>
              <w:t>Podíl škol s naplněním tříd v cílovém kapacitním rozmezí (např. 85–100 %).</w:t>
            </w:r>
          </w:p>
          <w:p w14:paraId="23404FDE" w14:textId="6BDD9D50" w:rsidR="00347815" w:rsidRDefault="00347815" w:rsidP="00643E4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V</w:t>
            </w:r>
            <w:r w:rsidRPr="00347815">
              <w:rPr>
                <w:rFonts w:asciiTheme="minorHAnsi" w:hAnsiTheme="minorHAnsi"/>
                <w:sz w:val="22"/>
                <w:szCs w:val="22"/>
              </w:rPr>
              <w:t>ytvoření plánu s variantami sloučení mateřských škol města</w:t>
            </w:r>
            <w:r>
              <w:rPr>
                <w:rFonts w:asciiTheme="minorHAnsi" w:hAnsiTheme="minorHAnsi"/>
                <w:sz w:val="22"/>
                <w:szCs w:val="22"/>
              </w:rPr>
              <w:t>.</w:t>
            </w:r>
          </w:p>
          <w:p w14:paraId="17C505EC" w14:textId="4BB43241" w:rsidR="00347815" w:rsidRDefault="009766CD" w:rsidP="00643E4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766CD">
              <w:rPr>
                <w:rFonts w:asciiTheme="minorHAnsi" w:hAnsiTheme="minorHAnsi"/>
                <w:sz w:val="22"/>
                <w:szCs w:val="22"/>
              </w:rPr>
              <w:t>Předložení variant sloučení mateřských škol ke schválení příslušným orgánům města.</w:t>
            </w:r>
          </w:p>
          <w:p w14:paraId="65A86E66" w14:textId="4F7441A5" w:rsidR="00BD2D0D" w:rsidRPr="00422568" w:rsidRDefault="009766CD" w:rsidP="00643E4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766CD">
              <w:rPr>
                <w:rFonts w:asciiTheme="minorHAnsi" w:hAnsiTheme="minorHAnsi"/>
                <w:sz w:val="22"/>
                <w:szCs w:val="22"/>
              </w:rPr>
              <w:t>Předložení analýzy a doporučení ke vzniku (či nevzniku) speciální mateřské školy.</w:t>
            </w:r>
          </w:p>
        </w:tc>
      </w:tr>
    </w:tbl>
    <w:p w14:paraId="60717DA2" w14:textId="77777777" w:rsidR="00BD2D0D" w:rsidRDefault="00BD2D0D" w:rsidP="00BD2D0D"/>
    <w:tbl>
      <w:tblPr>
        <w:tblStyle w:val="Mkatabulky"/>
        <w:tblW w:w="0" w:type="auto"/>
        <w:tblBorders>
          <w:top w:val="dotted" w:sz="4" w:space="0" w:color="009999"/>
          <w:left w:val="dotted" w:sz="4" w:space="0" w:color="009999"/>
          <w:bottom w:val="dotted" w:sz="4" w:space="0" w:color="009999"/>
          <w:right w:val="dotted" w:sz="4" w:space="0" w:color="009999"/>
          <w:insideH w:val="dotted" w:sz="4" w:space="0" w:color="009999"/>
          <w:insideV w:val="dotted" w:sz="4" w:space="0" w:color="009999"/>
        </w:tblBorders>
        <w:tblLook w:val="04A0" w:firstRow="1" w:lastRow="0" w:firstColumn="1" w:lastColumn="0" w:noHBand="0" w:noVBand="1"/>
      </w:tblPr>
      <w:tblGrid>
        <w:gridCol w:w="1686"/>
        <w:gridCol w:w="7350"/>
      </w:tblGrid>
      <w:tr w:rsidR="00BD2D0D" w14:paraId="472AE633" w14:textId="77777777" w:rsidTr="00CB2D06">
        <w:tc>
          <w:tcPr>
            <w:tcW w:w="9036" w:type="dxa"/>
            <w:gridSpan w:val="2"/>
            <w:shd w:val="clear" w:color="auto" w:fill="009999"/>
          </w:tcPr>
          <w:p w14:paraId="7CEDA4F6" w14:textId="77777777" w:rsidR="00BD2D0D" w:rsidRPr="00B91943" w:rsidRDefault="00BD2D0D" w:rsidP="00CB2D06">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2</w:t>
            </w:r>
            <w:r w:rsidRPr="00B91943">
              <w:rPr>
                <w:b/>
                <w:color w:val="FFFFFF" w:themeColor="background1"/>
                <w:sz w:val="24"/>
              </w:rPr>
              <w:t>.</w:t>
            </w:r>
            <w:r>
              <w:rPr>
                <w:b/>
                <w:color w:val="FFFFFF" w:themeColor="background1"/>
                <w:sz w:val="24"/>
              </w:rPr>
              <w:t>4</w:t>
            </w:r>
          </w:p>
          <w:p w14:paraId="43DE6DE6" w14:textId="592FC80E" w:rsidR="00BD2D0D" w:rsidRPr="00B91943" w:rsidRDefault="00BD2D0D" w:rsidP="00CB2D06">
            <w:pPr>
              <w:spacing w:after="120"/>
              <w:jc w:val="center"/>
              <w:rPr>
                <w:b/>
                <w:sz w:val="24"/>
              </w:rPr>
            </w:pPr>
            <w:r w:rsidRPr="00135F13">
              <w:rPr>
                <w:b/>
                <w:color w:val="FFFFFF" w:themeColor="background1"/>
                <w:sz w:val="24"/>
              </w:rPr>
              <w:t>Je zajištěna moderní digitální infrastruktura škol podporující rozvoj ICT a digitálních kompetencí</w:t>
            </w:r>
            <w:r w:rsidR="00643E49">
              <w:rPr>
                <w:b/>
                <w:color w:val="FFFFFF" w:themeColor="background1"/>
                <w:sz w:val="24"/>
              </w:rPr>
              <w:t>.</w:t>
            </w:r>
          </w:p>
        </w:tc>
      </w:tr>
      <w:tr w:rsidR="00BD2D0D" w14:paraId="75B02C37" w14:textId="77777777" w:rsidTr="00CB2D06">
        <w:tc>
          <w:tcPr>
            <w:tcW w:w="1686" w:type="dxa"/>
            <w:shd w:val="clear" w:color="auto" w:fill="009999"/>
          </w:tcPr>
          <w:p w14:paraId="53CDFD9B"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2086FD4D" w14:textId="21DE6AF5" w:rsidR="00BD2D0D" w:rsidRPr="00EB5B58" w:rsidRDefault="00BD2D0D" w:rsidP="00CB2D06">
            <w:pPr>
              <w:spacing w:before="120" w:after="120"/>
              <w:jc w:val="both"/>
            </w:pPr>
            <w:r w:rsidRPr="00135F13">
              <w:t xml:space="preserve">Tento cíl se zaměřuje na digitalizaci škol, modernizaci ICT vybavení a rozvoj digitálních dovedností pedagogů i žáků. Moderní digitální infrastruktura je nezbytnou podmínkou kvalitní výuky, efektivní správy školy i dostupnosti nových vzdělávacích metod. Cílem je </w:t>
            </w:r>
            <w:r w:rsidR="001A53E2">
              <w:t xml:space="preserve">postupně </w:t>
            </w:r>
            <w:r w:rsidRPr="00135F13">
              <w:t>zajistit kvalitní internetové připojení, vybavení tříd moderními technologiemi, elektronizaci administrativních procesů (např. zápisy do škol) a systematickou podporu vzdělávání v oblasti digitálních kompetencí.</w:t>
            </w:r>
            <w:r w:rsidR="00E91700">
              <w:t xml:space="preserve"> </w:t>
            </w:r>
            <w:r w:rsidR="00E91700" w:rsidRPr="00E91700">
              <w:lastRenderedPageBreak/>
              <w:t>Součástí je definice minimálního ICT standardu, životního cyklu zařízení a zajištění základní IT podpory (helpdesk/sdílený technik).</w:t>
            </w:r>
          </w:p>
        </w:tc>
      </w:tr>
      <w:tr w:rsidR="00BD2D0D" w14:paraId="52624613" w14:textId="77777777" w:rsidTr="00CB2D06">
        <w:tc>
          <w:tcPr>
            <w:tcW w:w="1686" w:type="dxa"/>
            <w:shd w:val="clear" w:color="auto" w:fill="009999"/>
          </w:tcPr>
          <w:p w14:paraId="029D317F" w14:textId="77777777" w:rsidR="00BD2D0D" w:rsidRPr="00B91943" w:rsidRDefault="00BD2D0D" w:rsidP="00CB2D06">
            <w:pPr>
              <w:rPr>
                <w:b/>
                <w:bCs/>
              </w:rPr>
            </w:pPr>
            <w:r w:rsidRPr="00B91943">
              <w:rPr>
                <w:b/>
                <w:bCs/>
                <w:color w:val="FFFFFF" w:themeColor="background1"/>
              </w:rPr>
              <w:lastRenderedPageBreak/>
              <w:t>Zdůvodnění potřebnosti</w:t>
            </w:r>
          </w:p>
        </w:tc>
        <w:tc>
          <w:tcPr>
            <w:tcW w:w="7350" w:type="dxa"/>
          </w:tcPr>
          <w:p w14:paraId="63807DD2"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Nedostatečné pokrytí škol Wi-Fi signálem a nevyhovující ICT vybavení.</w:t>
            </w:r>
          </w:p>
          <w:p w14:paraId="2769EEA3" w14:textId="5443C50E" w:rsidR="00AA6F7C" w:rsidRDefault="00AA6F7C"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rsidRPr="00AA6F7C">
              <w:t xml:space="preserve">Potřeba sjednoceného přístupu k digitalizaci administrativních procesů a komunikace se zřizovatelem, který umožní postupné využívání společných nebo kompatibilních digitálních nástrojů napříč školami </w:t>
            </w:r>
            <w:r>
              <w:t xml:space="preserve">               </w:t>
            </w:r>
            <w:r w:rsidRPr="00AA6F7C">
              <w:t xml:space="preserve">a vytvoří předpoklady pro efektivnější správu, sdílení kapacit </w:t>
            </w:r>
            <w:r>
              <w:t xml:space="preserve">                                      </w:t>
            </w:r>
            <w:r w:rsidRPr="00AA6F7C">
              <w:t>a centralizaci vybraných činností.</w:t>
            </w:r>
          </w:p>
          <w:p w14:paraId="51233FE4" w14:textId="56A23221"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Rychlý vývoj technologií a nutnost jejich integrace do výuky.</w:t>
            </w:r>
          </w:p>
          <w:p w14:paraId="5056E9C4"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Požadavek rozvíjet digitální kompetence pedagogů i žáků.</w:t>
            </w:r>
          </w:p>
          <w:p w14:paraId="3152D92C" w14:textId="77777777" w:rsidR="00BD2D0D" w:rsidRPr="00270836"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Využití dostupných dotačních programů pro digitalizaci.</w:t>
            </w:r>
          </w:p>
        </w:tc>
      </w:tr>
      <w:tr w:rsidR="00BD2D0D" w14:paraId="35BE587C" w14:textId="77777777" w:rsidTr="00CB2D06">
        <w:trPr>
          <w:trHeight w:val="2286"/>
        </w:trPr>
        <w:tc>
          <w:tcPr>
            <w:tcW w:w="1686" w:type="dxa"/>
            <w:shd w:val="clear" w:color="auto" w:fill="009999"/>
          </w:tcPr>
          <w:p w14:paraId="1F271F9F"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3AF4CCA3" w14:textId="478CE50B" w:rsidR="00BD2D0D" w:rsidRDefault="00BD2D0D"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535A41">
              <w:rPr>
                <w:rFonts w:asciiTheme="minorHAnsi" w:hAnsiTheme="minorHAnsi"/>
                <w:sz w:val="22"/>
                <w:szCs w:val="22"/>
              </w:rPr>
              <w:t>Počet škol s plným pokrytím Wi-Fi a moderním ICT vybavením</w:t>
            </w:r>
            <w:r w:rsidR="00535A41" w:rsidRPr="00535A41">
              <w:rPr>
                <w:rFonts w:asciiTheme="minorHAnsi" w:hAnsiTheme="minorHAnsi"/>
                <w:sz w:val="22"/>
                <w:szCs w:val="22"/>
              </w:rPr>
              <w:t xml:space="preserve"> (</w:t>
            </w:r>
            <w:r w:rsidR="00535A41" w:rsidRPr="003C3246">
              <w:rPr>
                <w:rFonts w:asciiTheme="minorHAnsi" w:hAnsiTheme="minorHAnsi"/>
                <w:sz w:val="22"/>
                <w:szCs w:val="22"/>
              </w:rPr>
              <w:t>KPI</w:t>
            </w:r>
            <w:r w:rsidR="00535A41" w:rsidRPr="00535A41">
              <w:rPr>
                <w:rFonts w:asciiTheme="minorHAnsi" w:hAnsiTheme="minorHAnsi"/>
                <w:i/>
                <w:iCs/>
                <w:sz w:val="22"/>
                <w:szCs w:val="22"/>
              </w:rPr>
              <w:t>:</w:t>
            </w:r>
            <w:r w:rsidR="00535A41" w:rsidRPr="00535A41">
              <w:rPr>
                <w:rFonts w:asciiTheme="minorHAnsi" w:hAnsiTheme="minorHAnsi"/>
                <w:sz w:val="22"/>
                <w:szCs w:val="22"/>
              </w:rPr>
              <w:t xml:space="preserve"> 100% pokrytí Wi-Fi učeben s min. parametry do </w:t>
            </w:r>
            <w:r w:rsidR="00535A41" w:rsidRPr="009A0047">
              <w:rPr>
                <w:rFonts w:asciiTheme="minorHAnsi" w:hAnsiTheme="minorHAnsi"/>
                <w:sz w:val="22"/>
                <w:szCs w:val="22"/>
              </w:rPr>
              <w:t>Q4/202</w:t>
            </w:r>
            <w:r w:rsidR="009A0047" w:rsidRPr="009A0047">
              <w:rPr>
                <w:rFonts w:asciiTheme="minorHAnsi" w:hAnsiTheme="minorHAnsi"/>
                <w:sz w:val="22"/>
                <w:szCs w:val="22"/>
              </w:rPr>
              <w:t>7</w:t>
            </w:r>
            <w:r w:rsidR="00535A41" w:rsidRPr="009A0047">
              <w:rPr>
                <w:rFonts w:asciiTheme="minorHAnsi" w:hAnsiTheme="minorHAnsi"/>
                <w:sz w:val="22"/>
                <w:szCs w:val="22"/>
              </w:rPr>
              <w:t>)</w:t>
            </w:r>
            <w:r w:rsidRPr="009A0047">
              <w:rPr>
                <w:rFonts w:asciiTheme="minorHAnsi" w:hAnsiTheme="minorHAnsi"/>
                <w:sz w:val="22"/>
                <w:szCs w:val="22"/>
              </w:rPr>
              <w:t>.</w:t>
            </w:r>
          </w:p>
          <w:p w14:paraId="5C5B53B1" w14:textId="607205E3" w:rsidR="00BD2D0D" w:rsidRPr="00535A41" w:rsidRDefault="00BD2D0D"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535A41">
              <w:rPr>
                <w:rFonts w:asciiTheme="minorHAnsi" w:hAnsiTheme="minorHAnsi"/>
                <w:sz w:val="22"/>
                <w:szCs w:val="22"/>
              </w:rPr>
              <w:t>Počet učitelů proškolených v oblasti digitálních nástrojů a AI</w:t>
            </w:r>
            <w:r w:rsidR="00535A41" w:rsidRPr="00535A41">
              <w:rPr>
                <w:rFonts w:asciiTheme="minorHAnsi" w:hAnsiTheme="minorHAnsi"/>
                <w:sz w:val="22"/>
                <w:szCs w:val="22"/>
              </w:rPr>
              <w:t xml:space="preserve"> (</w:t>
            </w:r>
            <w:r w:rsidR="00535A41" w:rsidRPr="003C3246">
              <w:rPr>
                <w:rFonts w:asciiTheme="minorHAnsi" w:hAnsiTheme="minorHAnsi"/>
                <w:sz w:val="22"/>
                <w:szCs w:val="22"/>
              </w:rPr>
              <w:t>KPI:</w:t>
            </w:r>
            <w:r w:rsidR="00535A41" w:rsidRPr="00535A41">
              <w:rPr>
                <w:rFonts w:asciiTheme="minorHAnsi" w:hAnsiTheme="minorHAnsi"/>
                <w:sz w:val="22"/>
                <w:szCs w:val="22"/>
              </w:rPr>
              <w:t xml:space="preserve"> Proškolení učitelů v AI/digitálních nástrojích (</w:t>
            </w:r>
            <w:r w:rsidR="006202DA">
              <w:rPr>
                <w:rFonts w:asciiTheme="minorHAnsi" w:hAnsiTheme="minorHAnsi"/>
                <w:sz w:val="22"/>
                <w:szCs w:val="22"/>
              </w:rPr>
              <w:t xml:space="preserve">například </w:t>
            </w:r>
            <w:r w:rsidR="00535A41" w:rsidRPr="00535A41">
              <w:rPr>
                <w:rFonts w:asciiTheme="minorHAnsi" w:hAnsiTheme="minorHAnsi"/>
                <w:sz w:val="22"/>
                <w:szCs w:val="22"/>
              </w:rPr>
              <w:t>baseline: X; cíl: 80 % do 2027)</w:t>
            </w:r>
            <w:r w:rsidRPr="00535A41">
              <w:rPr>
                <w:rFonts w:asciiTheme="minorHAnsi" w:hAnsiTheme="minorHAnsi"/>
                <w:sz w:val="22"/>
                <w:szCs w:val="22"/>
              </w:rPr>
              <w:t>.</w:t>
            </w:r>
          </w:p>
          <w:p w14:paraId="36A69C45" w14:textId="77777777" w:rsidR="00BD2D0D" w:rsidRPr="00135F13" w:rsidRDefault="00BD2D0D"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135F13">
              <w:rPr>
                <w:rFonts w:asciiTheme="minorHAnsi" w:hAnsiTheme="minorHAnsi"/>
                <w:sz w:val="22"/>
                <w:szCs w:val="22"/>
              </w:rPr>
              <w:t>Podíl škol využívajících elektronické zápisy a administraci.</w:t>
            </w:r>
          </w:p>
          <w:p w14:paraId="420F7551" w14:textId="77777777" w:rsidR="007B2BE9" w:rsidRDefault="00BD2D0D" w:rsidP="007B2BE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135F13">
              <w:rPr>
                <w:rFonts w:asciiTheme="minorHAnsi" w:hAnsiTheme="minorHAnsi"/>
                <w:sz w:val="22"/>
                <w:szCs w:val="22"/>
              </w:rPr>
              <w:t>Počet podaných dotačních žádostí zaměřených na digitalizaci.</w:t>
            </w:r>
          </w:p>
          <w:p w14:paraId="7EE80914" w14:textId="77777777" w:rsidR="007B2BE9" w:rsidRDefault="007B2BE9" w:rsidP="007B2BE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7B2BE9">
              <w:rPr>
                <w:rFonts w:asciiTheme="minorHAnsi" w:hAnsiTheme="minorHAnsi"/>
                <w:sz w:val="22"/>
                <w:szCs w:val="22"/>
              </w:rPr>
              <w:t>Hodnocení spokojenosti škol s úrovní digitální infrastruktury.</w:t>
            </w:r>
          </w:p>
          <w:p w14:paraId="31C6E14F" w14:textId="2D039E98" w:rsidR="00BD2D0D" w:rsidRPr="007B2BE9" w:rsidRDefault="007B2BE9" w:rsidP="007B2BE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7B2BE9">
              <w:rPr>
                <w:rFonts w:asciiTheme="minorHAnsi" w:hAnsiTheme="minorHAnsi"/>
                <w:sz w:val="22"/>
                <w:szCs w:val="22"/>
              </w:rPr>
              <w:t>Podíl ICT zařízení obměněných dle stanoveného životního cyklu (např. min. 25 % ročně).</w:t>
            </w:r>
          </w:p>
        </w:tc>
      </w:tr>
    </w:tbl>
    <w:p w14:paraId="62555D25" w14:textId="40E23CEE" w:rsidR="00535A41" w:rsidRDefault="00535A41" w:rsidP="00BD2D0D"/>
    <w:tbl>
      <w:tblPr>
        <w:tblStyle w:val="Mkatabulky"/>
        <w:tblW w:w="0" w:type="auto"/>
        <w:tblBorders>
          <w:top w:val="dotted" w:sz="4" w:space="0" w:color="009999"/>
          <w:left w:val="dotted" w:sz="4" w:space="0" w:color="009999"/>
          <w:bottom w:val="dotted" w:sz="4" w:space="0" w:color="009999"/>
          <w:right w:val="dotted" w:sz="4" w:space="0" w:color="009999"/>
          <w:insideH w:val="dotted" w:sz="4" w:space="0" w:color="009999"/>
          <w:insideV w:val="dotted" w:sz="4" w:space="0" w:color="009999"/>
        </w:tblBorders>
        <w:tblLook w:val="04A0" w:firstRow="1" w:lastRow="0" w:firstColumn="1" w:lastColumn="0" w:noHBand="0" w:noVBand="1"/>
      </w:tblPr>
      <w:tblGrid>
        <w:gridCol w:w="1686"/>
        <w:gridCol w:w="7350"/>
      </w:tblGrid>
      <w:tr w:rsidR="00BD2D0D" w14:paraId="3E91DBC0" w14:textId="77777777" w:rsidTr="00CB2D06">
        <w:tc>
          <w:tcPr>
            <w:tcW w:w="9036" w:type="dxa"/>
            <w:gridSpan w:val="2"/>
            <w:shd w:val="clear" w:color="auto" w:fill="009999"/>
          </w:tcPr>
          <w:p w14:paraId="7FE334F2" w14:textId="77777777" w:rsidR="00BD2D0D" w:rsidRPr="00B91943" w:rsidRDefault="00BD2D0D" w:rsidP="00CB2D06">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2</w:t>
            </w:r>
            <w:r w:rsidRPr="00B91943">
              <w:rPr>
                <w:b/>
                <w:color w:val="FFFFFF" w:themeColor="background1"/>
                <w:sz w:val="24"/>
              </w:rPr>
              <w:t>.</w:t>
            </w:r>
            <w:r>
              <w:rPr>
                <w:b/>
                <w:color w:val="FFFFFF" w:themeColor="background1"/>
                <w:sz w:val="24"/>
              </w:rPr>
              <w:t>5</w:t>
            </w:r>
          </w:p>
          <w:p w14:paraId="4A732651" w14:textId="4C6C38CE" w:rsidR="00BD2D0D" w:rsidRPr="00B91943" w:rsidRDefault="004D1DC4" w:rsidP="00CB2D06">
            <w:pPr>
              <w:spacing w:after="120"/>
              <w:jc w:val="center"/>
              <w:rPr>
                <w:b/>
                <w:sz w:val="24"/>
              </w:rPr>
            </w:pPr>
            <w:r w:rsidRPr="004D1DC4">
              <w:rPr>
                <w:b/>
                <w:color w:val="FFFFFF" w:themeColor="background1"/>
                <w:sz w:val="24"/>
              </w:rPr>
              <w:t>Školy jsou energeticky úsporné a udržitelné.</w:t>
            </w:r>
          </w:p>
        </w:tc>
      </w:tr>
      <w:tr w:rsidR="00BD2D0D" w14:paraId="0474409E" w14:textId="77777777" w:rsidTr="00CB2D06">
        <w:tc>
          <w:tcPr>
            <w:tcW w:w="1686" w:type="dxa"/>
            <w:shd w:val="clear" w:color="auto" w:fill="009999"/>
          </w:tcPr>
          <w:p w14:paraId="7CA824EB"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599D5936" w14:textId="6FB79BFD" w:rsidR="00BD2D0D" w:rsidRPr="00EB5B58" w:rsidRDefault="00BD2D0D" w:rsidP="00CB2D06">
            <w:pPr>
              <w:spacing w:before="120" w:after="120"/>
              <w:jc w:val="both"/>
            </w:pPr>
            <w:r w:rsidRPr="00135F13">
              <w:t xml:space="preserve">Cílem je </w:t>
            </w:r>
            <w:r w:rsidR="00FE553B">
              <w:t xml:space="preserve">postupně </w:t>
            </w:r>
            <w:r w:rsidRPr="00135F13">
              <w:t>podpořit přechod škol k udržitelnému a energeticky efektivnímu provozu. To zahrnuje realizaci opatření ke snižování energetické náročnosti budov, využívání obnovitelných zdrojů (např. fotovoltaických elektráren), zapojování škol do environmentálních projektů a posilování environmentálního vzdělávání žáků. Důraz je kladen na spojení ekonomických úspor s ekologickou odpovědností a výchovou k udržitelnosti.</w:t>
            </w:r>
          </w:p>
        </w:tc>
      </w:tr>
      <w:tr w:rsidR="00BD2D0D" w14:paraId="3BDE8793" w14:textId="77777777" w:rsidTr="00CB2D06">
        <w:tc>
          <w:tcPr>
            <w:tcW w:w="1686" w:type="dxa"/>
            <w:shd w:val="clear" w:color="auto" w:fill="009999"/>
          </w:tcPr>
          <w:p w14:paraId="7ADF9243"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6DFAFC43" w14:textId="77777777" w:rsidR="00BD2D0D" w:rsidRPr="00135F13"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rsidRPr="00135F13">
              <w:t>Vysoké provozní náklady škol na energie a údržbu.</w:t>
            </w:r>
          </w:p>
          <w:p w14:paraId="50AC9425" w14:textId="77777777" w:rsidR="00BD2D0D" w:rsidRPr="00135F13"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rsidRPr="00135F13">
              <w:t>Stárnoucí a energeticky neefektivní budovy.</w:t>
            </w:r>
          </w:p>
          <w:p w14:paraId="07BC2863" w14:textId="77777777" w:rsidR="00BD2D0D" w:rsidRPr="00135F13"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rsidRPr="00135F13">
              <w:t>Potřeba snížit ekologickou stopu a podpořit environmentální odpovědnost.</w:t>
            </w:r>
          </w:p>
          <w:p w14:paraId="58660261" w14:textId="77777777" w:rsidR="00BD2D0D" w:rsidRPr="00135F13"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rsidRPr="00135F13">
              <w:t>Využití dotačních programů pro energetické úspory a obnovitelné zdroje.</w:t>
            </w:r>
          </w:p>
          <w:p w14:paraId="5C7627B7" w14:textId="77777777" w:rsidR="00BD2D0D" w:rsidRPr="00270836"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V</w:t>
            </w:r>
            <w:r w:rsidRPr="00135F13">
              <w:t>zdělávací přínos udržitelných opatření pro žáky a komunitu.</w:t>
            </w:r>
          </w:p>
        </w:tc>
      </w:tr>
      <w:tr w:rsidR="00BD2D0D" w14:paraId="48576572" w14:textId="77777777" w:rsidTr="00CB2D06">
        <w:trPr>
          <w:trHeight w:val="2286"/>
        </w:trPr>
        <w:tc>
          <w:tcPr>
            <w:tcW w:w="1686" w:type="dxa"/>
            <w:shd w:val="clear" w:color="auto" w:fill="009999"/>
          </w:tcPr>
          <w:p w14:paraId="6303E20D" w14:textId="77777777" w:rsidR="00BD2D0D" w:rsidRPr="00DD4DA5" w:rsidRDefault="00BD2D0D" w:rsidP="00CB2D06">
            <w:pPr>
              <w:rPr>
                <w:b/>
                <w:bCs/>
              </w:rPr>
            </w:pPr>
            <w:r w:rsidRPr="00DD4DA5">
              <w:rPr>
                <w:b/>
                <w:bCs/>
                <w:color w:val="FFFFFF" w:themeColor="background1"/>
              </w:rPr>
              <w:lastRenderedPageBreak/>
              <w:t xml:space="preserve">Návrh indikátorů naplnění cíle  </w:t>
            </w:r>
          </w:p>
        </w:tc>
        <w:tc>
          <w:tcPr>
            <w:tcW w:w="7350" w:type="dxa"/>
          </w:tcPr>
          <w:p w14:paraId="2703E9C9" w14:textId="77777777" w:rsidR="00BD2D0D" w:rsidRPr="00135F13" w:rsidRDefault="00BD2D0D"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135F13">
              <w:rPr>
                <w:rFonts w:asciiTheme="minorHAnsi" w:hAnsiTheme="minorHAnsi"/>
                <w:sz w:val="22"/>
                <w:szCs w:val="22"/>
              </w:rPr>
              <w:t>Počet škol s realizovanými energeticky úspornými opatřeními.</w:t>
            </w:r>
          </w:p>
          <w:p w14:paraId="5C2C8E6C" w14:textId="77777777" w:rsidR="00BD2D0D" w:rsidRPr="00135F13" w:rsidRDefault="00BD2D0D"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135F13">
              <w:rPr>
                <w:rFonts w:asciiTheme="minorHAnsi" w:hAnsiTheme="minorHAnsi"/>
                <w:sz w:val="22"/>
                <w:szCs w:val="22"/>
              </w:rPr>
              <w:t>Počet škol využívajících obnovitelné zdroje energie (např. FVE).</w:t>
            </w:r>
          </w:p>
          <w:p w14:paraId="3460AD3C" w14:textId="66AE98E9" w:rsidR="00BD2D0D" w:rsidRPr="00135F13" w:rsidRDefault="00E41C3B"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E41C3B">
              <w:rPr>
                <w:rFonts w:asciiTheme="minorHAnsi" w:hAnsiTheme="minorHAnsi"/>
                <w:sz w:val="22"/>
                <w:szCs w:val="22"/>
              </w:rPr>
              <w:t>Trend poklesu spotřeby energií ve školních budovách</w:t>
            </w:r>
            <w:r w:rsidR="00BD2D0D" w:rsidRPr="00135F13">
              <w:rPr>
                <w:rFonts w:asciiTheme="minorHAnsi" w:hAnsiTheme="minorHAnsi"/>
                <w:sz w:val="22"/>
                <w:szCs w:val="22"/>
              </w:rPr>
              <w:t>.</w:t>
            </w:r>
          </w:p>
          <w:p w14:paraId="7BE2B521" w14:textId="77777777" w:rsidR="00BD2D0D" w:rsidRPr="00135F13" w:rsidRDefault="00BD2D0D" w:rsidP="00535A41">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135F13">
              <w:rPr>
                <w:rFonts w:asciiTheme="minorHAnsi" w:hAnsiTheme="minorHAnsi"/>
                <w:sz w:val="22"/>
                <w:szCs w:val="22"/>
              </w:rPr>
              <w:t>Počet environmentálních projektů realizovaných školami.</w:t>
            </w:r>
          </w:p>
          <w:p w14:paraId="434BA721" w14:textId="77777777" w:rsidR="00BD2D0D" w:rsidRPr="00135F13" w:rsidRDefault="00BD2D0D" w:rsidP="00535A41">
            <w:pPr>
              <w:pStyle w:val="Normlnweb"/>
              <w:numPr>
                <w:ilvl w:val="0"/>
                <w:numId w:val="151"/>
              </w:numPr>
              <w:spacing w:beforeLines="60" w:before="144" w:beforeAutospacing="0" w:after="60" w:afterAutospacing="0"/>
              <w:ind w:left="470" w:hanging="357"/>
              <w:jc w:val="both"/>
            </w:pPr>
            <w:r w:rsidRPr="00135F13">
              <w:rPr>
                <w:rFonts w:asciiTheme="minorHAnsi" w:hAnsiTheme="minorHAnsi"/>
                <w:sz w:val="22"/>
                <w:szCs w:val="22"/>
              </w:rPr>
              <w:t>Míra zapojení žáků do environmentálních vzdělávacích aktivit.</w:t>
            </w:r>
          </w:p>
        </w:tc>
      </w:tr>
    </w:tbl>
    <w:p w14:paraId="5BDB92B1" w14:textId="77777777" w:rsidR="00BD2D0D" w:rsidRDefault="00BD2D0D" w:rsidP="00BD2D0D"/>
    <w:p w14:paraId="119766B2" w14:textId="77777777" w:rsidR="00BD2D0D" w:rsidRDefault="00BD2D0D" w:rsidP="00BD2D0D">
      <w:pPr>
        <w:pStyle w:val="Odstavecseseznamem"/>
        <w:widowControl w:val="0"/>
        <w:numPr>
          <w:ilvl w:val="0"/>
          <w:numId w:val="150"/>
        </w:numPr>
        <w:autoSpaceDE w:val="0"/>
        <w:autoSpaceDN w:val="0"/>
        <w:spacing w:beforeLines="60" w:before="144" w:afterLines="60" w:after="144" w:line="240" w:lineRule="auto"/>
        <w:ind w:left="470" w:hanging="357"/>
        <w:contextualSpacing w:val="0"/>
        <w:jc w:val="both"/>
      </w:pPr>
      <w:r>
        <w:br w:type="page"/>
      </w:r>
    </w:p>
    <w:p w14:paraId="784B7EB2" w14:textId="1B841CD9" w:rsidR="00BD2D0D" w:rsidRDefault="004F0E4E" w:rsidP="00BD2D0D">
      <w:pPr>
        <w:pStyle w:val="Nadpis2"/>
      </w:pPr>
      <w:bookmarkStart w:id="298" w:name="_Toc219383069"/>
      <w:r>
        <w:lastRenderedPageBreak/>
        <w:t>Lidé ve školství</w:t>
      </w:r>
      <w:bookmarkEnd w:id="298"/>
      <w:r>
        <w:t xml:space="preserve"> </w:t>
      </w:r>
    </w:p>
    <w:p w14:paraId="0348702C" w14:textId="77777777" w:rsidR="00BD2D0D" w:rsidRPr="00EC3C8D" w:rsidRDefault="00BD2D0D" w:rsidP="00BD2D0D">
      <w:pPr>
        <w:jc w:val="center"/>
      </w:pPr>
      <w:r>
        <w:rPr>
          <w:noProof/>
          <w:lang w:eastAsia="cs-CZ"/>
        </w:rPr>
        <w:drawing>
          <wp:inline distT="0" distB="0" distL="0" distR="0" wp14:anchorId="6C7FE45B" wp14:editId="1E06E524">
            <wp:extent cx="3521070" cy="3060000"/>
            <wp:effectExtent l="0" t="0" r="0" b="7620"/>
            <wp:docPr id="1048395557" name="Obrázek 68" descr="Obsah obrázku text, snímek obrazovky, Písmo, vizit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95557" name="Obrázek 68" descr="Obsah obrázku text, snímek obrazovky, Písmo, vizitka&#10;&#10;Obsah generovaný pomocí AI může být nesprávný."/>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521070" cy="3060000"/>
                    </a:xfrm>
                    <a:prstGeom prst="rect">
                      <a:avLst/>
                    </a:prstGeom>
                    <a:noFill/>
                  </pic:spPr>
                </pic:pic>
              </a:graphicData>
            </a:graphic>
          </wp:inline>
        </w:drawing>
      </w:r>
    </w:p>
    <w:p w14:paraId="0D04050E" w14:textId="77777777" w:rsidR="00BD2D0D" w:rsidRDefault="00BD2D0D" w:rsidP="00BD2D0D">
      <w:pPr>
        <w:pStyle w:val="Nadpis3"/>
        <w:spacing w:before="360"/>
      </w:pPr>
      <w:bookmarkStart w:id="299" w:name="_Toc219383070"/>
      <w:r>
        <w:t>Popis prioritní oblasti</w:t>
      </w:r>
      <w:bookmarkEnd w:id="299"/>
    </w:p>
    <w:p w14:paraId="6E429EFC" w14:textId="444E2F2D" w:rsidR="00BD2D0D" w:rsidRDefault="00BD2D0D" w:rsidP="00BD2D0D">
      <w:pPr>
        <w:jc w:val="both"/>
      </w:pPr>
      <w:r>
        <w:t xml:space="preserve">Tato prioritní oblast se zaměřuje na klíčový faktor kvality vzdělávání – na lidi, kteří v příbramském školství působí. Udržení kvalitních a motivovaných pedagogických pracovníků je jedním </w:t>
      </w:r>
      <w:r w:rsidR="00F76D5D">
        <w:t xml:space="preserve">                                  </w:t>
      </w:r>
      <w:r>
        <w:t>z největších úkolů současného vzdělávacího systému. Oblast proto směřuje k podpoře pracovních a životních podmínek učitelů, rozvoji jejich odborných kompetencí, snižování administrativní zátěže a posílení prestiže učitelské profese. Zároveň reaguje na potřebu mezigenerační kontinuity v pedagogických sborech, kdy odchod zkušených učitelů do důchodu musí být vyvážen cílenou podporou začínajících pedagogů.</w:t>
      </w:r>
    </w:p>
    <w:p w14:paraId="0CDA2386" w14:textId="77777777" w:rsidR="00BD2D0D" w:rsidRPr="00EC3C8D" w:rsidRDefault="00BD2D0D" w:rsidP="00BD2D0D">
      <w:pPr>
        <w:jc w:val="both"/>
      </w:pPr>
      <w:r>
        <w:t>Součástí této oblasti je také důraz na duševní zdraví a pohodu ve školách – ať už formou školení, podpory školních psychologů nebo rozvoje bezpečného a respektujícího klimatu. Strategickým cílem je, aby školství v Příbrami bylo prostředím, které si váží svých pracovníků, rozvíjí jejich potenciál a poskytuje jim kvalitní zázemí pro profesní i osobní růst.</w:t>
      </w:r>
    </w:p>
    <w:p w14:paraId="27918B4C" w14:textId="77777777" w:rsidR="00BD2D0D" w:rsidRDefault="00BD2D0D" w:rsidP="00BD2D0D">
      <w:pPr>
        <w:spacing w:after="120"/>
        <w:rPr>
          <w:b/>
          <w:bCs/>
        </w:rPr>
      </w:pPr>
      <w:r w:rsidRPr="00A3288A">
        <w:rPr>
          <w:b/>
          <w:bCs/>
        </w:rPr>
        <w:t xml:space="preserve">TÉMATA OBLASTI </w:t>
      </w:r>
    </w:p>
    <w:p w14:paraId="15999E41" w14:textId="77777777" w:rsidR="00BD2D0D" w:rsidRDefault="00BD2D0D" w:rsidP="00BD2D0D">
      <w:pPr>
        <w:pStyle w:val="Odstavecseseznamem"/>
        <w:numPr>
          <w:ilvl w:val="0"/>
          <w:numId w:val="153"/>
        </w:numPr>
      </w:pPr>
      <w:r w:rsidRPr="00E2503F">
        <w:t>Stabilizace pedagogických a nepedagogických pracovníků</w:t>
      </w:r>
    </w:p>
    <w:p w14:paraId="4158ED91" w14:textId="77777777" w:rsidR="00BD2D0D" w:rsidRPr="0066524E" w:rsidRDefault="00BD2D0D" w:rsidP="00BD2D0D">
      <w:pPr>
        <w:pStyle w:val="Odstavecseseznamem"/>
        <w:numPr>
          <w:ilvl w:val="0"/>
          <w:numId w:val="153"/>
        </w:numPr>
      </w:pPr>
      <w:r w:rsidRPr="00E2503F">
        <w:t>Profesní rozvoj a podpora vzdělávání pedagogů</w:t>
      </w:r>
    </w:p>
    <w:p w14:paraId="0B9EB83C" w14:textId="77777777" w:rsidR="00BD2D0D" w:rsidRDefault="00BD2D0D" w:rsidP="00BD2D0D">
      <w:pPr>
        <w:pStyle w:val="Odstavecseseznamem"/>
        <w:numPr>
          <w:ilvl w:val="0"/>
          <w:numId w:val="153"/>
        </w:numPr>
      </w:pPr>
      <w:r w:rsidRPr="00E2503F">
        <w:t>Zefektivnění administrativy a provozní podpory škol</w:t>
      </w:r>
    </w:p>
    <w:p w14:paraId="630E8021" w14:textId="77777777" w:rsidR="00BD2D0D" w:rsidRDefault="00BD2D0D" w:rsidP="00BD2D0D">
      <w:pPr>
        <w:pStyle w:val="Odstavecseseznamem"/>
        <w:numPr>
          <w:ilvl w:val="0"/>
          <w:numId w:val="153"/>
        </w:numPr>
      </w:pPr>
      <w:r w:rsidRPr="00FC087E">
        <w:t>Posilování prestiže a společenského uznání učitelů</w:t>
      </w:r>
    </w:p>
    <w:p w14:paraId="3E5663E1" w14:textId="77777777" w:rsidR="00BD2D0D" w:rsidRDefault="00BD2D0D" w:rsidP="00BD2D0D">
      <w:pPr>
        <w:pStyle w:val="Odstavecseseznamem"/>
        <w:numPr>
          <w:ilvl w:val="0"/>
          <w:numId w:val="153"/>
        </w:numPr>
      </w:pPr>
      <w:r w:rsidRPr="00FC087E">
        <w:t>Mezigenerační kontinuita a nábor nových učitelů</w:t>
      </w:r>
    </w:p>
    <w:p w14:paraId="13428C2D" w14:textId="77777777" w:rsidR="00BD2D0D" w:rsidRDefault="00BD2D0D" w:rsidP="00BD2D0D">
      <w:pPr>
        <w:pStyle w:val="Odstavecseseznamem"/>
        <w:numPr>
          <w:ilvl w:val="0"/>
          <w:numId w:val="153"/>
        </w:numPr>
      </w:pPr>
      <w:r w:rsidRPr="00FC087E">
        <w:t>Podpora duševního zdraví a wellbeingu ve školách</w:t>
      </w:r>
    </w:p>
    <w:p w14:paraId="7B08613A" w14:textId="77777777" w:rsidR="00BD2D0D" w:rsidRPr="00795B25" w:rsidRDefault="00BD2D0D" w:rsidP="00BD2D0D">
      <w:r w:rsidRPr="00795B25">
        <w:rPr>
          <w:b/>
          <w:bCs/>
        </w:rPr>
        <w:t>PRIORITNÍ OBLAST BUDE NAPLNĚNA REALIZACÍ NÁSLEDUJÍCÍCH STRATEGICKÝCH CÍLŮ</w:t>
      </w:r>
    </w:p>
    <w:tbl>
      <w:tblPr>
        <w:tblStyle w:val="Mkatabulky"/>
        <w:tblW w:w="0" w:type="auto"/>
        <w:tblBorders>
          <w:top w:val="dotted" w:sz="12" w:space="0" w:color="7030A0"/>
          <w:left w:val="dotted" w:sz="12" w:space="0" w:color="7030A0"/>
          <w:bottom w:val="dotted" w:sz="12" w:space="0" w:color="7030A0"/>
          <w:right w:val="dotted" w:sz="12" w:space="0" w:color="7030A0"/>
          <w:insideH w:val="dotted" w:sz="12" w:space="0" w:color="7030A0"/>
          <w:insideV w:val="dotted" w:sz="12" w:space="0" w:color="7030A0"/>
        </w:tblBorders>
        <w:tblLook w:val="04A0" w:firstRow="1" w:lastRow="0" w:firstColumn="1" w:lastColumn="0" w:noHBand="0" w:noVBand="1"/>
      </w:tblPr>
      <w:tblGrid>
        <w:gridCol w:w="1039"/>
        <w:gridCol w:w="7997"/>
      </w:tblGrid>
      <w:tr w:rsidR="00BD2D0D" w14:paraId="19449D1C" w14:textId="77777777" w:rsidTr="00CB2D06">
        <w:trPr>
          <w:trHeight w:val="537"/>
        </w:trPr>
        <w:tc>
          <w:tcPr>
            <w:tcW w:w="1039" w:type="dxa"/>
            <w:shd w:val="clear" w:color="auto" w:fill="7030A0"/>
          </w:tcPr>
          <w:p w14:paraId="0B86E7D5" w14:textId="77777777" w:rsidR="00BD2D0D" w:rsidRPr="006727DA" w:rsidRDefault="00BD2D0D" w:rsidP="00CB2D06">
            <w:pPr>
              <w:jc w:val="center"/>
              <w:rPr>
                <w:b/>
                <w:bCs/>
                <w:color w:val="FFFFFF" w:themeColor="background1"/>
              </w:rPr>
            </w:pPr>
            <w:r w:rsidRPr="006727DA">
              <w:rPr>
                <w:b/>
                <w:bCs/>
                <w:color w:val="FFFFFF" w:themeColor="background1"/>
              </w:rPr>
              <w:t>SC 3.1</w:t>
            </w:r>
          </w:p>
        </w:tc>
        <w:tc>
          <w:tcPr>
            <w:tcW w:w="7997" w:type="dxa"/>
          </w:tcPr>
          <w:p w14:paraId="5178904C" w14:textId="77777777" w:rsidR="00BD2D0D" w:rsidRPr="00E12AC7" w:rsidRDefault="00BD2D0D" w:rsidP="00555EC2">
            <w:pPr>
              <w:jc w:val="both"/>
            </w:pPr>
            <w:r w:rsidRPr="00E12AC7">
              <w:t>Je stabilizován pedagogický sbor díky lepším pracovním a životním podmínkám.</w:t>
            </w:r>
          </w:p>
        </w:tc>
      </w:tr>
      <w:tr w:rsidR="00BD2D0D" w14:paraId="0E1C5161" w14:textId="77777777" w:rsidTr="00CB2D06">
        <w:trPr>
          <w:trHeight w:val="537"/>
        </w:trPr>
        <w:tc>
          <w:tcPr>
            <w:tcW w:w="1039" w:type="dxa"/>
            <w:shd w:val="clear" w:color="auto" w:fill="7030A0"/>
          </w:tcPr>
          <w:p w14:paraId="784C0B6B" w14:textId="77777777" w:rsidR="00BD2D0D" w:rsidRPr="006727DA" w:rsidRDefault="00BD2D0D" w:rsidP="00CB2D06">
            <w:pPr>
              <w:jc w:val="center"/>
              <w:rPr>
                <w:b/>
                <w:bCs/>
                <w:color w:val="FFFFFF" w:themeColor="background1"/>
              </w:rPr>
            </w:pPr>
            <w:r w:rsidRPr="006727DA">
              <w:rPr>
                <w:b/>
                <w:bCs/>
                <w:color w:val="FFFFFF" w:themeColor="background1"/>
              </w:rPr>
              <w:t>SC 3.2</w:t>
            </w:r>
          </w:p>
        </w:tc>
        <w:tc>
          <w:tcPr>
            <w:tcW w:w="7997" w:type="dxa"/>
          </w:tcPr>
          <w:p w14:paraId="185EF651" w14:textId="01FA420B" w:rsidR="00BD2D0D" w:rsidRPr="00E12AC7" w:rsidRDefault="00097E58" w:rsidP="00555EC2">
            <w:pPr>
              <w:jc w:val="both"/>
            </w:pPr>
            <w:r w:rsidRPr="00097E58">
              <w:t>Je rozvíjena profesionalita ředitelů a pedagogických pracovníků prostřednictvím vzdělávání, mentoringu a sdílení zkušeností</w:t>
            </w:r>
            <w:r>
              <w:t>.</w:t>
            </w:r>
          </w:p>
        </w:tc>
      </w:tr>
      <w:tr w:rsidR="00BD2D0D" w14:paraId="79BAC93C" w14:textId="77777777" w:rsidTr="00CB2D06">
        <w:trPr>
          <w:trHeight w:val="537"/>
        </w:trPr>
        <w:tc>
          <w:tcPr>
            <w:tcW w:w="1039" w:type="dxa"/>
            <w:shd w:val="clear" w:color="auto" w:fill="7030A0"/>
          </w:tcPr>
          <w:p w14:paraId="6F6AA272" w14:textId="77777777" w:rsidR="00BD2D0D" w:rsidRPr="006727DA" w:rsidRDefault="00BD2D0D" w:rsidP="00CB2D06">
            <w:pPr>
              <w:jc w:val="center"/>
              <w:rPr>
                <w:b/>
                <w:bCs/>
                <w:color w:val="FFFFFF" w:themeColor="background1"/>
              </w:rPr>
            </w:pPr>
            <w:r w:rsidRPr="006727DA">
              <w:rPr>
                <w:b/>
                <w:bCs/>
                <w:color w:val="FFFFFF" w:themeColor="background1"/>
              </w:rPr>
              <w:lastRenderedPageBreak/>
              <w:t>SC 3.3</w:t>
            </w:r>
          </w:p>
        </w:tc>
        <w:tc>
          <w:tcPr>
            <w:tcW w:w="7997" w:type="dxa"/>
          </w:tcPr>
          <w:p w14:paraId="68E6CFB2" w14:textId="77777777" w:rsidR="00BD2D0D" w:rsidRPr="00E12AC7" w:rsidRDefault="00BD2D0D" w:rsidP="00555EC2">
            <w:pPr>
              <w:jc w:val="both"/>
            </w:pPr>
            <w:r w:rsidRPr="00E12AC7">
              <w:t>Je snížena administrativní zátěž škol a posílena podpora města v technicko-provozní oblasti.</w:t>
            </w:r>
          </w:p>
        </w:tc>
      </w:tr>
      <w:tr w:rsidR="00BD2D0D" w14:paraId="3DAC6DB3" w14:textId="77777777" w:rsidTr="00CB2D06">
        <w:trPr>
          <w:trHeight w:val="537"/>
        </w:trPr>
        <w:tc>
          <w:tcPr>
            <w:tcW w:w="1039" w:type="dxa"/>
            <w:shd w:val="clear" w:color="auto" w:fill="7030A0"/>
          </w:tcPr>
          <w:p w14:paraId="0DC70061" w14:textId="77777777" w:rsidR="00BD2D0D" w:rsidRPr="006727DA" w:rsidRDefault="00BD2D0D" w:rsidP="00CB2D06">
            <w:pPr>
              <w:jc w:val="center"/>
              <w:rPr>
                <w:b/>
                <w:bCs/>
                <w:color w:val="FFFFFF" w:themeColor="background1"/>
              </w:rPr>
            </w:pPr>
            <w:r>
              <w:rPr>
                <w:b/>
                <w:bCs/>
                <w:color w:val="FFFFFF" w:themeColor="background1"/>
              </w:rPr>
              <w:t>SC 3.4</w:t>
            </w:r>
          </w:p>
        </w:tc>
        <w:tc>
          <w:tcPr>
            <w:tcW w:w="7997" w:type="dxa"/>
          </w:tcPr>
          <w:p w14:paraId="26664D33" w14:textId="77777777" w:rsidR="00BD2D0D" w:rsidRPr="00F947BE" w:rsidRDefault="00BD2D0D" w:rsidP="00555EC2">
            <w:pPr>
              <w:jc w:val="both"/>
            </w:pPr>
            <w:r w:rsidRPr="00E12AC7">
              <w:t>Je posílena prestiž učitelského povolání.</w:t>
            </w:r>
          </w:p>
        </w:tc>
      </w:tr>
      <w:tr w:rsidR="00D5002D" w14:paraId="1073863E" w14:textId="77777777" w:rsidTr="00CB2D06">
        <w:trPr>
          <w:trHeight w:val="537"/>
        </w:trPr>
        <w:tc>
          <w:tcPr>
            <w:tcW w:w="1039" w:type="dxa"/>
            <w:shd w:val="clear" w:color="auto" w:fill="7030A0"/>
          </w:tcPr>
          <w:p w14:paraId="19772B78" w14:textId="09ADC3D7" w:rsidR="00D5002D" w:rsidRDefault="00D5002D" w:rsidP="00CB2D06">
            <w:pPr>
              <w:jc w:val="center"/>
              <w:rPr>
                <w:b/>
                <w:bCs/>
                <w:color w:val="FFFFFF" w:themeColor="background1"/>
              </w:rPr>
            </w:pPr>
            <w:r>
              <w:rPr>
                <w:b/>
                <w:bCs/>
                <w:color w:val="FFFFFF" w:themeColor="background1"/>
              </w:rPr>
              <w:t>SC 3.</w:t>
            </w:r>
            <w:r w:rsidR="00D538A5">
              <w:rPr>
                <w:b/>
                <w:bCs/>
                <w:color w:val="FFFFFF" w:themeColor="background1"/>
              </w:rPr>
              <w:t>5</w:t>
            </w:r>
          </w:p>
        </w:tc>
        <w:tc>
          <w:tcPr>
            <w:tcW w:w="7997" w:type="dxa"/>
          </w:tcPr>
          <w:p w14:paraId="0BCB471B" w14:textId="614852C3" w:rsidR="00D5002D" w:rsidRPr="006E371C" w:rsidRDefault="00D5002D" w:rsidP="00555EC2">
            <w:pPr>
              <w:jc w:val="both"/>
            </w:pPr>
            <w:r>
              <w:t>Je zajištěna personální a finanční stabilita škol v návaznosti na novelu školského zákona.</w:t>
            </w:r>
          </w:p>
        </w:tc>
      </w:tr>
    </w:tbl>
    <w:p w14:paraId="353F77F8" w14:textId="77777777" w:rsidR="00BD2D0D" w:rsidRDefault="00BD2D0D" w:rsidP="00BD2D0D"/>
    <w:p w14:paraId="5EEA36EA" w14:textId="77777777" w:rsidR="00BD2D0D" w:rsidRDefault="00BD2D0D" w:rsidP="00BD2D0D">
      <w:pPr>
        <w:pStyle w:val="Nadpis3"/>
      </w:pPr>
      <w:bookmarkStart w:id="300" w:name="_Toc219383071"/>
      <w:r w:rsidRPr="00FC087E">
        <w:t>Popis strategických cílů</w:t>
      </w:r>
      <w:bookmarkEnd w:id="300"/>
    </w:p>
    <w:tbl>
      <w:tblPr>
        <w:tblStyle w:val="Mkatabulky"/>
        <w:tblW w:w="0" w:type="auto"/>
        <w:tblBorders>
          <w:top w:val="dotted" w:sz="12" w:space="0" w:color="7030A0"/>
          <w:left w:val="dotted" w:sz="12" w:space="0" w:color="7030A0"/>
          <w:bottom w:val="dotted" w:sz="12" w:space="0" w:color="7030A0"/>
          <w:right w:val="dotted" w:sz="12" w:space="0" w:color="7030A0"/>
          <w:insideH w:val="dotted" w:sz="12" w:space="0" w:color="7030A0"/>
          <w:insideV w:val="dotted" w:sz="12" w:space="0" w:color="7030A0"/>
        </w:tblBorders>
        <w:tblLook w:val="04A0" w:firstRow="1" w:lastRow="0" w:firstColumn="1" w:lastColumn="0" w:noHBand="0" w:noVBand="1"/>
      </w:tblPr>
      <w:tblGrid>
        <w:gridCol w:w="1686"/>
        <w:gridCol w:w="7350"/>
      </w:tblGrid>
      <w:tr w:rsidR="00BD2D0D" w14:paraId="6402A892" w14:textId="77777777" w:rsidTr="00CB2D06">
        <w:tc>
          <w:tcPr>
            <w:tcW w:w="9036" w:type="dxa"/>
            <w:gridSpan w:val="2"/>
            <w:shd w:val="clear" w:color="auto" w:fill="7030A0"/>
          </w:tcPr>
          <w:p w14:paraId="5A499655" w14:textId="77777777" w:rsidR="00BD2D0D" w:rsidRPr="00B91943" w:rsidRDefault="00BD2D0D" w:rsidP="00CB2D06">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3</w:t>
            </w:r>
            <w:r w:rsidRPr="00B91943">
              <w:rPr>
                <w:b/>
                <w:color w:val="FFFFFF" w:themeColor="background1"/>
                <w:sz w:val="24"/>
              </w:rPr>
              <w:t>.1</w:t>
            </w:r>
          </w:p>
          <w:p w14:paraId="54192739" w14:textId="77777777" w:rsidR="00BD2D0D" w:rsidRPr="00B91943" w:rsidRDefault="00BD2D0D" w:rsidP="00CB2D06">
            <w:pPr>
              <w:spacing w:after="120"/>
              <w:jc w:val="center"/>
              <w:rPr>
                <w:b/>
                <w:sz w:val="24"/>
              </w:rPr>
            </w:pPr>
            <w:r w:rsidRPr="00810365">
              <w:rPr>
                <w:b/>
                <w:color w:val="FFFFFF" w:themeColor="background1"/>
                <w:sz w:val="24"/>
              </w:rPr>
              <w:t>Je stabilizován pedagogický sbor díky lepším pracovním a životním podmínkám</w:t>
            </w:r>
          </w:p>
        </w:tc>
      </w:tr>
      <w:tr w:rsidR="00BD2D0D" w14:paraId="78540D0E" w14:textId="77777777" w:rsidTr="00CB2D06">
        <w:tc>
          <w:tcPr>
            <w:tcW w:w="1686" w:type="dxa"/>
            <w:shd w:val="clear" w:color="auto" w:fill="7030A0"/>
          </w:tcPr>
          <w:p w14:paraId="5509D456"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7523C546" w14:textId="576C332C" w:rsidR="00BD2D0D" w:rsidRPr="00EB5B58" w:rsidRDefault="00DB6674" w:rsidP="009A40CF">
            <w:pPr>
              <w:spacing w:before="120" w:after="120"/>
              <w:jc w:val="both"/>
            </w:pPr>
            <w:r w:rsidRPr="00DB6674">
              <w:t>Cílem je posílit stabilitu pedagogických sborů a podpořit zajištění výuky kvalifikovanými a aprobovanými učiteli prostřednictvím cílených motivačních nástrojů, zejména v oblasti podpory nedostatkových aprobací a vybraných pedagogických pozic. Opatření přispívají ke snížení fluktuace, zvýšení spokojenosti zaměstnanců a ke stabilnějšímu personálnímu zajištění výuky ve školách.</w:t>
            </w:r>
          </w:p>
        </w:tc>
      </w:tr>
      <w:tr w:rsidR="00BD2D0D" w14:paraId="029FF287" w14:textId="77777777" w:rsidTr="00CB2D06">
        <w:tc>
          <w:tcPr>
            <w:tcW w:w="1686" w:type="dxa"/>
            <w:shd w:val="clear" w:color="auto" w:fill="7030A0"/>
          </w:tcPr>
          <w:p w14:paraId="4B85D164"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67BEB42E" w14:textId="579E5F0A" w:rsidR="00BD2D0D" w:rsidRDefault="007A0BB3"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rsidRPr="007A0BB3">
              <w:t>Nedostatek učitelů a podpůrných pedagogických pracovníků, zejména školních psychologů, speciálních pedagogů a mladých absolventů</w:t>
            </w:r>
            <w:r w:rsidR="00BD2D0D">
              <w:t>.</w:t>
            </w:r>
          </w:p>
          <w:p w14:paraId="1A133429" w14:textId="1A9D0602"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Nízká motivace k setrvání v profesi kvůli finančním</w:t>
            </w:r>
            <w:r w:rsidR="00EB382C">
              <w:t xml:space="preserve"> podmínkám. </w:t>
            </w:r>
          </w:p>
          <w:p w14:paraId="6DC4CE80"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Riziko odchodu zkušených pedagogů do jiných odvětví.</w:t>
            </w:r>
          </w:p>
          <w:p w14:paraId="3232FAE3"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Potřeba stabilního prostředí pro dlouhodobý rozvoj škol.</w:t>
            </w:r>
          </w:p>
          <w:p w14:paraId="68CFB001" w14:textId="77777777" w:rsidR="00BD2D0D" w:rsidRPr="00270836"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Novela školského zákona ohrožující financování nepedagogických pozic.</w:t>
            </w:r>
          </w:p>
        </w:tc>
      </w:tr>
      <w:tr w:rsidR="00BD2D0D" w14:paraId="63F72491" w14:textId="77777777" w:rsidTr="00DB6674">
        <w:trPr>
          <w:trHeight w:val="1614"/>
        </w:trPr>
        <w:tc>
          <w:tcPr>
            <w:tcW w:w="1686" w:type="dxa"/>
            <w:shd w:val="clear" w:color="auto" w:fill="7030A0"/>
          </w:tcPr>
          <w:p w14:paraId="4D27E88E"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6FF8E1E2" w14:textId="4846C64D" w:rsidR="00BD2D0D" w:rsidRPr="00E96EE9" w:rsidRDefault="0021270F" w:rsidP="00E96EE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21270F">
              <w:rPr>
                <w:rFonts w:asciiTheme="minorHAnsi" w:hAnsiTheme="minorHAnsi"/>
                <w:sz w:val="22"/>
                <w:szCs w:val="22"/>
              </w:rPr>
              <w:t>Trend snížení fluktuace pedagogických pracovníků</w:t>
            </w:r>
            <w:r>
              <w:rPr>
                <w:rFonts w:asciiTheme="minorHAnsi" w:hAnsiTheme="minorHAnsi"/>
                <w:sz w:val="22"/>
                <w:szCs w:val="22"/>
              </w:rPr>
              <w:t>.</w:t>
            </w:r>
          </w:p>
          <w:p w14:paraId="56150AF8" w14:textId="77777777" w:rsidR="00BD2D0D" w:rsidRDefault="00BD2D0D" w:rsidP="00E96EE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810365">
              <w:rPr>
                <w:rFonts w:asciiTheme="minorHAnsi" w:hAnsiTheme="minorHAnsi"/>
                <w:sz w:val="22"/>
                <w:szCs w:val="22"/>
              </w:rPr>
              <w:t>Počet škol, které zaznamenaly stabilizaci personálu.</w:t>
            </w:r>
          </w:p>
          <w:p w14:paraId="77A7305C" w14:textId="5CC70A85" w:rsidR="005957FB" w:rsidRPr="00422568" w:rsidRDefault="002A15F7" w:rsidP="00E96EE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2A15F7">
              <w:rPr>
                <w:rFonts w:asciiTheme="minorHAnsi" w:hAnsiTheme="minorHAnsi"/>
                <w:sz w:val="22"/>
                <w:szCs w:val="22"/>
              </w:rPr>
              <w:t>Trend vývoje podílu kvalifikované a aprobované výuky</w:t>
            </w:r>
            <w:r>
              <w:rPr>
                <w:rFonts w:asciiTheme="minorHAnsi" w:hAnsiTheme="minorHAnsi"/>
                <w:sz w:val="22"/>
                <w:szCs w:val="22"/>
              </w:rPr>
              <w:t xml:space="preserve"> (na vyžádání u MŠMT). </w:t>
            </w:r>
          </w:p>
        </w:tc>
      </w:tr>
    </w:tbl>
    <w:p w14:paraId="1B42C54A" w14:textId="77777777" w:rsidR="00BD2D0D" w:rsidRDefault="00BD2D0D" w:rsidP="00BD2D0D"/>
    <w:tbl>
      <w:tblPr>
        <w:tblStyle w:val="Mkatabulky"/>
        <w:tblW w:w="0" w:type="auto"/>
        <w:tblBorders>
          <w:top w:val="dotted" w:sz="12" w:space="0" w:color="7030A0"/>
          <w:left w:val="dotted" w:sz="12" w:space="0" w:color="7030A0"/>
          <w:bottom w:val="dotted" w:sz="12" w:space="0" w:color="7030A0"/>
          <w:right w:val="dotted" w:sz="12" w:space="0" w:color="7030A0"/>
          <w:insideH w:val="dotted" w:sz="12" w:space="0" w:color="7030A0"/>
          <w:insideV w:val="dotted" w:sz="12" w:space="0" w:color="7030A0"/>
        </w:tblBorders>
        <w:tblLook w:val="04A0" w:firstRow="1" w:lastRow="0" w:firstColumn="1" w:lastColumn="0" w:noHBand="0" w:noVBand="1"/>
      </w:tblPr>
      <w:tblGrid>
        <w:gridCol w:w="1686"/>
        <w:gridCol w:w="7350"/>
      </w:tblGrid>
      <w:tr w:rsidR="00BD2D0D" w14:paraId="2335AD2C" w14:textId="77777777" w:rsidTr="00CB2D06">
        <w:tc>
          <w:tcPr>
            <w:tcW w:w="9036" w:type="dxa"/>
            <w:gridSpan w:val="2"/>
            <w:shd w:val="clear" w:color="auto" w:fill="7030A0"/>
          </w:tcPr>
          <w:p w14:paraId="7965F41D" w14:textId="77777777" w:rsidR="00BD2D0D" w:rsidRPr="00B91943" w:rsidRDefault="00BD2D0D" w:rsidP="00CB2D06">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3</w:t>
            </w:r>
            <w:r w:rsidRPr="00B91943">
              <w:rPr>
                <w:b/>
                <w:color w:val="FFFFFF" w:themeColor="background1"/>
                <w:sz w:val="24"/>
              </w:rPr>
              <w:t>.</w:t>
            </w:r>
            <w:r>
              <w:rPr>
                <w:b/>
                <w:color w:val="FFFFFF" w:themeColor="background1"/>
                <w:sz w:val="24"/>
              </w:rPr>
              <w:t>2</w:t>
            </w:r>
          </w:p>
          <w:p w14:paraId="5752EC07" w14:textId="2B490FEE" w:rsidR="00BD2D0D" w:rsidRPr="00B91943" w:rsidRDefault="00BD2D0D" w:rsidP="00CB2D06">
            <w:pPr>
              <w:spacing w:after="120"/>
              <w:jc w:val="center"/>
              <w:rPr>
                <w:b/>
                <w:sz w:val="24"/>
              </w:rPr>
            </w:pPr>
            <w:r w:rsidRPr="00810365">
              <w:rPr>
                <w:b/>
                <w:color w:val="FFFFFF" w:themeColor="background1"/>
                <w:sz w:val="24"/>
              </w:rPr>
              <w:t xml:space="preserve">Je rozvíjena profesionalita ředitelů a </w:t>
            </w:r>
            <w:r w:rsidR="00097E58">
              <w:rPr>
                <w:b/>
                <w:color w:val="FFFFFF" w:themeColor="background1"/>
                <w:sz w:val="24"/>
              </w:rPr>
              <w:t>pedagogických pracovníků</w:t>
            </w:r>
            <w:r w:rsidRPr="00810365">
              <w:rPr>
                <w:b/>
                <w:color w:val="FFFFFF" w:themeColor="background1"/>
                <w:sz w:val="24"/>
              </w:rPr>
              <w:t xml:space="preserve"> prostřednictvím vzdělávání, mentoringu a sdílení zkušeností</w:t>
            </w:r>
          </w:p>
        </w:tc>
      </w:tr>
      <w:tr w:rsidR="00BD2D0D" w14:paraId="36C914B7" w14:textId="77777777" w:rsidTr="00CB2D06">
        <w:tc>
          <w:tcPr>
            <w:tcW w:w="1686" w:type="dxa"/>
            <w:shd w:val="clear" w:color="auto" w:fill="7030A0"/>
          </w:tcPr>
          <w:p w14:paraId="5D4148A6"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2C8CF613" w14:textId="4C81D267" w:rsidR="00BD2D0D" w:rsidRPr="00EB5B58" w:rsidRDefault="00BD2D0D" w:rsidP="00CB2D06">
            <w:pPr>
              <w:spacing w:before="120" w:after="120"/>
              <w:jc w:val="both"/>
            </w:pPr>
            <w:r w:rsidRPr="00810365">
              <w:t>Tento cíl podporuje systematické vzdělávání a profesní rozvoj všech pracovníků ve školství. Důraz je kladen na mentoring, sdílení zkušeností, rozvoj manažerských dovedností ředitelů a odborných i komunikačních kompetencí učitelů. Podpora vzdělávání a mezinárodních výměn, přispívá ke zkvalitnění výuky i k větší otevřenosti škol novým přístupům</w:t>
            </w:r>
            <w:r>
              <w:t>.</w:t>
            </w:r>
          </w:p>
        </w:tc>
      </w:tr>
      <w:tr w:rsidR="00BD2D0D" w14:paraId="3BD7FBEB" w14:textId="77777777" w:rsidTr="00CB2D06">
        <w:tc>
          <w:tcPr>
            <w:tcW w:w="1686" w:type="dxa"/>
            <w:shd w:val="clear" w:color="auto" w:fill="7030A0"/>
          </w:tcPr>
          <w:p w14:paraId="5B2C73D7" w14:textId="77777777" w:rsidR="00BD2D0D" w:rsidRPr="00B91943" w:rsidRDefault="00BD2D0D" w:rsidP="00CB2D06">
            <w:pPr>
              <w:rPr>
                <w:b/>
                <w:bCs/>
              </w:rPr>
            </w:pPr>
            <w:r w:rsidRPr="00B91943">
              <w:rPr>
                <w:b/>
                <w:bCs/>
                <w:color w:val="FFFFFF" w:themeColor="background1"/>
              </w:rPr>
              <w:lastRenderedPageBreak/>
              <w:t>Zdůvodnění potřebnosti</w:t>
            </w:r>
          </w:p>
        </w:tc>
        <w:tc>
          <w:tcPr>
            <w:tcW w:w="7350" w:type="dxa"/>
          </w:tcPr>
          <w:p w14:paraId="60959A0E"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Potřeba zkvalitnění manažerských dovedností ředitelů.</w:t>
            </w:r>
          </w:p>
          <w:p w14:paraId="6644025F"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Slabá provázanost mezi školami v oblasti sdílení zkušeností.</w:t>
            </w:r>
          </w:p>
          <w:p w14:paraId="7911D2FC" w14:textId="3D22567F" w:rsidR="00BD2D0D" w:rsidRPr="00270836" w:rsidRDefault="00BD2D0D" w:rsidP="003719FE">
            <w:pPr>
              <w:pStyle w:val="Odstavecseseznamem"/>
              <w:widowControl w:val="0"/>
              <w:numPr>
                <w:ilvl w:val="0"/>
                <w:numId w:val="150"/>
              </w:numPr>
              <w:autoSpaceDE w:val="0"/>
              <w:autoSpaceDN w:val="0"/>
              <w:spacing w:beforeLines="60" w:before="144" w:afterLines="60" w:after="144"/>
              <w:ind w:left="470" w:hanging="357"/>
              <w:contextualSpacing w:val="0"/>
              <w:jc w:val="both"/>
            </w:pPr>
            <w:r>
              <w:t>Nutnost reagovat na nové trendy ve vzdělávání (AI, inkluze, wellbeing).</w:t>
            </w:r>
          </w:p>
        </w:tc>
      </w:tr>
      <w:tr w:rsidR="00BD2D0D" w14:paraId="1DF65E65" w14:textId="77777777" w:rsidTr="00CB2D06">
        <w:trPr>
          <w:trHeight w:val="2286"/>
        </w:trPr>
        <w:tc>
          <w:tcPr>
            <w:tcW w:w="1686" w:type="dxa"/>
            <w:shd w:val="clear" w:color="auto" w:fill="7030A0"/>
          </w:tcPr>
          <w:p w14:paraId="67E82F46"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516A8684" w14:textId="77777777" w:rsidR="00BD2D0D" w:rsidRPr="00810365"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810365">
              <w:rPr>
                <w:rFonts w:asciiTheme="minorHAnsi" w:hAnsiTheme="minorHAnsi"/>
                <w:sz w:val="22"/>
                <w:szCs w:val="22"/>
              </w:rPr>
              <w:t>Počet učitelů zapojených do vzdělávacích a mentoringových programů.</w:t>
            </w:r>
          </w:p>
          <w:p w14:paraId="7EB759FB" w14:textId="77777777" w:rsidR="00BD2D0D" w:rsidRPr="00810365"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810365">
              <w:rPr>
                <w:rFonts w:asciiTheme="minorHAnsi" w:hAnsiTheme="minorHAnsi"/>
                <w:sz w:val="22"/>
                <w:szCs w:val="22"/>
              </w:rPr>
              <w:t>Počet realizovaných workshopů nebo výměnných setkání.</w:t>
            </w:r>
          </w:p>
          <w:p w14:paraId="5B03DED4" w14:textId="77777777" w:rsidR="00BD2D0D" w:rsidRPr="00810365"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810365">
              <w:rPr>
                <w:rFonts w:asciiTheme="minorHAnsi" w:hAnsiTheme="minorHAnsi"/>
                <w:sz w:val="22"/>
                <w:szCs w:val="22"/>
              </w:rPr>
              <w:t>Počet ředitelů proškolených v manažerských a komunikačních dovednostech.</w:t>
            </w:r>
          </w:p>
          <w:p w14:paraId="6881869C" w14:textId="77777777" w:rsidR="0095329C"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810365">
              <w:rPr>
                <w:rFonts w:asciiTheme="minorHAnsi" w:hAnsiTheme="minorHAnsi"/>
                <w:sz w:val="22"/>
                <w:szCs w:val="22"/>
              </w:rPr>
              <w:t>Počet škol zapojených do peer-learningu.</w:t>
            </w:r>
          </w:p>
          <w:p w14:paraId="00D9E6A5" w14:textId="77777777" w:rsidR="0095329C" w:rsidRDefault="0095329C"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5329C">
              <w:rPr>
                <w:rFonts w:asciiTheme="minorHAnsi" w:hAnsiTheme="minorHAnsi"/>
                <w:sz w:val="22"/>
                <w:szCs w:val="22"/>
              </w:rPr>
              <w:t>Existence a pravidelná aktualizace plánu dalšího vzdělávání pedagogických pracovníků na úrovni města.</w:t>
            </w:r>
          </w:p>
          <w:p w14:paraId="4F8CD85A" w14:textId="77777777" w:rsidR="0095329C" w:rsidRDefault="0095329C"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5329C">
              <w:rPr>
                <w:rFonts w:asciiTheme="minorHAnsi" w:hAnsiTheme="minorHAnsi"/>
                <w:sz w:val="22"/>
                <w:szCs w:val="22"/>
              </w:rPr>
              <w:t>Počet funkčních učících se komunit napříč školami (např. pro začínající učitele, uvádějící učitele, ředitele a zástupce ředitelů).</w:t>
            </w:r>
          </w:p>
          <w:p w14:paraId="0EF9BDE3" w14:textId="35FD3FFF" w:rsidR="0095329C" w:rsidRPr="0095329C" w:rsidRDefault="0095329C"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95329C">
              <w:rPr>
                <w:rFonts w:asciiTheme="minorHAnsi" w:hAnsiTheme="minorHAnsi"/>
                <w:sz w:val="22"/>
                <w:szCs w:val="22"/>
              </w:rPr>
              <w:t>Podíl nově nastupujícího vedení škol, které absolvovalo strukturované vzdělávání v oblasti pedagogického leadershipu a řízení školy.</w:t>
            </w:r>
          </w:p>
        </w:tc>
      </w:tr>
    </w:tbl>
    <w:p w14:paraId="0F90139F" w14:textId="77777777" w:rsidR="00BD2D0D" w:rsidRDefault="00BD2D0D" w:rsidP="00BD2D0D"/>
    <w:tbl>
      <w:tblPr>
        <w:tblStyle w:val="Mkatabulky"/>
        <w:tblW w:w="0" w:type="auto"/>
        <w:tblBorders>
          <w:top w:val="dotted" w:sz="12" w:space="0" w:color="7030A0"/>
          <w:left w:val="dotted" w:sz="12" w:space="0" w:color="7030A0"/>
          <w:bottom w:val="dotted" w:sz="12" w:space="0" w:color="7030A0"/>
          <w:right w:val="dotted" w:sz="12" w:space="0" w:color="7030A0"/>
          <w:insideH w:val="dotted" w:sz="12" w:space="0" w:color="7030A0"/>
          <w:insideV w:val="dotted" w:sz="12" w:space="0" w:color="7030A0"/>
        </w:tblBorders>
        <w:tblLook w:val="04A0" w:firstRow="1" w:lastRow="0" w:firstColumn="1" w:lastColumn="0" w:noHBand="0" w:noVBand="1"/>
      </w:tblPr>
      <w:tblGrid>
        <w:gridCol w:w="1686"/>
        <w:gridCol w:w="7350"/>
      </w:tblGrid>
      <w:tr w:rsidR="00BD2D0D" w14:paraId="04BDCFE9" w14:textId="77777777" w:rsidTr="00CB2D06">
        <w:tc>
          <w:tcPr>
            <w:tcW w:w="9036" w:type="dxa"/>
            <w:gridSpan w:val="2"/>
            <w:shd w:val="clear" w:color="auto" w:fill="7030A0"/>
          </w:tcPr>
          <w:p w14:paraId="254D86D1" w14:textId="77777777" w:rsidR="00BD2D0D" w:rsidRPr="00B91943" w:rsidRDefault="00BD2D0D" w:rsidP="00CB2D06">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3</w:t>
            </w:r>
            <w:r w:rsidRPr="00B91943">
              <w:rPr>
                <w:b/>
                <w:color w:val="FFFFFF" w:themeColor="background1"/>
                <w:sz w:val="24"/>
              </w:rPr>
              <w:t>.</w:t>
            </w:r>
            <w:r>
              <w:rPr>
                <w:b/>
                <w:color w:val="FFFFFF" w:themeColor="background1"/>
                <w:sz w:val="24"/>
              </w:rPr>
              <w:t>3</w:t>
            </w:r>
          </w:p>
          <w:p w14:paraId="2A39C16A" w14:textId="77777777" w:rsidR="00BD2D0D" w:rsidRPr="00B91943" w:rsidRDefault="00BD2D0D" w:rsidP="00CB2D06">
            <w:pPr>
              <w:spacing w:after="120"/>
              <w:jc w:val="center"/>
              <w:rPr>
                <w:b/>
                <w:sz w:val="24"/>
              </w:rPr>
            </w:pPr>
            <w:r w:rsidRPr="00CC5016">
              <w:rPr>
                <w:b/>
                <w:color w:val="FFFFFF" w:themeColor="background1"/>
                <w:sz w:val="24"/>
              </w:rPr>
              <w:t>Je snížena administrativní zátěž škol a posílena podpora města v technicko-provozní oblasti</w:t>
            </w:r>
          </w:p>
        </w:tc>
      </w:tr>
      <w:tr w:rsidR="00BD2D0D" w14:paraId="707B88CA" w14:textId="77777777" w:rsidTr="00CB2D06">
        <w:tc>
          <w:tcPr>
            <w:tcW w:w="1686" w:type="dxa"/>
            <w:shd w:val="clear" w:color="auto" w:fill="7030A0"/>
          </w:tcPr>
          <w:p w14:paraId="00DDCD4E"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5819CA87" w14:textId="67C17F37" w:rsidR="00BD2D0D" w:rsidRPr="00EB5B58" w:rsidRDefault="006E10C7" w:rsidP="00CB2D06">
            <w:pPr>
              <w:spacing w:before="120" w:after="120"/>
              <w:jc w:val="both"/>
            </w:pPr>
            <w:r w:rsidRPr="006E10C7">
              <w:t>Cílem je zefektivnit administrativní procesy ve školách a snížit jejich administrativní zátěž prostřednictvím aktivní podpory zřizovatele. Zavedení jednotných formulářů a sdílených systémů umožní školám věnovat více času pedagogické práci. Město bude partnerem, který školám metodicky pomáhá se sjednocováním postupů a postupně rozvíjí podporu v oblasti technicko-provozních agend.</w:t>
            </w:r>
          </w:p>
        </w:tc>
      </w:tr>
      <w:tr w:rsidR="00BD2D0D" w14:paraId="04967A17" w14:textId="77777777" w:rsidTr="00CB2D06">
        <w:tc>
          <w:tcPr>
            <w:tcW w:w="1686" w:type="dxa"/>
            <w:shd w:val="clear" w:color="auto" w:fill="7030A0"/>
          </w:tcPr>
          <w:p w14:paraId="4E3B9A54"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5F9C668D"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Přetížení ředitelů administrativou na úkor pedagogického vedení.</w:t>
            </w:r>
          </w:p>
          <w:p w14:paraId="1AB16AEC" w14:textId="77777777" w:rsidR="00021258" w:rsidRDefault="00973A43" w:rsidP="00021258">
            <w:pPr>
              <w:pStyle w:val="Odstavecseseznamem"/>
              <w:widowControl w:val="0"/>
              <w:numPr>
                <w:ilvl w:val="0"/>
                <w:numId w:val="150"/>
              </w:numPr>
              <w:autoSpaceDE w:val="0"/>
              <w:autoSpaceDN w:val="0"/>
              <w:spacing w:beforeLines="60" w:before="144" w:afterLines="60" w:after="144"/>
              <w:ind w:left="470" w:hanging="357"/>
              <w:contextualSpacing w:val="0"/>
              <w:jc w:val="both"/>
            </w:pPr>
            <w:r>
              <w:t>Chybějící systémová podpora škol v oblasti administrativních a vybraných provozních agend.</w:t>
            </w:r>
          </w:p>
          <w:p w14:paraId="24871F34" w14:textId="68DF5BAB" w:rsidR="00BD2D0D" w:rsidRDefault="00973A43" w:rsidP="00021258">
            <w:pPr>
              <w:pStyle w:val="Odstavecseseznamem"/>
              <w:widowControl w:val="0"/>
              <w:numPr>
                <w:ilvl w:val="0"/>
                <w:numId w:val="150"/>
              </w:numPr>
              <w:autoSpaceDE w:val="0"/>
              <w:autoSpaceDN w:val="0"/>
              <w:spacing w:beforeLines="60" w:before="144" w:afterLines="60" w:after="144"/>
              <w:ind w:left="470" w:hanging="357"/>
              <w:contextualSpacing w:val="0"/>
              <w:jc w:val="both"/>
            </w:pPr>
            <w:r>
              <w:t>Nedostatečně sjednocené postupy a komunikační kanály mezi školami a městem.</w:t>
            </w:r>
          </w:p>
          <w:p w14:paraId="6EC4CABB" w14:textId="7202B490"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 xml:space="preserve">Potřeba uvolnit čas ředitelům pro </w:t>
            </w:r>
            <w:r w:rsidR="00856916">
              <w:t>pedagogický leadership.</w:t>
            </w:r>
          </w:p>
          <w:p w14:paraId="0EA254A8" w14:textId="77777777" w:rsidR="00BD2D0D" w:rsidRPr="00270836"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Nedostatek technické a provozní podpory v některých školách</w:t>
            </w:r>
          </w:p>
        </w:tc>
      </w:tr>
      <w:tr w:rsidR="00BD2D0D" w14:paraId="27ED13ED" w14:textId="77777777" w:rsidTr="004E29B9">
        <w:trPr>
          <w:trHeight w:val="2097"/>
        </w:trPr>
        <w:tc>
          <w:tcPr>
            <w:tcW w:w="1686" w:type="dxa"/>
            <w:shd w:val="clear" w:color="auto" w:fill="7030A0"/>
          </w:tcPr>
          <w:p w14:paraId="1BD67BA8" w14:textId="77777777" w:rsidR="00BD2D0D" w:rsidRPr="00DD4DA5" w:rsidRDefault="00BD2D0D" w:rsidP="00CB2D06">
            <w:pPr>
              <w:rPr>
                <w:b/>
                <w:bCs/>
              </w:rPr>
            </w:pPr>
            <w:r w:rsidRPr="00DD4DA5">
              <w:rPr>
                <w:b/>
                <w:bCs/>
                <w:color w:val="FFFFFF" w:themeColor="background1"/>
              </w:rPr>
              <w:lastRenderedPageBreak/>
              <w:t xml:space="preserve">Návrh indikátorů naplnění cíle  </w:t>
            </w:r>
          </w:p>
        </w:tc>
        <w:tc>
          <w:tcPr>
            <w:tcW w:w="7350" w:type="dxa"/>
          </w:tcPr>
          <w:p w14:paraId="0E529175" w14:textId="77777777" w:rsidR="00BD2D0D" w:rsidRPr="00CC5016"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CC5016">
              <w:rPr>
                <w:rFonts w:asciiTheme="minorHAnsi" w:hAnsiTheme="minorHAnsi"/>
                <w:sz w:val="22"/>
                <w:szCs w:val="22"/>
              </w:rPr>
              <w:t>Počet škol využívajících sdílený komunikační systém.</w:t>
            </w:r>
          </w:p>
          <w:p w14:paraId="57BEF51A" w14:textId="77777777" w:rsidR="00BD2D0D" w:rsidRPr="00CC5016"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CC5016">
              <w:rPr>
                <w:rFonts w:asciiTheme="minorHAnsi" w:hAnsiTheme="minorHAnsi"/>
                <w:sz w:val="22"/>
                <w:szCs w:val="22"/>
              </w:rPr>
              <w:t>Míra spokojenosti ředitelů se správní podporou města.</w:t>
            </w:r>
          </w:p>
          <w:p w14:paraId="53CDBE69" w14:textId="77777777" w:rsidR="00BD2D0D" w:rsidRPr="00CC5016"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CC5016">
              <w:rPr>
                <w:rFonts w:asciiTheme="minorHAnsi" w:hAnsiTheme="minorHAnsi"/>
                <w:sz w:val="22"/>
                <w:szCs w:val="22"/>
              </w:rPr>
              <w:t>Pokles času věnovaného administrativě dle sebehodnocení.</w:t>
            </w:r>
          </w:p>
          <w:p w14:paraId="170EA56D" w14:textId="77777777" w:rsidR="00BD2D0D" w:rsidRPr="00422568"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CC5016">
              <w:rPr>
                <w:rFonts w:asciiTheme="minorHAnsi" w:hAnsiTheme="minorHAnsi"/>
                <w:sz w:val="22"/>
                <w:szCs w:val="22"/>
              </w:rPr>
              <w:t>Zlepšení kvality a rychlosti komunikace mezi školami a zřizovatelem.</w:t>
            </w:r>
          </w:p>
        </w:tc>
      </w:tr>
      <w:tr w:rsidR="00BD2D0D" w14:paraId="140C5B84" w14:textId="77777777" w:rsidTr="00CB2D06">
        <w:tc>
          <w:tcPr>
            <w:tcW w:w="9036" w:type="dxa"/>
            <w:gridSpan w:val="2"/>
            <w:shd w:val="clear" w:color="auto" w:fill="7030A0"/>
          </w:tcPr>
          <w:p w14:paraId="3396A112" w14:textId="77777777" w:rsidR="00BD2D0D" w:rsidRPr="00B91943" w:rsidRDefault="00BD2D0D" w:rsidP="00CB2D06">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3</w:t>
            </w:r>
            <w:r w:rsidRPr="00B91943">
              <w:rPr>
                <w:b/>
                <w:color w:val="FFFFFF" w:themeColor="background1"/>
                <w:sz w:val="24"/>
              </w:rPr>
              <w:t>.</w:t>
            </w:r>
            <w:r>
              <w:rPr>
                <w:b/>
                <w:color w:val="FFFFFF" w:themeColor="background1"/>
                <w:sz w:val="24"/>
              </w:rPr>
              <w:t>4</w:t>
            </w:r>
          </w:p>
          <w:p w14:paraId="34AE0BED" w14:textId="77777777" w:rsidR="00BD2D0D" w:rsidRPr="00B91943" w:rsidRDefault="00BD2D0D" w:rsidP="00CB2D06">
            <w:pPr>
              <w:spacing w:after="120"/>
              <w:jc w:val="center"/>
              <w:rPr>
                <w:b/>
                <w:sz w:val="24"/>
              </w:rPr>
            </w:pPr>
            <w:r w:rsidRPr="00CC5016">
              <w:rPr>
                <w:b/>
                <w:color w:val="FFFFFF" w:themeColor="background1"/>
                <w:sz w:val="24"/>
              </w:rPr>
              <w:t>Je posílena prestiž učitelského povolání</w:t>
            </w:r>
          </w:p>
        </w:tc>
      </w:tr>
      <w:tr w:rsidR="00BD2D0D" w14:paraId="7E2C986E" w14:textId="77777777" w:rsidTr="00CB2D06">
        <w:tc>
          <w:tcPr>
            <w:tcW w:w="1686" w:type="dxa"/>
            <w:shd w:val="clear" w:color="auto" w:fill="7030A0"/>
          </w:tcPr>
          <w:p w14:paraId="391F9751"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0BFCD964" w14:textId="77777777" w:rsidR="00BD2D0D" w:rsidRPr="00EB5B58" w:rsidRDefault="00BD2D0D" w:rsidP="00CB2D06">
            <w:pPr>
              <w:spacing w:before="120" w:after="120"/>
              <w:jc w:val="both"/>
            </w:pPr>
            <w:r w:rsidRPr="00CC5016">
              <w:t>Cílem je posílit společenské vnímání učitelského povolání jako významné a respektované profese. Město bude aktivně podporovat oceňování kvalitních pedagogů, zviditelňovat úspěchy škol a propagovat pozitivní příklady z praxe. Zvýšení prestiže povolání přispěje ke stabilizaci sborů a většímu zájmu mladých lidí o učitelství.</w:t>
            </w:r>
          </w:p>
        </w:tc>
      </w:tr>
      <w:tr w:rsidR="00BD2D0D" w14:paraId="279D9E29" w14:textId="77777777" w:rsidTr="00CB2D06">
        <w:tc>
          <w:tcPr>
            <w:tcW w:w="1686" w:type="dxa"/>
            <w:shd w:val="clear" w:color="auto" w:fill="7030A0"/>
          </w:tcPr>
          <w:p w14:paraId="0FE0C2A1"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3C9747F8"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Nízká společenská prestiž učitelské profese.</w:t>
            </w:r>
          </w:p>
          <w:p w14:paraId="12B0D8C0"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Potřeba motivovat stávající i nově nastupující pedagogy.</w:t>
            </w:r>
          </w:p>
          <w:p w14:paraId="2578078E"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Nedostatečná prezentace úspěchů škol na veřejnosti.</w:t>
            </w:r>
          </w:p>
          <w:p w14:paraId="08C6A935"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Zvýšený tlak a psychická zátěž učitelů.</w:t>
            </w:r>
          </w:p>
          <w:p w14:paraId="485608D5" w14:textId="77777777" w:rsidR="00BD2D0D" w:rsidRPr="00270836"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Potřeba posílit pozitivní obraz školství v očích veřejnosti.</w:t>
            </w:r>
          </w:p>
        </w:tc>
      </w:tr>
      <w:tr w:rsidR="00BD2D0D" w14:paraId="6704E574" w14:textId="77777777" w:rsidTr="00CB2D06">
        <w:trPr>
          <w:trHeight w:val="2286"/>
        </w:trPr>
        <w:tc>
          <w:tcPr>
            <w:tcW w:w="1686" w:type="dxa"/>
            <w:shd w:val="clear" w:color="auto" w:fill="7030A0"/>
          </w:tcPr>
          <w:p w14:paraId="64C94902"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1902C1D2" w14:textId="77777777" w:rsidR="00BD2D0D" w:rsidRPr="00AD78A6"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AD78A6">
              <w:rPr>
                <w:rFonts w:asciiTheme="minorHAnsi" w:hAnsiTheme="minorHAnsi"/>
                <w:sz w:val="22"/>
                <w:szCs w:val="22"/>
              </w:rPr>
              <w:t>Počet oceněných pedagogů a škol městem.</w:t>
            </w:r>
          </w:p>
          <w:p w14:paraId="19D264F1" w14:textId="77777777" w:rsidR="00BD2D0D" w:rsidRPr="00AD78A6"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AD78A6">
              <w:rPr>
                <w:rFonts w:asciiTheme="minorHAnsi" w:hAnsiTheme="minorHAnsi"/>
                <w:sz w:val="22"/>
                <w:szCs w:val="22"/>
              </w:rPr>
              <w:t>Počet mediálních prezentací úspěšných škol.</w:t>
            </w:r>
          </w:p>
          <w:p w14:paraId="37772840" w14:textId="77777777" w:rsidR="00BD2D0D" w:rsidRPr="00AD78A6"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AD78A6">
              <w:rPr>
                <w:rFonts w:asciiTheme="minorHAnsi" w:hAnsiTheme="minorHAnsi"/>
                <w:sz w:val="22"/>
                <w:szCs w:val="22"/>
              </w:rPr>
              <w:t>Počet veřejných akcí zaměřených na učitelskou profesi.</w:t>
            </w:r>
          </w:p>
          <w:p w14:paraId="714FE9A7" w14:textId="77777777" w:rsidR="00BD2D0D" w:rsidRPr="00AD78A6"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AD78A6">
              <w:rPr>
                <w:rFonts w:asciiTheme="minorHAnsi" w:hAnsiTheme="minorHAnsi"/>
                <w:sz w:val="22"/>
                <w:szCs w:val="22"/>
              </w:rPr>
              <w:t>Počet škol zapojených do propagačních aktivit.</w:t>
            </w:r>
          </w:p>
          <w:p w14:paraId="21C393AC" w14:textId="77777777" w:rsidR="00BD2D0D" w:rsidRPr="00422568"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AD78A6">
              <w:rPr>
                <w:rFonts w:asciiTheme="minorHAnsi" w:hAnsiTheme="minorHAnsi"/>
                <w:sz w:val="22"/>
                <w:szCs w:val="22"/>
              </w:rPr>
              <w:t>Míra spokojenosti učitelů s vnímáním své profese.</w:t>
            </w:r>
          </w:p>
        </w:tc>
      </w:tr>
    </w:tbl>
    <w:p w14:paraId="08C04B4C" w14:textId="77777777" w:rsidR="00BD2D0D" w:rsidRDefault="00BD2D0D" w:rsidP="00BD2D0D"/>
    <w:tbl>
      <w:tblPr>
        <w:tblStyle w:val="Mkatabulky"/>
        <w:tblW w:w="0" w:type="auto"/>
        <w:tblBorders>
          <w:top w:val="dotted" w:sz="12" w:space="0" w:color="7030A0"/>
          <w:left w:val="dotted" w:sz="12" w:space="0" w:color="7030A0"/>
          <w:bottom w:val="dotted" w:sz="12" w:space="0" w:color="7030A0"/>
          <w:right w:val="dotted" w:sz="12" w:space="0" w:color="7030A0"/>
          <w:insideH w:val="dotted" w:sz="12" w:space="0" w:color="7030A0"/>
          <w:insideV w:val="dotted" w:sz="12" w:space="0" w:color="7030A0"/>
        </w:tblBorders>
        <w:tblLook w:val="04A0" w:firstRow="1" w:lastRow="0" w:firstColumn="1" w:lastColumn="0" w:noHBand="0" w:noVBand="1"/>
      </w:tblPr>
      <w:tblGrid>
        <w:gridCol w:w="1686"/>
        <w:gridCol w:w="7350"/>
      </w:tblGrid>
      <w:tr w:rsidR="00430C01" w14:paraId="62A6F1F1" w14:textId="77777777" w:rsidTr="00CB2D06">
        <w:tc>
          <w:tcPr>
            <w:tcW w:w="9036" w:type="dxa"/>
            <w:gridSpan w:val="2"/>
            <w:shd w:val="clear" w:color="auto" w:fill="7030A0"/>
          </w:tcPr>
          <w:p w14:paraId="1AC729E2" w14:textId="77777777" w:rsidR="0072333D" w:rsidRDefault="00430C01" w:rsidP="0072333D">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3</w:t>
            </w:r>
            <w:r w:rsidRPr="00B91943">
              <w:rPr>
                <w:b/>
                <w:color w:val="FFFFFF" w:themeColor="background1"/>
                <w:sz w:val="24"/>
              </w:rPr>
              <w:t>.</w:t>
            </w:r>
            <w:r w:rsidR="0072333D">
              <w:rPr>
                <w:b/>
                <w:color w:val="FFFFFF" w:themeColor="background1"/>
                <w:sz w:val="24"/>
              </w:rPr>
              <w:t>5</w:t>
            </w:r>
          </w:p>
          <w:p w14:paraId="1BD8AE64" w14:textId="0E883789" w:rsidR="00430C01" w:rsidRPr="00B91943" w:rsidRDefault="00430C01" w:rsidP="0072333D">
            <w:pPr>
              <w:spacing w:before="120" w:after="120"/>
              <w:jc w:val="center"/>
              <w:rPr>
                <w:b/>
                <w:sz w:val="24"/>
              </w:rPr>
            </w:pPr>
            <w:r w:rsidRPr="00430C01">
              <w:rPr>
                <w:b/>
                <w:color w:val="FFFFFF" w:themeColor="background1"/>
                <w:sz w:val="24"/>
              </w:rPr>
              <w:t>Je zajištěna personální a finanční stabilita škol v návaznosti na novelu školského zákona.</w:t>
            </w:r>
          </w:p>
        </w:tc>
      </w:tr>
      <w:tr w:rsidR="00430C01" w14:paraId="4E0D6979" w14:textId="77777777" w:rsidTr="00CB2D06">
        <w:tc>
          <w:tcPr>
            <w:tcW w:w="1686" w:type="dxa"/>
            <w:shd w:val="clear" w:color="auto" w:fill="7030A0"/>
          </w:tcPr>
          <w:p w14:paraId="399C8C8F" w14:textId="77777777" w:rsidR="00430C01" w:rsidRPr="00B91943" w:rsidRDefault="00430C01" w:rsidP="00CB2D06">
            <w:pPr>
              <w:rPr>
                <w:b/>
                <w:bCs/>
              </w:rPr>
            </w:pPr>
            <w:r w:rsidRPr="00B91943">
              <w:rPr>
                <w:b/>
                <w:bCs/>
                <w:color w:val="FFFFFF" w:themeColor="background1"/>
              </w:rPr>
              <w:t>Popis strategického cíle</w:t>
            </w:r>
          </w:p>
        </w:tc>
        <w:tc>
          <w:tcPr>
            <w:tcW w:w="7350" w:type="dxa"/>
          </w:tcPr>
          <w:p w14:paraId="012D8780" w14:textId="516A6F3E" w:rsidR="00430C01" w:rsidRDefault="00430C01" w:rsidP="00430C01">
            <w:pPr>
              <w:spacing w:before="120" w:after="120"/>
              <w:jc w:val="both"/>
            </w:pPr>
            <w:r>
              <w:t xml:space="preserve">Cílem je zajistit, aby školy </w:t>
            </w:r>
            <w:r w:rsidR="005F32CC">
              <w:t xml:space="preserve">zřizované </w:t>
            </w:r>
            <w:r>
              <w:t>měst</w:t>
            </w:r>
            <w:r w:rsidR="005F32CC">
              <w:t>em</w:t>
            </w:r>
            <w:r>
              <w:t xml:space="preserve"> Příbram byly schopny bezproblémově zvládnout legislativní a organizační změny vyplývající z novely školského zákona</w:t>
            </w:r>
            <w:r w:rsidR="00F44D3E">
              <w:t xml:space="preserve">. </w:t>
            </w:r>
          </w:p>
          <w:p w14:paraId="4AB3F179" w14:textId="77777777" w:rsidR="00430C01" w:rsidRDefault="00430C01" w:rsidP="00430C01">
            <w:pPr>
              <w:spacing w:before="120" w:after="120"/>
              <w:jc w:val="both"/>
            </w:pPr>
            <w:r>
              <w:t>Strategie směřuje k vytvoření stabilního systému financování nepedagogických pracovníků na úrovni města, k posílení dostupnosti podpůrných profesí a k metodické připravenosti škol na nové administrativní a provozní požadavky.</w:t>
            </w:r>
          </w:p>
          <w:p w14:paraId="45C913E7" w14:textId="74437CBB" w:rsidR="00430C01" w:rsidRPr="00EB5B58" w:rsidRDefault="00430C01" w:rsidP="00430C01">
            <w:pPr>
              <w:spacing w:before="120" w:after="120"/>
              <w:jc w:val="both"/>
            </w:pPr>
            <w:r>
              <w:t xml:space="preserve">Zřizovatel bude hrát aktivní roli v řízení těchto změn – prostřednictvím finanční koordinace, personální podpory a sdílených služeb zajistí, aby </w:t>
            </w:r>
            <w:r>
              <w:lastRenderedPageBreak/>
              <w:t>školy mohly plynule pokračovat ve své činnosti bez negativního dopadu na kvalitu výuky.</w:t>
            </w:r>
          </w:p>
        </w:tc>
      </w:tr>
      <w:tr w:rsidR="00430C01" w14:paraId="42086953" w14:textId="77777777" w:rsidTr="00CB2D06">
        <w:tc>
          <w:tcPr>
            <w:tcW w:w="1686" w:type="dxa"/>
            <w:shd w:val="clear" w:color="auto" w:fill="7030A0"/>
          </w:tcPr>
          <w:p w14:paraId="739417A7" w14:textId="77777777" w:rsidR="00430C01" w:rsidRPr="00B91943" w:rsidRDefault="00430C01" w:rsidP="00CB2D06">
            <w:pPr>
              <w:rPr>
                <w:b/>
                <w:bCs/>
              </w:rPr>
            </w:pPr>
            <w:r w:rsidRPr="00B91943">
              <w:rPr>
                <w:b/>
                <w:bCs/>
                <w:color w:val="FFFFFF" w:themeColor="background1"/>
              </w:rPr>
              <w:lastRenderedPageBreak/>
              <w:t>Zdůvodnění potřebnosti</w:t>
            </w:r>
          </w:p>
        </w:tc>
        <w:tc>
          <w:tcPr>
            <w:tcW w:w="7350" w:type="dxa"/>
          </w:tcPr>
          <w:p w14:paraId="0E350C5C" w14:textId="3943978D" w:rsidR="00430C01" w:rsidRDefault="00430C01" w:rsidP="00430C01">
            <w:pPr>
              <w:pStyle w:val="Odstavecseseznamem"/>
              <w:widowControl w:val="0"/>
              <w:numPr>
                <w:ilvl w:val="0"/>
                <w:numId w:val="150"/>
              </w:numPr>
              <w:autoSpaceDE w:val="0"/>
              <w:autoSpaceDN w:val="0"/>
              <w:spacing w:beforeLines="60" w:before="144" w:afterLines="60" w:after="144"/>
              <w:ind w:left="470" w:hanging="357"/>
              <w:contextualSpacing w:val="0"/>
              <w:jc w:val="both"/>
            </w:pPr>
            <w:r>
              <w:t>Od 1. 1. 2026 přechází financování nepedagogických pracovníků ze státního rozpočtu na zřizovatele, což představuje významný zásah do rozpočtového rámce města.</w:t>
            </w:r>
          </w:p>
          <w:p w14:paraId="2427D9F3" w14:textId="08E971EF" w:rsidR="00430C01" w:rsidRDefault="00430C01" w:rsidP="00430C01">
            <w:pPr>
              <w:pStyle w:val="Odstavecseseznamem"/>
              <w:widowControl w:val="0"/>
              <w:numPr>
                <w:ilvl w:val="0"/>
                <w:numId w:val="150"/>
              </w:numPr>
              <w:autoSpaceDE w:val="0"/>
              <w:autoSpaceDN w:val="0"/>
              <w:spacing w:beforeLines="60" w:before="144" w:afterLines="60" w:after="144"/>
              <w:ind w:left="470" w:hanging="357"/>
              <w:contextualSpacing w:val="0"/>
              <w:jc w:val="both"/>
            </w:pPr>
            <w:r>
              <w:t>Je nezbytné vytvořit systém, který zajistí dlouhodobou udržitelnost těchto pozic a zabrání destabilizaci provozu škol.</w:t>
            </w:r>
          </w:p>
          <w:p w14:paraId="27E10DC9" w14:textId="54E79593" w:rsidR="00430C01" w:rsidRDefault="00430C01" w:rsidP="00430C01">
            <w:pPr>
              <w:pStyle w:val="Odstavecseseznamem"/>
              <w:widowControl w:val="0"/>
              <w:numPr>
                <w:ilvl w:val="0"/>
                <w:numId w:val="150"/>
              </w:numPr>
              <w:autoSpaceDE w:val="0"/>
              <w:autoSpaceDN w:val="0"/>
              <w:spacing w:beforeLines="60" w:before="144" w:afterLines="60" w:after="144"/>
              <w:ind w:left="470" w:hanging="357"/>
              <w:contextualSpacing w:val="0"/>
              <w:jc w:val="both"/>
            </w:pPr>
            <w:r>
              <w:t>Novela zákona přináší i nové požadavky na dostupnost školních psychologů, speciálních a sociálních pedagogů, jejichž financování bude záviset na velikosti školy.</w:t>
            </w:r>
          </w:p>
          <w:p w14:paraId="7FDAA125" w14:textId="7635A591" w:rsidR="00430C01" w:rsidRDefault="00430C01" w:rsidP="00430C01">
            <w:pPr>
              <w:pStyle w:val="Odstavecseseznamem"/>
              <w:widowControl w:val="0"/>
              <w:numPr>
                <w:ilvl w:val="0"/>
                <w:numId w:val="150"/>
              </w:numPr>
              <w:autoSpaceDE w:val="0"/>
              <w:autoSpaceDN w:val="0"/>
              <w:spacing w:beforeLines="60" w:before="144" w:afterLines="60" w:after="144"/>
              <w:ind w:left="470" w:hanging="357"/>
              <w:contextualSpacing w:val="0"/>
              <w:jc w:val="both"/>
            </w:pPr>
            <w:r>
              <w:t>Město musí aktivně podporovat i menší školy, které na tyto profese nedosáhnou v plném rozsahu.</w:t>
            </w:r>
          </w:p>
          <w:p w14:paraId="1598A934" w14:textId="77777777" w:rsidR="00430C01" w:rsidRDefault="00430C01" w:rsidP="00430C01">
            <w:pPr>
              <w:pStyle w:val="Odstavecseseznamem"/>
              <w:widowControl w:val="0"/>
              <w:numPr>
                <w:ilvl w:val="0"/>
                <w:numId w:val="150"/>
              </w:numPr>
              <w:autoSpaceDE w:val="0"/>
              <w:autoSpaceDN w:val="0"/>
              <w:spacing w:beforeLines="60" w:before="144" w:afterLines="60" w:after="144"/>
              <w:ind w:left="470" w:hanging="357"/>
              <w:contextualSpacing w:val="0"/>
              <w:jc w:val="both"/>
            </w:pPr>
            <w:r>
              <w:t>Připravovaná legislativa zároveň rozšiřuje povinnosti škol v oblasti digitalizace, transparentnosti a sdílení dat, což vyžaduje koordinovanou metodickou a technickou podporu ze strany zřizovatele.</w:t>
            </w:r>
          </w:p>
          <w:p w14:paraId="700294D6" w14:textId="77777777" w:rsidR="000F63A8" w:rsidRDefault="000F63A8" w:rsidP="00430C01">
            <w:pPr>
              <w:pStyle w:val="Odstavecseseznamem"/>
              <w:widowControl w:val="0"/>
              <w:numPr>
                <w:ilvl w:val="0"/>
                <w:numId w:val="150"/>
              </w:numPr>
              <w:autoSpaceDE w:val="0"/>
              <w:autoSpaceDN w:val="0"/>
              <w:spacing w:beforeLines="60" w:before="144" w:afterLines="60" w:after="144"/>
              <w:ind w:left="470" w:hanging="357"/>
              <w:contextualSpacing w:val="0"/>
              <w:jc w:val="both"/>
            </w:pPr>
            <w:r w:rsidRPr="000F63A8">
              <w:t>Připravovaná novela školského zákona vytváří tlak na splnění minimálních kapacitních a organizačních parametrů škol, což může vést k nutnosti zvažovat slučování škol nebo jejich organizační změny.</w:t>
            </w:r>
          </w:p>
          <w:p w14:paraId="3B803F47" w14:textId="05D686A9" w:rsidR="000F63A8" w:rsidRPr="00270836" w:rsidRDefault="004F1F0A" w:rsidP="00430C01">
            <w:pPr>
              <w:pStyle w:val="Odstavecseseznamem"/>
              <w:widowControl w:val="0"/>
              <w:numPr>
                <w:ilvl w:val="0"/>
                <w:numId w:val="150"/>
              </w:numPr>
              <w:autoSpaceDE w:val="0"/>
              <w:autoSpaceDN w:val="0"/>
              <w:spacing w:beforeLines="60" w:before="144" w:afterLines="60" w:after="144"/>
              <w:ind w:left="470" w:hanging="357"/>
              <w:contextualSpacing w:val="0"/>
              <w:jc w:val="both"/>
            </w:pPr>
            <w:r w:rsidRPr="004F1F0A">
              <w:t xml:space="preserve">Omezení možností odkladu povinné školní docházky ovlivní nástup většího počtu dětí do základních škol </w:t>
            </w:r>
            <w:r w:rsidRPr="003A3091">
              <w:rPr>
                <w:strike/>
              </w:rPr>
              <w:t>v</w:t>
            </w:r>
            <w:r w:rsidRPr="004F1F0A">
              <w:t xml:space="preserve"> </w:t>
            </w:r>
            <w:r w:rsidRPr="003A3091">
              <w:rPr>
                <w:strike/>
              </w:rPr>
              <w:t>nižším</w:t>
            </w:r>
            <w:r w:rsidRPr="004F1F0A">
              <w:t xml:space="preserve"> </w:t>
            </w:r>
            <w:r w:rsidRPr="003A3091">
              <w:rPr>
                <w:strike/>
              </w:rPr>
              <w:t>věku</w:t>
            </w:r>
            <w:r w:rsidRPr="004F1F0A">
              <w:t>, což bude mít dopad na kapacitní, personální i provozní zajištění škol.</w:t>
            </w:r>
          </w:p>
        </w:tc>
      </w:tr>
      <w:tr w:rsidR="00430C01" w14:paraId="20923385" w14:textId="77777777" w:rsidTr="00A233BE">
        <w:trPr>
          <w:trHeight w:val="821"/>
        </w:trPr>
        <w:tc>
          <w:tcPr>
            <w:tcW w:w="1686" w:type="dxa"/>
            <w:shd w:val="clear" w:color="auto" w:fill="7030A0"/>
          </w:tcPr>
          <w:p w14:paraId="57BD6985" w14:textId="77777777" w:rsidR="00430C01" w:rsidRPr="00DD4DA5" w:rsidRDefault="00430C01" w:rsidP="00CB2D06">
            <w:pPr>
              <w:rPr>
                <w:b/>
                <w:bCs/>
              </w:rPr>
            </w:pPr>
            <w:r w:rsidRPr="00DD4DA5">
              <w:rPr>
                <w:b/>
                <w:bCs/>
                <w:color w:val="FFFFFF" w:themeColor="background1"/>
              </w:rPr>
              <w:t xml:space="preserve">Návrh indikátorů naplnění cíle  </w:t>
            </w:r>
          </w:p>
        </w:tc>
        <w:tc>
          <w:tcPr>
            <w:tcW w:w="7350" w:type="dxa"/>
          </w:tcPr>
          <w:p w14:paraId="09046D10" w14:textId="0AC1BC0C" w:rsidR="00430C01" w:rsidRPr="00430C01" w:rsidRDefault="00430C01" w:rsidP="00B22C7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430C01">
              <w:rPr>
                <w:rFonts w:asciiTheme="minorHAnsi" w:hAnsiTheme="minorHAnsi"/>
                <w:sz w:val="22"/>
                <w:szCs w:val="22"/>
              </w:rPr>
              <w:t>Zpracovaný a schválený systém financování nepedagogických pracovníků z rozpočtu města (od r. 2026).</w:t>
            </w:r>
          </w:p>
          <w:p w14:paraId="09D8B01F" w14:textId="569DA69C" w:rsidR="00430C01" w:rsidRPr="00430C01" w:rsidRDefault="00430C01" w:rsidP="00B22C7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430C01">
              <w:rPr>
                <w:rFonts w:asciiTheme="minorHAnsi" w:hAnsiTheme="minorHAnsi"/>
                <w:sz w:val="22"/>
                <w:szCs w:val="22"/>
              </w:rPr>
              <w:t>Podíl škol, které mají plně zajištěné klíčové podpůrné profese (psycholog, speciální pedagog, sociální pedagog).</w:t>
            </w:r>
          </w:p>
          <w:p w14:paraId="58E941CE" w14:textId="178F4C8A" w:rsidR="00430C01" w:rsidRPr="00430C01" w:rsidRDefault="00430C01" w:rsidP="00B22C7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430C01">
              <w:rPr>
                <w:rFonts w:asciiTheme="minorHAnsi" w:hAnsiTheme="minorHAnsi"/>
                <w:sz w:val="22"/>
                <w:szCs w:val="22"/>
              </w:rPr>
              <w:t xml:space="preserve">Počet škol využívajících sdílené nebo koordinované služby (např. </w:t>
            </w:r>
            <w:r w:rsidR="00B22C79" w:rsidRPr="00B22C79">
              <w:rPr>
                <w:rFonts w:asciiTheme="minorHAnsi" w:hAnsiTheme="minorHAnsi"/>
                <w:sz w:val="22"/>
                <w:szCs w:val="22"/>
              </w:rPr>
              <w:t>sdílení nebo koordinaci pracovních úvazků podpůrných profesí mezi více školami</w:t>
            </w:r>
            <w:r w:rsidRPr="00430C01">
              <w:rPr>
                <w:rFonts w:asciiTheme="minorHAnsi" w:hAnsiTheme="minorHAnsi"/>
                <w:sz w:val="22"/>
                <w:szCs w:val="22"/>
              </w:rPr>
              <w:t>, metodická pomoc, digitalizace).</w:t>
            </w:r>
          </w:p>
          <w:p w14:paraId="078E684C" w14:textId="38ADE2E1" w:rsidR="00430C01" w:rsidRPr="00430C01" w:rsidRDefault="00430C01" w:rsidP="00B22C79">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430C01">
              <w:rPr>
                <w:rFonts w:asciiTheme="minorHAnsi" w:hAnsiTheme="minorHAnsi"/>
                <w:sz w:val="22"/>
                <w:szCs w:val="22"/>
              </w:rPr>
              <w:t>Roční přehled finanční a personální stability škol – sledování udržitelnosti nepedagogických pozic.</w:t>
            </w:r>
          </w:p>
          <w:p w14:paraId="7EB92A21" w14:textId="29D5BFCE" w:rsidR="00430C01" w:rsidRPr="007A0CC6" w:rsidRDefault="00430C01" w:rsidP="00B22C79">
            <w:pPr>
              <w:pStyle w:val="Normlnweb"/>
              <w:numPr>
                <w:ilvl w:val="0"/>
                <w:numId w:val="151"/>
              </w:numPr>
              <w:spacing w:beforeLines="60" w:before="144" w:beforeAutospacing="0" w:after="60" w:afterAutospacing="0"/>
              <w:ind w:left="470" w:hanging="357"/>
              <w:jc w:val="both"/>
            </w:pPr>
            <w:r w:rsidRPr="00430C01">
              <w:rPr>
                <w:rFonts w:asciiTheme="minorHAnsi" w:hAnsiTheme="minorHAnsi"/>
                <w:sz w:val="22"/>
                <w:szCs w:val="22"/>
              </w:rPr>
              <w:t>Spokojenost ředitelů škol s úrovní metodické a finanční podpory města</w:t>
            </w:r>
            <w:r w:rsidR="005F32CC">
              <w:rPr>
                <w:rFonts w:asciiTheme="minorHAnsi" w:hAnsiTheme="minorHAnsi"/>
                <w:sz w:val="22"/>
                <w:szCs w:val="22"/>
              </w:rPr>
              <w:t>.</w:t>
            </w:r>
            <w:r w:rsidRPr="00430C01">
              <w:rPr>
                <w:rFonts w:asciiTheme="minorHAnsi" w:hAnsiTheme="minorHAnsi"/>
                <w:sz w:val="22"/>
                <w:szCs w:val="22"/>
              </w:rPr>
              <w:t xml:space="preserve"> </w:t>
            </w:r>
          </w:p>
        </w:tc>
      </w:tr>
    </w:tbl>
    <w:p w14:paraId="3F093899" w14:textId="77777777" w:rsidR="00BD2D0D" w:rsidRDefault="00BD2D0D" w:rsidP="00BD2D0D">
      <w:r>
        <w:br w:type="page"/>
      </w:r>
    </w:p>
    <w:p w14:paraId="5FCD100F" w14:textId="417AAF1E" w:rsidR="00BD2D0D" w:rsidRDefault="004F0E4E" w:rsidP="00BD2D0D">
      <w:pPr>
        <w:pStyle w:val="Nadpis2"/>
      </w:pPr>
      <w:bookmarkStart w:id="301" w:name="_Toc219383072"/>
      <w:r>
        <w:lastRenderedPageBreak/>
        <w:t>Spolupráce a partnerství</w:t>
      </w:r>
      <w:bookmarkEnd w:id="301"/>
    </w:p>
    <w:p w14:paraId="58EDFE6B" w14:textId="77777777" w:rsidR="00BD2D0D" w:rsidRDefault="00BD2D0D" w:rsidP="00BD2D0D">
      <w:pPr>
        <w:pStyle w:val="Nadpis2"/>
        <w:numPr>
          <w:ilvl w:val="0"/>
          <w:numId w:val="0"/>
        </w:numPr>
        <w:ind w:left="142"/>
        <w:jc w:val="center"/>
      </w:pPr>
      <w:bookmarkStart w:id="302" w:name="_Toc212825756"/>
      <w:bookmarkStart w:id="303" w:name="_Toc219383073"/>
      <w:r>
        <w:rPr>
          <w:noProof/>
          <w:lang w:eastAsia="cs-CZ"/>
        </w:rPr>
        <w:drawing>
          <wp:inline distT="0" distB="0" distL="0" distR="0" wp14:anchorId="1CB7797D" wp14:editId="099168E1">
            <wp:extent cx="3533732" cy="3060000"/>
            <wp:effectExtent l="0" t="0" r="0" b="7620"/>
            <wp:docPr id="65155372" name="Obrázek 69" descr="Obsah obrázku text, snímek obrazovky, Písmo,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5372" name="Obrázek 69" descr="Obsah obrázku text, snímek obrazovky, Písmo, design&#10;&#10;Obsah generovaný pomocí AI může být nesprávn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32" cy="3060000"/>
                    </a:xfrm>
                    <a:prstGeom prst="rect">
                      <a:avLst/>
                    </a:prstGeom>
                    <a:noFill/>
                  </pic:spPr>
                </pic:pic>
              </a:graphicData>
            </a:graphic>
          </wp:inline>
        </w:drawing>
      </w:r>
      <w:bookmarkEnd w:id="302"/>
      <w:bookmarkEnd w:id="303"/>
    </w:p>
    <w:p w14:paraId="3D462916" w14:textId="77777777" w:rsidR="00BD2D0D" w:rsidRDefault="00BD2D0D" w:rsidP="00BD2D0D">
      <w:pPr>
        <w:pStyle w:val="Nadpis3"/>
        <w:spacing w:before="360"/>
      </w:pPr>
      <w:bookmarkStart w:id="304" w:name="_Toc219383074"/>
      <w:r>
        <w:t>Popis prioritní oblasti</w:t>
      </w:r>
      <w:bookmarkEnd w:id="304"/>
    </w:p>
    <w:p w14:paraId="47A2FF24" w14:textId="0DE3E82C" w:rsidR="00BD2D0D" w:rsidRDefault="00BD2D0D" w:rsidP="00BD2D0D">
      <w:pPr>
        <w:jc w:val="both"/>
      </w:pPr>
      <w:r>
        <w:t xml:space="preserve">Tato prioritní oblast zdůrazňuje význam spolupráce, otevřené komunikace a sdílení zkušeností mezi školami, zřizovatelem, </w:t>
      </w:r>
      <w:r w:rsidR="00B3269E">
        <w:t>odbory MěÚ</w:t>
      </w:r>
      <w:r>
        <w:t xml:space="preserve"> i dalšími partnery. Školství funguje jako propojený systém, jehož efektivita závisí na schopnosti všech aktérů spolupracovat a koordinovat své činnosti. Cílem je posílit mezioborovou spolupráci napříč městskými strukturami, nastavit systémový rámec pro řízení školství a podpořit sdílení dobré praxe mezi školami. Důležitou součástí této oblasti je i rozvoj partnerství s kulturními, sociálními a podnikatelskými organizacemi, které mohou školám nabídnout odborné zázemí, praktické zkušenosti či inspiraci pro výuku.</w:t>
      </w:r>
    </w:p>
    <w:p w14:paraId="5322F33A" w14:textId="36864B9E" w:rsidR="00BD2D0D" w:rsidRDefault="00BD2D0D" w:rsidP="00BD2D0D">
      <w:pPr>
        <w:jc w:val="both"/>
      </w:pPr>
      <w:r>
        <w:t xml:space="preserve">Zvláštní důraz je kladen na prevenci, bezpečnost a soudržnost školních komunit, stejně jako na propojování mateřských, základních, </w:t>
      </w:r>
      <w:r w:rsidR="00B3269E">
        <w:t xml:space="preserve">základních </w:t>
      </w:r>
      <w:r>
        <w:t>uměleckýc</w:t>
      </w:r>
      <w:r w:rsidR="00B3269E">
        <w:t xml:space="preserve">h škol </w:t>
      </w:r>
      <w:r>
        <w:t xml:space="preserve">a volnočasových institucí </w:t>
      </w:r>
      <w:r w:rsidR="00B3269E">
        <w:t xml:space="preserve">                     </w:t>
      </w:r>
      <w:r>
        <w:t xml:space="preserve">v rámci městského vzdělávacího systému. Součástí prioritní oblasti je také příprava škol na krizové situace, digitalizace komunikace a rozvoj odolnosti vzdělávacích institucí. Spolupráce </w:t>
      </w:r>
      <w:r w:rsidR="00B3269E">
        <w:t xml:space="preserve">                                      </w:t>
      </w:r>
      <w:r>
        <w:t xml:space="preserve">a partnerství představují základní předpoklad pro moderní, otevřené a udržitelné školství </w:t>
      </w:r>
      <w:r w:rsidR="00A233BE">
        <w:t xml:space="preserve">                                </w:t>
      </w:r>
      <w:r>
        <w:t>v Příbrami.</w:t>
      </w:r>
    </w:p>
    <w:p w14:paraId="7ED9C82A" w14:textId="77777777" w:rsidR="00BD2D0D" w:rsidRDefault="00BD2D0D" w:rsidP="00BD2D0D">
      <w:pPr>
        <w:spacing w:after="120"/>
        <w:rPr>
          <w:b/>
          <w:bCs/>
        </w:rPr>
      </w:pPr>
      <w:r w:rsidRPr="00A3288A">
        <w:rPr>
          <w:b/>
          <w:bCs/>
        </w:rPr>
        <w:t xml:space="preserve">TÉMATA OBLASTI </w:t>
      </w:r>
    </w:p>
    <w:p w14:paraId="03E0FA22" w14:textId="77777777" w:rsidR="00BD2D0D" w:rsidRDefault="00BD2D0D" w:rsidP="00BD2D0D">
      <w:pPr>
        <w:pStyle w:val="Odstavecseseznamem"/>
        <w:numPr>
          <w:ilvl w:val="0"/>
          <w:numId w:val="154"/>
        </w:numPr>
      </w:pPr>
      <w:r w:rsidRPr="002D0F93">
        <w:t>Koordinace a systémové řízení školství na úrovni města</w:t>
      </w:r>
    </w:p>
    <w:p w14:paraId="68E89C07" w14:textId="77777777" w:rsidR="00BD2D0D" w:rsidRDefault="00BD2D0D" w:rsidP="00BD2D0D">
      <w:pPr>
        <w:pStyle w:val="Odstavecseseznamem"/>
        <w:numPr>
          <w:ilvl w:val="0"/>
          <w:numId w:val="154"/>
        </w:numPr>
      </w:pPr>
      <w:r w:rsidRPr="002D0F93">
        <w:t>Mezioborová spolupráce a provázanost institucí</w:t>
      </w:r>
    </w:p>
    <w:p w14:paraId="3EB6A2CB" w14:textId="77777777" w:rsidR="00BD2D0D" w:rsidRDefault="00BD2D0D" w:rsidP="00BD2D0D">
      <w:pPr>
        <w:pStyle w:val="Odstavecseseznamem"/>
        <w:numPr>
          <w:ilvl w:val="0"/>
          <w:numId w:val="154"/>
        </w:numPr>
      </w:pPr>
      <w:r w:rsidRPr="002D0F93">
        <w:t>Sdílení zkušeností a rozvoj partnerských vztahů mezi školami</w:t>
      </w:r>
    </w:p>
    <w:p w14:paraId="7F900EF3" w14:textId="77777777" w:rsidR="00BD2D0D" w:rsidRDefault="00BD2D0D" w:rsidP="00BD2D0D">
      <w:pPr>
        <w:pStyle w:val="Odstavecseseznamem"/>
        <w:numPr>
          <w:ilvl w:val="0"/>
          <w:numId w:val="154"/>
        </w:numPr>
      </w:pPr>
      <w:r w:rsidRPr="002D0F93">
        <w:t>Propojení vzdělávacích institucí města</w:t>
      </w:r>
    </w:p>
    <w:p w14:paraId="549A6BE0" w14:textId="77777777" w:rsidR="00BD2D0D" w:rsidRDefault="00BD2D0D" w:rsidP="00BD2D0D">
      <w:pPr>
        <w:pStyle w:val="Odstavecseseznamem"/>
        <w:numPr>
          <w:ilvl w:val="0"/>
          <w:numId w:val="154"/>
        </w:numPr>
      </w:pPr>
      <w:r w:rsidRPr="0012661D">
        <w:t>Partnerství škol s podnikatelským sektorem a prax</w:t>
      </w:r>
      <w:r>
        <w:t>í</w:t>
      </w:r>
    </w:p>
    <w:p w14:paraId="432943EC" w14:textId="77777777" w:rsidR="00BD2D0D" w:rsidRDefault="00BD2D0D" w:rsidP="00BD2D0D">
      <w:pPr>
        <w:pStyle w:val="Odstavecseseznamem"/>
        <w:numPr>
          <w:ilvl w:val="0"/>
          <w:numId w:val="154"/>
        </w:numPr>
      </w:pPr>
      <w:r w:rsidRPr="0012661D">
        <w:t>Prevence, bezpečnost a soudržnost komunit</w:t>
      </w:r>
    </w:p>
    <w:p w14:paraId="211F7C85" w14:textId="77777777" w:rsidR="00BD2D0D" w:rsidRDefault="00BD2D0D" w:rsidP="00BD2D0D">
      <w:pPr>
        <w:pStyle w:val="Odstavecseseznamem"/>
        <w:numPr>
          <w:ilvl w:val="0"/>
          <w:numId w:val="154"/>
        </w:numPr>
      </w:pPr>
      <w:r w:rsidRPr="0012661D">
        <w:t>Krizová připravenost a digitalizace komunikace</w:t>
      </w:r>
    </w:p>
    <w:p w14:paraId="4FF8AE3E" w14:textId="77777777" w:rsidR="00BD2D0D" w:rsidRDefault="00BD2D0D" w:rsidP="00BD2D0D">
      <w:r>
        <w:br w:type="page"/>
      </w:r>
    </w:p>
    <w:p w14:paraId="124155A5" w14:textId="77777777" w:rsidR="00BD2D0D" w:rsidRDefault="00BD2D0D" w:rsidP="00BD2D0D">
      <w:pPr>
        <w:rPr>
          <w:b/>
          <w:bCs/>
        </w:rPr>
      </w:pPr>
      <w:r w:rsidRPr="00201C3B">
        <w:rPr>
          <w:b/>
          <w:bCs/>
        </w:rPr>
        <w:lastRenderedPageBreak/>
        <w:t>PRIORITNÍ OBLAST BUDE NAPLNĚNA REALIZACÍ NÁSLEDUJÍCÍCH STRATEGICKÝCH CÍLŮ</w:t>
      </w:r>
    </w:p>
    <w:tbl>
      <w:tblPr>
        <w:tblStyle w:val="Svtlmkatabulky"/>
        <w:tblW w:w="0" w:type="auto"/>
        <w:tblBorders>
          <w:top w:val="dotted" w:sz="12" w:space="0" w:color="6666FF"/>
          <w:left w:val="dotted" w:sz="12" w:space="0" w:color="6666FF"/>
          <w:bottom w:val="dotted" w:sz="12" w:space="0" w:color="6666FF"/>
          <w:right w:val="dotted" w:sz="12" w:space="0" w:color="6666FF"/>
          <w:insideH w:val="dotted" w:sz="12" w:space="0" w:color="6666FF"/>
          <w:insideV w:val="dotted" w:sz="12" w:space="0" w:color="6666FF"/>
        </w:tblBorders>
        <w:tblLook w:val="04A0" w:firstRow="1" w:lastRow="0" w:firstColumn="1" w:lastColumn="0" w:noHBand="0" w:noVBand="1"/>
      </w:tblPr>
      <w:tblGrid>
        <w:gridCol w:w="1041"/>
        <w:gridCol w:w="7994"/>
      </w:tblGrid>
      <w:tr w:rsidR="00BD2D0D" w14:paraId="46EBEACB" w14:textId="77777777" w:rsidTr="00CB2D06">
        <w:trPr>
          <w:trHeight w:val="539"/>
        </w:trPr>
        <w:tc>
          <w:tcPr>
            <w:tcW w:w="1041" w:type="dxa"/>
            <w:shd w:val="clear" w:color="auto" w:fill="6666FF"/>
          </w:tcPr>
          <w:p w14:paraId="6F7F5B9A" w14:textId="77777777" w:rsidR="00BD2D0D" w:rsidRPr="006727DA" w:rsidRDefault="00BD2D0D" w:rsidP="00CB2D06">
            <w:pPr>
              <w:jc w:val="center"/>
              <w:rPr>
                <w:b/>
                <w:bCs/>
                <w:color w:val="FFFFFF" w:themeColor="background1"/>
              </w:rPr>
            </w:pPr>
            <w:r w:rsidRPr="006727DA">
              <w:rPr>
                <w:b/>
                <w:bCs/>
                <w:color w:val="FFFFFF" w:themeColor="background1"/>
              </w:rPr>
              <w:t>SC 4.1</w:t>
            </w:r>
          </w:p>
        </w:tc>
        <w:tc>
          <w:tcPr>
            <w:tcW w:w="7994" w:type="dxa"/>
          </w:tcPr>
          <w:p w14:paraId="03EA19C9" w14:textId="247D276B" w:rsidR="00BD2D0D" w:rsidRPr="00F947BE" w:rsidRDefault="00BD2D0D" w:rsidP="00555EC2">
            <w:pPr>
              <w:jc w:val="both"/>
            </w:pPr>
            <w:r>
              <w:t>J</w:t>
            </w:r>
            <w:r w:rsidRPr="006E371C">
              <w:t xml:space="preserve">e posílena mezioborová spolupráce mezi </w:t>
            </w:r>
            <w:r w:rsidRPr="00B3269E">
              <w:t>školami</w:t>
            </w:r>
            <w:r w:rsidRPr="00B3269E">
              <w:rPr>
                <w:shd w:val="clear" w:color="auto" w:fill="FFFFFF" w:themeFill="background1"/>
              </w:rPr>
              <w:t xml:space="preserve">, </w:t>
            </w:r>
            <w:r w:rsidR="00B3269E" w:rsidRPr="00B3269E">
              <w:t xml:space="preserve">odbory MěÚ </w:t>
            </w:r>
            <w:r w:rsidRPr="006E371C">
              <w:t>a dalšími partnery.</w:t>
            </w:r>
          </w:p>
        </w:tc>
      </w:tr>
      <w:tr w:rsidR="00BD2D0D" w14:paraId="657FDA71" w14:textId="77777777" w:rsidTr="00CB2D06">
        <w:trPr>
          <w:trHeight w:val="539"/>
        </w:trPr>
        <w:tc>
          <w:tcPr>
            <w:tcW w:w="1041" w:type="dxa"/>
            <w:shd w:val="clear" w:color="auto" w:fill="6666FF"/>
          </w:tcPr>
          <w:p w14:paraId="2C156A9E" w14:textId="161EFAFC" w:rsidR="00BD2D0D" w:rsidRPr="006727DA" w:rsidRDefault="00BD2D0D" w:rsidP="00CB2D06">
            <w:pPr>
              <w:jc w:val="center"/>
              <w:rPr>
                <w:b/>
                <w:bCs/>
                <w:color w:val="FFFFFF" w:themeColor="background1"/>
              </w:rPr>
            </w:pPr>
            <w:r>
              <w:rPr>
                <w:b/>
                <w:bCs/>
                <w:color w:val="FFFFFF" w:themeColor="background1"/>
              </w:rPr>
              <w:t>SC 4.</w:t>
            </w:r>
            <w:r w:rsidR="006739DD">
              <w:rPr>
                <w:b/>
                <w:bCs/>
                <w:color w:val="FFFFFF" w:themeColor="background1"/>
              </w:rPr>
              <w:t>2</w:t>
            </w:r>
          </w:p>
        </w:tc>
        <w:tc>
          <w:tcPr>
            <w:tcW w:w="7994" w:type="dxa"/>
          </w:tcPr>
          <w:p w14:paraId="4CA80976" w14:textId="77777777" w:rsidR="00BD2D0D" w:rsidRPr="00F947BE" w:rsidRDefault="00BD2D0D" w:rsidP="00555EC2">
            <w:pPr>
              <w:jc w:val="both"/>
            </w:pPr>
            <w:r w:rsidRPr="006E371C">
              <w:t>Jsou rozvíjeny partnerské vztahy mezi školami a podpora sdílení dobré praxe.</w:t>
            </w:r>
          </w:p>
        </w:tc>
      </w:tr>
      <w:tr w:rsidR="00BD2D0D" w14:paraId="633DEAAE" w14:textId="77777777" w:rsidTr="00CB2D06">
        <w:trPr>
          <w:trHeight w:val="539"/>
        </w:trPr>
        <w:tc>
          <w:tcPr>
            <w:tcW w:w="1041" w:type="dxa"/>
            <w:shd w:val="clear" w:color="auto" w:fill="6666FF"/>
          </w:tcPr>
          <w:p w14:paraId="74EC1470" w14:textId="3CF9DC77" w:rsidR="00BD2D0D" w:rsidRDefault="00BD2D0D" w:rsidP="00CB2D06">
            <w:pPr>
              <w:jc w:val="center"/>
              <w:rPr>
                <w:b/>
                <w:bCs/>
                <w:color w:val="FFFFFF" w:themeColor="background1"/>
              </w:rPr>
            </w:pPr>
            <w:r>
              <w:rPr>
                <w:b/>
                <w:bCs/>
                <w:color w:val="FFFFFF" w:themeColor="background1"/>
              </w:rPr>
              <w:t>SC 4.</w:t>
            </w:r>
            <w:r w:rsidR="006739DD">
              <w:rPr>
                <w:b/>
                <w:bCs/>
                <w:color w:val="FFFFFF" w:themeColor="background1"/>
              </w:rPr>
              <w:t>3</w:t>
            </w:r>
          </w:p>
        </w:tc>
        <w:tc>
          <w:tcPr>
            <w:tcW w:w="7994" w:type="dxa"/>
          </w:tcPr>
          <w:p w14:paraId="1FD90267" w14:textId="77777777" w:rsidR="00BD2D0D" w:rsidRPr="00F947BE" w:rsidRDefault="00BD2D0D" w:rsidP="00555EC2">
            <w:pPr>
              <w:jc w:val="both"/>
            </w:pPr>
            <w:r w:rsidRPr="006E371C">
              <w:t>Jsou realizovány preventivní a osvětové programy podporující bezpečnost a sociální soudržnost.</w:t>
            </w:r>
          </w:p>
        </w:tc>
      </w:tr>
      <w:tr w:rsidR="00BD2D0D" w14:paraId="468E1962" w14:textId="77777777" w:rsidTr="00CB2D06">
        <w:trPr>
          <w:trHeight w:val="539"/>
        </w:trPr>
        <w:tc>
          <w:tcPr>
            <w:tcW w:w="1041" w:type="dxa"/>
            <w:shd w:val="clear" w:color="auto" w:fill="6666FF"/>
          </w:tcPr>
          <w:p w14:paraId="5960F711" w14:textId="7CDD4952" w:rsidR="00BD2D0D" w:rsidRDefault="00BD2D0D" w:rsidP="00CB2D06">
            <w:pPr>
              <w:jc w:val="center"/>
              <w:rPr>
                <w:b/>
                <w:bCs/>
                <w:color w:val="FFFFFF" w:themeColor="background1"/>
              </w:rPr>
            </w:pPr>
            <w:r>
              <w:rPr>
                <w:b/>
                <w:bCs/>
                <w:color w:val="FFFFFF" w:themeColor="background1"/>
              </w:rPr>
              <w:t>SC 4.</w:t>
            </w:r>
            <w:r w:rsidR="006739DD">
              <w:rPr>
                <w:b/>
                <w:bCs/>
                <w:color w:val="FFFFFF" w:themeColor="background1"/>
              </w:rPr>
              <w:t>4</w:t>
            </w:r>
          </w:p>
        </w:tc>
        <w:tc>
          <w:tcPr>
            <w:tcW w:w="7994" w:type="dxa"/>
          </w:tcPr>
          <w:p w14:paraId="77F3298E" w14:textId="04389674" w:rsidR="00BD2D0D" w:rsidRPr="006E371C" w:rsidRDefault="00BD2D0D" w:rsidP="00555EC2">
            <w:pPr>
              <w:jc w:val="both"/>
            </w:pPr>
            <w:r w:rsidRPr="006E371C">
              <w:t xml:space="preserve">Je posílena spolupráce škol s podnikatelským sektorem pro rozvoj polytechnického a </w:t>
            </w:r>
            <w:r w:rsidR="00B3269E">
              <w:t>dalšího odborného</w:t>
            </w:r>
            <w:r w:rsidRPr="006E371C">
              <w:t xml:space="preserve"> vzdělávání.</w:t>
            </w:r>
          </w:p>
        </w:tc>
      </w:tr>
      <w:tr w:rsidR="00BD2D0D" w14:paraId="563AC707" w14:textId="77777777" w:rsidTr="00CB2D06">
        <w:trPr>
          <w:trHeight w:val="539"/>
        </w:trPr>
        <w:tc>
          <w:tcPr>
            <w:tcW w:w="1041" w:type="dxa"/>
            <w:shd w:val="clear" w:color="auto" w:fill="6666FF"/>
          </w:tcPr>
          <w:p w14:paraId="5470948D" w14:textId="15E9C06E" w:rsidR="00BD2D0D" w:rsidRDefault="00BD2D0D" w:rsidP="00CB2D06">
            <w:pPr>
              <w:jc w:val="center"/>
              <w:rPr>
                <w:b/>
                <w:bCs/>
                <w:color w:val="FFFFFF" w:themeColor="background1"/>
              </w:rPr>
            </w:pPr>
            <w:r>
              <w:rPr>
                <w:b/>
                <w:bCs/>
                <w:color w:val="FFFFFF" w:themeColor="background1"/>
              </w:rPr>
              <w:t>SC 4.</w:t>
            </w:r>
            <w:r w:rsidR="006739DD">
              <w:rPr>
                <w:b/>
                <w:bCs/>
                <w:color w:val="FFFFFF" w:themeColor="background1"/>
              </w:rPr>
              <w:t>5</w:t>
            </w:r>
          </w:p>
        </w:tc>
        <w:tc>
          <w:tcPr>
            <w:tcW w:w="7994" w:type="dxa"/>
          </w:tcPr>
          <w:p w14:paraId="7DFFB7CA" w14:textId="77777777" w:rsidR="00BD2D0D" w:rsidRPr="006E371C" w:rsidRDefault="00BD2D0D" w:rsidP="00555EC2">
            <w:pPr>
              <w:jc w:val="both"/>
            </w:pPr>
            <w:r>
              <w:t>J</w:t>
            </w:r>
            <w:r w:rsidRPr="006E371C">
              <w:t>e posílena připravenost škol na krizové a mimořádné situace.</w:t>
            </w:r>
          </w:p>
        </w:tc>
      </w:tr>
    </w:tbl>
    <w:p w14:paraId="54DC8D18" w14:textId="77777777" w:rsidR="00BD2D0D" w:rsidRDefault="00BD2D0D" w:rsidP="00BD2D0D">
      <w:pPr>
        <w:rPr>
          <w:b/>
          <w:bCs/>
        </w:rPr>
      </w:pPr>
    </w:p>
    <w:p w14:paraId="2C1DB932" w14:textId="77777777" w:rsidR="00BD2D0D" w:rsidRPr="00D50DDA" w:rsidRDefault="00BD2D0D" w:rsidP="00BD2D0D">
      <w:pPr>
        <w:pStyle w:val="Nadpis3"/>
        <w:spacing w:after="120"/>
      </w:pPr>
      <w:bookmarkStart w:id="305" w:name="_Toc219383075"/>
      <w:r w:rsidRPr="00D50DDA">
        <w:t>Popis strategických cílů</w:t>
      </w:r>
      <w:bookmarkEnd w:id="305"/>
    </w:p>
    <w:tbl>
      <w:tblPr>
        <w:tblStyle w:val="Mkatabulky"/>
        <w:tblW w:w="0" w:type="auto"/>
        <w:tblBorders>
          <w:top w:val="dotted" w:sz="12" w:space="0" w:color="6666FF"/>
          <w:left w:val="dotted" w:sz="12" w:space="0" w:color="6666FF"/>
          <w:bottom w:val="dotted" w:sz="12" w:space="0" w:color="6666FF"/>
          <w:right w:val="dotted" w:sz="12" w:space="0" w:color="6666FF"/>
          <w:insideH w:val="dotted" w:sz="12" w:space="0" w:color="6666FF"/>
          <w:insideV w:val="dotted" w:sz="12" w:space="0" w:color="6666FF"/>
        </w:tblBorders>
        <w:tblLook w:val="04A0" w:firstRow="1" w:lastRow="0" w:firstColumn="1" w:lastColumn="0" w:noHBand="0" w:noVBand="1"/>
      </w:tblPr>
      <w:tblGrid>
        <w:gridCol w:w="1686"/>
        <w:gridCol w:w="7350"/>
      </w:tblGrid>
      <w:tr w:rsidR="00BD2D0D" w14:paraId="53E7524C" w14:textId="77777777" w:rsidTr="00CB2D06">
        <w:tc>
          <w:tcPr>
            <w:tcW w:w="9036" w:type="dxa"/>
            <w:gridSpan w:val="2"/>
            <w:shd w:val="clear" w:color="auto" w:fill="6666FF"/>
          </w:tcPr>
          <w:p w14:paraId="0B568716" w14:textId="77777777" w:rsidR="00BD2D0D" w:rsidRPr="00B91943" w:rsidRDefault="00BD2D0D" w:rsidP="00CB2D06">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4.1</w:t>
            </w:r>
          </w:p>
          <w:p w14:paraId="11891B41" w14:textId="19C965CA" w:rsidR="00BD2D0D" w:rsidRPr="00B91943" w:rsidRDefault="00BD2D0D" w:rsidP="00CB2D06">
            <w:pPr>
              <w:spacing w:after="120"/>
              <w:jc w:val="center"/>
              <w:rPr>
                <w:b/>
                <w:sz w:val="24"/>
              </w:rPr>
            </w:pPr>
            <w:r w:rsidRPr="00D50DDA">
              <w:rPr>
                <w:b/>
                <w:color w:val="FFFFFF" w:themeColor="background1"/>
                <w:sz w:val="24"/>
              </w:rPr>
              <w:t xml:space="preserve">Je posílena mezioborová spolupráce mezi školami, </w:t>
            </w:r>
            <w:r w:rsidR="00A233BE">
              <w:rPr>
                <w:b/>
                <w:color w:val="FFFFFF" w:themeColor="background1"/>
                <w:sz w:val="24"/>
              </w:rPr>
              <w:t>odbory MěÚ</w:t>
            </w:r>
            <w:r w:rsidRPr="00D50DDA">
              <w:rPr>
                <w:b/>
                <w:color w:val="FFFFFF" w:themeColor="background1"/>
                <w:sz w:val="24"/>
              </w:rPr>
              <w:t xml:space="preserve"> a dalšími partnery</w:t>
            </w:r>
          </w:p>
        </w:tc>
      </w:tr>
      <w:tr w:rsidR="00BD2D0D" w14:paraId="2C289553" w14:textId="77777777" w:rsidTr="00CB2D06">
        <w:tc>
          <w:tcPr>
            <w:tcW w:w="1686" w:type="dxa"/>
            <w:shd w:val="clear" w:color="auto" w:fill="6666FF"/>
          </w:tcPr>
          <w:p w14:paraId="6C4D0499"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1C277C46" w14:textId="09A6778E" w:rsidR="00420A94" w:rsidRDefault="00420A94" w:rsidP="00420A94">
            <w:pPr>
              <w:spacing w:before="120" w:after="120"/>
              <w:jc w:val="both"/>
            </w:pPr>
            <w:r>
              <w:t xml:space="preserve">Cílem je prohloubit mezioborovou spolupráci mezi školami, </w:t>
            </w:r>
            <w:r w:rsidR="00A233BE">
              <w:t>odbory MěÚ</w:t>
            </w:r>
            <w:r>
              <w:t xml:space="preserve">, sociálními službami a dalšími institucemi </w:t>
            </w:r>
            <w:r w:rsidR="00094595" w:rsidRPr="00094595">
              <w:t>tak, aby bylo možné koordinovaně řešit vzdělávací a související metodická a organizační témata.</w:t>
            </w:r>
          </w:p>
          <w:p w14:paraId="61B65D5D" w14:textId="79DF4317" w:rsidR="00BD2D0D" w:rsidRPr="00EB5B58" w:rsidRDefault="00420A94" w:rsidP="00420A94">
            <w:pPr>
              <w:spacing w:before="120" w:after="120"/>
              <w:jc w:val="both"/>
            </w:pPr>
            <w:r>
              <w:t xml:space="preserve">Spolupráce bude navazovat na systém řízení a </w:t>
            </w:r>
            <w:r w:rsidR="00B26191">
              <w:t xml:space="preserve">systém </w:t>
            </w:r>
            <w:r>
              <w:t>komunikace města, který zajišťuje přenos informací mezi odbory a školami. Tato oblast se zaměřuje především na obsahovou spolupráci, sdílení know-how a realizaci společných aktivit napříč sektory.</w:t>
            </w:r>
          </w:p>
        </w:tc>
      </w:tr>
      <w:tr w:rsidR="00BD2D0D" w14:paraId="7CB7E5C3" w14:textId="77777777" w:rsidTr="00CB2D06">
        <w:tc>
          <w:tcPr>
            <w:tcW w:w="1686" w:type="dxa"/>
            <w:shd w:val="clear" w:color="auto" w:fill="6666FF"/>
          </w:tcPr>
          <w:p w14:paraId="2BF55125"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47D129F2" w14:textId="640821C0" w:rsidR="009F5EB5" w:rsidRDefault="005E2F92" w:rsidP="009F5EB5">
            <w:pPr>
              <w:pStyle w:val="Odstavecseseznamem"/>
              <w:widowControl w:val="0"/>
              <w:numPr>
                <w:ilvl w:val="0"/>
                <w:numId w:val="150"/>
              </w:numPr>
              <w:autoSpaceDE w:val="0"/>
              <w:autoSpaceDN w:val="0"/>
              <w:spacing w:beforeLines="60" w:before="144" w:afterLines="60" w:after="144"/>
              <w:ind w:left="470" w:hanging="357"/>
              <w:jc w:val="both"/>
            </w:pPr>
            <w:r w:rsidRPr="005E2F92">
              <w:t>Při řešení vzdělávacích, sociálních a souvisejících organizačních témat se překrývají kompetence</w:t>
            </w:r>
            <w:r w:rsidR="009F5EB5">
              <w:t>, chybí jasné odpovědnosti.</w:t>
            </w:r>
          </w:p>
          <w:p w14:paraId="2C8E0F1F" w14:textId="08558964" w:rsidR="009F5EB5" w:rsidRDefault="009F5EB5" w:rsidP="009F5EB5">
            <w:pPr>
              <w:pStyle w:val="Odstavecseseznamem"/>
              <w:widowControl w:val="0"/>
              <w:numPr>
                <w:ilvl w:val="0"/>
                <w:numId w:val="150"/>
              </w:numPr>
              <w:autoSpaceDE w:val="0"/>
              <w:autoSpaceDN w:val="0"/>
              <w:spacing w:beforeLines="60" w:before="144" w:afterLines="60" w:after="144"/>
              <w:ind w:left="470" w:hanging="357"/>
              <w:jc w:val="both"/>
            </w:pPr>
            <w:r>
              <w:t>Školy mají zájem o užší spolupráci s partnery města a lepší sdílení informací.</w:t>
            </w:r>
          </w:p>
          <w:p w14:paraId="6EF65F6E" w14:textId="60E6EA15" w:rsidR="00BD2D0D" w:rsidRPr="00270836" w:rsidRDefault="009F5EB5" w:rsidP="009F5EB5">
            <w:pPr>
              <w:pStyle w:val="Odstavecseseznamem"/>
              <w:widowControl w:val="0"/>
              <w:numPr>
                <w:ilvl w:val="0"/>
                <w:numId w:val="150"/>
              </w:numPr>
              <w:autoSpaceDE w:val="0"/>
              <w:autoSpaceDN w:val="0"/>
              <w:spacing w:beforeLines="60" w:before="144" w:afterLines="60" w:after="144"/>
              <w:ind w:left="470" w:hanging="357"/>
              <w:contextualSpacing w:val="0"/>
              <w:jc w:val="both"/>
            </w:pPr>
            <w:r>
              <w:t>Absence jednotného rámce pro řešení mezioborových témat snižuje efektivitu a přehlednost spolupráce.</w:t>
            </w:r>
          </w:p>
        </w:tc>
      </w:tr>
      <w:tr w:rsidR="00BD2D0D" w14:paraId="23618767" w14:textId="77777777" w:rsidTr="009F5EB5">
        <w:trPr>
          <w:trHeight w:val="821"/>
        </w:trPr>
        <w:tc>
          <w:tcPr>
            <w:tcW w:w="1686" w:type="dxa"/>
            <w:shd w:val="clear" w:color="auto" w:fill="6666FF"/>
          </w:tcPr>
          <w:p w14:paraId="35F662DA"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2CC77140" w14:textId="77777777" w:rsidR="009F5EB5" w:rsidRDefault="009F5EB5" w:rsidP="00C85390">
            <w:pPr>
              <w:pStyle w:val="Normlnweb"/>
              <w:numPr>
                <w:ilvl w:val="0"/>
                <w:numId w:val="181"/>
              </w:numPr>
              <w:spacing w:beforeLines="60" w:before="144" w:beforeAutospacing="0"/>
              <w:ind w:left="470" w:hanging="357"/>
              <w:jc w:val="both"/>
              <w:rPr>
                <w:rFonts w:asciiTheme="minorHAnsi" w:hAnsiTheme="minorHAnsi"/>
                <w:sz w:val="22"/>
                <w:szCs w:val="22"/>
              </w:rPr>
            </w:pPr>
            <w:r w:rsidRPr="009F5EB5">
              <w:rPr>
                <w:rFonts w:asciiTheme="minorHAnsi" w:hAnsiTheme="minorHAnsi"/>
                <w:sz w:val="22"/>
                <w:szCs w:val="22"/>
              </w:rPr>
              <w:t>Po</w:t>
            </w:r>
            <w:r w:rsidRPr="009F5EB5">
              <w:rPr>
                <w:rFonts w:ascii="Aptos" w:hAnsi="Aptos" w:cs="Aptos"/>
                <w:sz w:val="22"/>
                <w:szCs w:val="22"/>
              </w:rPr>
              <w:t>č</w:t>
            </w:r>
            <w:r w:rsidRPr="009F5EB5">
              <w:rPr>
                <w:rFonts w:asciiTheme="minorHAnsi" w:hAnsiTheme="minorHAnsi"/>
                <w:sz w:val="22"/>
                <w:szCs w:val="22"/>
              </w:rPr>
              <w:t>et uskute</w:t>
            </w:r>
            <w:r w:rsidRPr="009F5EB5">
              <w:rPr>
                <w:rFonts w:ascii="Aptos" w:hAnsi="Aptos" w:cs="Aptos"/>
                <w:sz w:val="22"/>
                <w:szCs w:val="22"/>
              </w:rPr>
              <w:t>č</w:t>
            </w:r>
            <w:r w:rsidRPr="009F5EB5">
              <w:rPr>
                <w:rFonts w:asciiTheme="minorHAnsi" w:hAnsiTheme="minorHAnsi"/>
                <w:sz w:val="22"/>
                <w:szCs w:val="22"/>
              </w:rPr>
              <w:t>n</w:t>
            </w:r>
            <w:r w:rsidRPr="009F5EB5">
              <w:rPr>
                <w:rFonts w:ascii="Aptos" w:hAnsi="Aptos" w:cs="Aptos"/>
                <w:sz w:val="22"/>
                <w:szCs w:val="22"/>
              </w:rPr>
              <w:t>ě</w:t>
            </w:r>
            <w:r w:rsidRPr="009F5EB5">
              <w:rPr>
                <w:rFonts w:asciiTheme="minorHAnsi" w:hAnsiTheme="minorHAnsi"/>
                <w:sz w:val="22"/>
                <w:szCs w:val="22"/>
              </w:rPr>
              <w:t>n</w:t>
            </w:r>
            <w:r w:rsidRPr="009F5EB5">
              <w:rPr>
                <w:rFonts w:ascii="Aptos" w:hAnsi="Aptos" w:cs="Aptos"/>
                <w:sz w:val="22"/>
                <w:szCs w:val="22"/>
              </w:rPr>
              <w:t>ý</w:t>
            </w:r>
            <w:r w:rsidRPr="009F5EB5">
              <w:rPr>
                <w:rFonts w:asciiTheme="minorHAnsi" w:hAnsiTheme="minorHAnsi"/>
                <w:sz w:val="22"/>
                <w:szCs w:val="22"/>
              </w:rPr>
              <w:t>ch mezioborov</w:t>
            </w:r>
            <w:r w:rsidRPr="009F5EB5">
              <w:rPr>
                <w:rFonts w:ascii="Aptos" w:hAnsi="Aptos" w:cs="Aptos"/>
                <w:sz w:val="22"/>
                <w:szCs w:val="22"/>
              </w:rPr>
              <w:t>ý</w:t>
            </w:r>
            <w:r w:rsidRPr="009F5EB5">
              <w:rPr>
                <w:rFonts w:asciiTheme="minorHAnsi" w:hAnsiTheme="minorHAnsi"/>
                <w:sz w:val="22"/>
                <w:szCs w:val="22"/>
              </w:rPr>
              <w:t>ch setk</w:t>
            </w:r>
            <w:r w:rsidRPr="009F5EB5">
              <w:rPr>
                <w:rFonts w:ascii="Aptos" w:hAnsi="Aptos" w:cs="Aptos"/>
                <w:sz w:val="22"/>
                <w:szCs w:val="22"/>
              </w:rPr>
              <w:t>á</w:t>
            </w:r>
            <w:r w:rsidRPr="009F5EB5">
              <w:rPr>
                <w:rFonts w:asciiTheme="minorHAnsi" w:hAnsiTheme="minorHAnsi"/>
                <w:sz w:val="22"/>
                <w:szCs w:val="22"/>
              </w:rPr>
              <w:t>n</w:t>
            </w:r>
            <w:r w:rsidRPr="009F5EB5">
              <w:rPr>
                <w:rFonts w:ascii="Aptos" w:hAnsi="Aptos" w:cs="Aptos"/>
                <w:sz w:val="22"/>
                <w:szCs w:val="22"/>
              </w:rPr>
              <w:t>í</w:t>
            </w:r>
            <w:r w:rsidRPr="009F5EB5">
              <w:rPr>
                <w:rFonts w:asciiTheme="minorHAnsi" w:hAnsiTheme="minorHAnsi"/>
                <w:sz w:val="22"/>
                <w:szCs w:val="22"/>
              </w:rPr>
              <w:t xml:space="preserve"> ro</w:t>
            </w:r>
            <w:r w:rsidRPr="009F5EB5">
              <w:rPr>
                <w:rFonts w:ascii="Aptos" w:hAnsi="Aptos" w:cs="Aptos"/>
                <w:sz w:val="22"/>
                <w:szCs w:val="22"/>
              </w:rPr>
              <w:t>č</w:t>
            </w:r>
            <w:r w:rsidRPr="009F5EB5">
              <w:rPr>
                <w:rFonts w:asciiTheme="minorHAnsi" w:hAnsiTheme="minorHAnsi"/>
                <w:sz w:val="22"/>
                <w:szCs w:val="22"/>
              </w:rPr>
              <w:t>n</w:t>
            </w:r>
            <w:r w:rsidRPr="009F5EB5">
              <w:rPr>
                <w:rFonts w:ascii="Aptos" w:hAnsi="Aptos" w:cs="Aptos"/>
                <w:sz w:val="22"/>
                <w:szCs w:val="22"/>
              </w:rPr>
              <w:t>ě</w:t>
            </w:r>
            <w:r w:rsidRPr="009F5EB5">
              <w:rPr>
                <w:rFonts w:asciiTheme="minorHAnsi" w:hAnsiTheme="minorHAnsi"/>
                <w:sz w:val="22"/>
                <w:szCs w:val="22"/>
              </w:rPr>
              <w:t>.</w:t>
            </w:r>
          </w:p>
          <w:p w14:paraId="68065AA1" w14:textId="38A03F55" w:rsidR="009F5EB5" w:rsidRDefault="009F5EB5" w:rsidP="00C85390">
            <w:pPr>
              <w:pStyle w:val="Normlnweb"/>
              <w:numPr>
                <w:ilvl w:val="0"/>
                <w:numId w:val="181"/>
              </w:numPr>
              <w:spacing w:beforeLines="60" w:before="144" w:beforeAutospacing="0"/>
              <w:ind w:left="470" w:hanging="357"/>
              <w:jc w:val="both"/>
              <w:rPr>
                <w:rFonts w:asciiTheme="minorHAnsi" w:hAnsiTheme="minorHAnsi"/>
                <w:sz w:val="22"/>
                <w:szCs w:val="22"/>
              </w:rPr>
            </w:pPr>
            <w:r w:rsidRPr="009F5EB5">
              <w:rPr>
                <w:rFonts w:asciiTheme="minorHAnsi" w:hAnsiTheme="minorHAnsi"/>
                <w:sz w:val="22"/>
                <w:szCs w:val="22"/>
              </w:rPr>
              <w:t>Po</w:t>
            </w:r>
            <w:r w:rsidRPr="009F5EB5">
              <w:rPr>
                <w:rFonts w:ascii="Aptos" w:hAnsi="Aptos" w:cs="Aptos"/>
                <w:sz w:val="22"/>
                <w:szCs w:val="22"/>
              </w:rPr>
              <w:t>č</w:t>
            </w:r>
            <w:r w:rsidRPr="009F5EB5">
              <w:rPr>
                <w:rFonts w:asciiTheme="minorHAnsi" w:hAnsiTheme="minorHAnsi"/>
                <w:sz w:val="22"/>
                <w:szCs w:val="22"/>
              </w:rPr>
              <w:t>et zapojen</w:t>
            </w:r>
            <w:r w:rsidRPr="009F5EB5">
              <w:rPr>
                <w:rFonts w:ascii="Aptos" w:hAnsi="Aptos" w:cs="Aptos"/>
                <w:sz w:val="22"/>
                <w:szCs w:val="22"/>
              </w:rPr>
              <w:t>ý</w:t>
            </w:r>
            <w:r w:rsidRPr="009F5EB5">
              <w:rPr>
                <w:rFonts w:asciiTheme="minorHAnsi" w:hAnsiTheme="minorHAnsi"/>
                <w:sz w:val="22"/>
                <w:szCs w:val="22"/>
              </w:rPr>
              <w:t>ch odbor</w:t>
            </w:r>
            <w:r w:rsidRPr="009F5EB5">
              <w:rPr>
                <w:rFonts w:ascii="Aptos" w:hAnsi="Aptos" w:cs="Aptos"/>
                <w:sz w:val="22"/>
                <w:szCs w:val="22"/>
              </w:rPr>
              <w:t>ů</w:t>
            </w:r>
            <w:r w:rsidR="00C22DDA">
              <w:rPr>
                <w:rFonts w:ascii="Aptos" w:hAnsi="Aptos"/>
                <w:sz w:val="22"/>
                <w:szCs w:val="22"/>
              </w:rPr>
              <w:t xml:space="preserve"> a</w:t>
            </w:r>
            <w:r w:rsidRPr="009F5EB5">
              <w:rPr>
                <w:rFonts w:asciiTheme="minorHAnsi" w:hAnsiTheme="minorHAnsi"/>
                <w:sz w:val="22"/>
                <w:szCs w:val="22"/>
              </w:rPr>
              <w:t xml:space="preserve"> organizac</w:t>
            </w:r>
            <w:r w:rsidRPr="009F5EB5">
              <w:rPr>
                <w:rFonts w:ascii="Aptos" w:hAnsi="Aptos" w:cs="Aptos"/>
                <w:sz w:val="22"/>
                <w:szCs w:val="22"/>
              </w:rPr>
              <w:t>í</w:t>
            </w:r>
            <w:r w:rsidR="00C22DDA">
              <w:rPr>
                <w:rFonts w:ascii="Aptos" w:hAnsi="Aptos" w:cs="Aptos"/>
                <w:sz w:val="22"/>
                <w:szCs w:val="22"/>
              </w:rPr>
              <w:t>.</w:t>
            </w:r>
          </w:p>
          <w:p w14:paraId="7B0112CA" w14:textId="77777777" w:rsidR="009F5EB5" w:rsidRDefault="009F5EB5" w:rsidP="00C85390">
            <w:pPr>
              <w:pStyle w:val="Normlnweb"/>
              <w:numPr>
                <w:ilvl w:val="0"/>
                <w:numId w:val="181"/>
              </w:numPr>
              <w:spacing w:beforeLines="60" w:before="144" w:beforeAutospacing="0"/>
              <w:ind w:left="470" w:hanging="357"/>
              <w:jc w:val="both"/>
              <w:rPr>
                <w:rFonts w:asciiTheme="minorHAnsi" w:hAnsiTheme="minorHAnsi"/>
                <w:sz w:val="22"/>
                <w:szCs w:val="22"/>
              </w:rPr>
            </w:pPr>
            <w:r w:rsidRPr="009F5EB5">
              <w:rPr>
                <w:rFonts w:asciiTheme="minorHAnsi" w:hAnsiTheme="minorHAnsi"/>
                <w:sz w:val="22"/>
                <w:szCs w:val="22"/>
              </w:rPr>
              <w:t>Po</w:t>
            </w:r>
            <w:r w:rsidRPr="009F5EB5">
              <w:rPr>
                <w:rFonts w:ascii="Aptos" w:hAnsi="Aptos" w:cs="Aptos"/>
                <w:sz w:val="22"/>
                <w:szCs w:val="22"/>
              </w:rPr>
              <w:t>č</w:t>
            </w:r>
            <w:r w:rsidRPr="009F5EB5">
              <w:rPr>
                <w:rFonts w:asciiTheme="minorHAnsi" w:hAnsiTheme="minorHAnsi"/>
                <w:sz w:val="22"/>
                <w:szCs w:val="22"/>
              </w:rPr>
              <w:t>et spole</w:t>
            </w:r>
            <w:r w:rsidRPr="009F5EB5">
              <w:rPr>
                <w:rFonts w:ascii="Aptos" w:hAnsi="Aptos" w:cs="Aptos"/>
                <w:sz w:val="22"/>
                <w:szCs w:val="22"/>
              </w:rPr>
              <w:t>č</w:t>
            </w:r>
            <w:r w:rsidRPr="009F5EB5">
              <w:rPr>
                <w:rFonts w:asciiTheme="minorHAnsi" w:hAnsiTheme="minorHAnsi"/>
                <w:sz w:val="22"/>
                <w:szCs w:val="22"/>
              </w:rPr>
              <w:t>n</w:t>
            </w:r>
            <w:r w:rsidRPr="009F5EB5">
              <w:rPr>
                <w:rFonts w:ascii="Aptos" w:hAnsi="Aptos" w:cs="Aptos"/>
                <w:sz w:val="22"/>
                <w:szCs w:val="22"/>
              </w:rPr>
              <w:t>ě</w:t>
            </w:r>
            <w:r w:rsidRPr="009F5EB5">
              <w:rPr>
                <w:rFonts w:asciiTheme="minorHAnsi" w:hAnsiTheme="minorHAnsi"/>
                <w:sz w:val="22"/>
                <w:szCs w:val="22"/>
              </w:rPr>
              <w:t xml:space="preserve"> </w:t>
            </w:r>
            <w:r w:rsidRPr="009F5EB5">
              <w:rPr>
                <w:rFonts w:ascii="Aptos" w:hAnsi="Aptos" w:cs="Aptos"/>
                <w:sz w:val="22"/>
                <w:szCs w:val="22"/>
              </w:rPr>
              <w:t>ř</w:t>
            </w:r>
            <w:r w:rsidRPr="009F5EB5">
              <w:rPr>
                <w:rFonts w:asciiTheme="minorHAnsi" w:hAnsiTheme="minorHAnsi"/>
                <w:sz w:val="22"/>
                <w:szCs w:val="22"/>
              </w:rPr>
              <w:t>e</w:t>
            </w:r>
            <w:r w:rsidRPr="009F5EB5">
              <w:rPr>
                <w:rFonts w:ascii="Aptos" w:hAnsi="Aptos" w:cs="Aptos"/>
                <w:sz w:val="22"/>
                <w:szCs w:val="22"/>
              </w:rPr>
              <w:t>š</w:t>
            </w:r>
            <w:r w:rsidRPr="009F5EB5">
              <w:rPr>
                <w:rFonts w:asciiTheme="minorHAnsi" w:hAnsiTheme="minorHAnsi"/>
                <w:sz w:val="22"/>
                <w:szCs w:val="22"/>
              </w:rPr>
              <w:t>en</w:t>
            </w:r>
            <w:r w:rsidRPr="009F5EB5">
              <w:rPr>
                <w:rFonts w:ascii="Aptos" w:hAnsi="Aptos" w:cs="Aptos"/>
                <w:sz w:val="22"/>
                <w:szCs w:val="22"/>
              </w:rPr>
              <w:t>ý</w:t>
            </w:r>
            <w:r w:rsidRPr="009F5EB5">
              <w:rPr>
                <w:rFonts w:asciiTheme="minorHAnsi" w:hAnsiTheme="minorHAnsi"/>
                <w:sz w:val="22"/>
                <w:szCs w:val="22"/>
              </w:rPr>
              <w:t>ch t</w:t>
            </w:r>
            <w:r w:rsidRPr="009F5EB5">
              <w:rPr>
                <w:rFonts w:ascii="Aptos" w:hAnsi="Aptos" w:cs="Aptos"/>
                <w:sz w:val="22"/>
                <w:szCs w:val="22"/>
              </w:rPr>
              <w:t>é</w:t>
            </w:r>
            <w:r w:rsidRPr="009F5EB5">
              <w:rPr>
                <w:rFonts w:asciiTheme="minorHAnsi" w:hAnsiTheme="minorHAnsi"/>
                <w:sz w:val="22"/>
                <w:szCs w:val="22"/>
              </w:rPr>
              <w:t>mat nebo projekt</w:t>
            </w:r>
            <w:r w:rsidRPr="009F5EB5">
              <w:rPr>
                <w:rFonts w:ascii="Aptos" w:hAnsi="Aptos" w:cs="Aptos"/>
                <w:sz w:val="22"/>
                <w:szCs w:val="22"/>
              </w:rPr>
              <w:t>ů</w:t>
            </w:r>
            <w:r w:rsidRPr="009F5EB5">
              <w:rPr>
                <w:rFonts w:asciiTheme="minorHAnsi" w:hAnsiTheme="minorHAnsi"/>
                <w:sz w:val="22"/>
                <w:szCs w:val="22"/>
              </w:rPr>
              <w:t>.</w:t>
            </w:r>
          </w:p>
          <w:p w14:paraId="50BF17F6" w14:textId="026D333A" w:rsidR="009F5EB5" w:rsidRDefault="009F5EB5" w:rsidP="00C85390">
            <w:pPr>
              <w:pStyle w:val="Normlnweb"/>
              <w:numPr>
                <w:ilvl w:val="0"/>
                <w:numId w:val="181"/>
              </w:numPr>
              <w:spacing w:beforeLines="60" w:before="144" w:beforeAutospacing="0"/>
              <w:ind w:left="470" w:hanging="357"/>
              <w:jc w:val="both"/>
              <w:rPr>
                <w:rFonts w:asciiTheme="minorHAnsi" w:hAnsiTheme="minorHAnsi"/>
                <w:sz w:val="22"/>
                <w:szCs w:val="22"/>
              </w:rPr>
            </w:pPr>
            <w:r w:rsidRPr="009F5EB5">
              <w:rPr>
                <w:rFonts w:asciiTheme="minorHAnsi" w:hAnsiTheme="minorHAnsi"/>
                <w:sz w:val="22"/>
                <w:szCs w:val="22"/>
              </w:rPr>
              <w:t>M</w:t>
            </w:r>
            <w:r w:rsidRPr="009F5EB5">
              <w:rPr>
                <w:rFonts w:ascii="Aptos" w:hAnsi="Aptos" w:cs="Aptos"/>
                <w:sz w:val="22"/>
                <w:szCs w:val="22"/>
              </w:rPr>
              <w:t>í</w:t>
            </w:r>
            <w:r w:rsidRPr="009F5EB5">
              <w:rPr>
                <w:rFonts w:asciiTheme="minorHAnsi" w:hAnsiTheme="minorHAnsi"/>
                <w:sz w:val="22"/>
                <w:szCs w:val="22"/>
              </w:rPr>
              <w:t xml:space="preserve">ra spokojenosti </w:t>
            </w:r>
            <w:r w:rsidRPr="009F5EB5">
              <w:rPr>
                <w:rFonts w:ascii="Aptos" w:hAnsi="Aptos" w:cs="Aptos"/>
                <w:sz w:val="22"/>
                <w:szCs w:val="22"/>
              </w:rPr>
              <w:t>š</w:t>
            </w:r>
            <w:r w:rsidRPr="009F5EB5">
              <w:rPr>
                <w:rFonts w:asciiTheme="minorHAnsi" w:hAnsiTheme="minorHAnsi"/>
                <w:sz w:val="22"/>
                <w:szCs w:val="22"/>
              </w:rPr>
              <w:t xml:space="preserve">kol s </w:t>
            </w:r>
            <w:r w:rsidRPr="009F5EB5">
              <w:rPr>
                <w:rFonts w:ascii="Aptos" w:hAnsi="Aptos" w:cs="Aptos"/>
                <w:sz w:val="22"/>
                <w:szCs w:val="22"/>
              </w:rPr>
              <w:t>ú</w:t>
            </w:r>
            <w:r w:rsidRPr="009F5EB5">
              <w:rPr>
                <w:rFonts w:asciiTheme="minorHAnsi" w:hAnsiTheme="minorHAnsi"/>
                <w:sz w:val="22"/>
                <w:szCs w:val="22"/>
              </w:rPr>
              <w:t>rovn</w:t>
            </w:r>
            <w:r w:rsidRPr="009F5EB5">
              <w:rPr>
                <w:rFonts w:ascii="Aptos" w:hAnsi="Aptos" w:cs="Aptos"/>
                <w:sz w:val="22"/>
                <w:szCs w:val="22"/>
              </w:rPr>
              <w:t>í</w:t>
            </w:r>
            <w:r w:rsidRPr="009F5EB5">
              <w:rPr>
                <w:rFonts w:asciiTheme="minorHAnsi" w:hAnsiTheme="minorHAnsi"/>
                <w:sz w:val="22"/>
                <w:szCs w:val="22"/>
              </w:rPr>
              <w:t xml:space="preserve"> </w:t>
            </w:r>
            <w:r w:rsidRPr="009916B1">
              <w:rPr>
                <w:rFonts w:asciiTheme="minorHAnsi" w:hAnsiTheme="minorHAnsi"/>
                <w:sz w:val="22"/>
                <w:szCs w:val="22"/>
              </w:rPr>
              <w:t>mezioborov</w:t>
            </w:r>
            <w:r w:rsidRPr="009916B1">
              <w:rPr>
                <w:rFonts w:ascii="Aptos" w:hAnsi="Aptos" w:cs="Aptos"/>
                <w:sz w:val="22"/>
                <w:szCs w:val="22"/>
              </w:rPr>
              <w:t>é</w:t>
            </w:r>
            <w:r w:rsidRPr="009F5EB5">
              <w:rPr>
                <w:rFonts w:asciiTheme="minorHAnsi" w:hAnsiTheme="minorHAnsi"/>
                <w:sz w:val="22"/>
                <w:szCs w:val="22"/>
              </w:rPr>
              <w:t xml:space="preserve"> komunikace</w:t>
            </w:r>
            <w:r w:rsidR="009813A3">
              <w:rPr>
                <w:rFonts w:asciiTheme="minorHAnsi" w:hAnsiTheme="minorHAnsi"/>
                <w:sz w:val="22"/>
                <w:szCs w:val="22"/>
              </w:rPr>
              <w:t xml:space="preserve">. </w:t>
            </w:r>
          </w:p>
          <w:p w14:paraId="071DF58B" w14:textId="708245DD" w:rsidR="00BD2D0D" w:rsidRPr="009F5EB5" w:rsidRDefault="009F5EB5" w:rsidP="00C85390">
            <w:pPr>
              <w:pStyle w:val="Normlnweb"/>
              <w:numPr>
                <w:ilvl w:val="0"/>
                <w:numId w:val="181"/>
              </w:numPr>
              <w:spacing w:beforeLines="60" w:before="144" w:beforeAutospacing="0"/>
              <w:ind w:left="470" w:hanging="357"/>
              <w:jc w:val="both"/>
              <w:rPr>
                <w:rFonts w:asciiTheme="minorHAnsi" w:hAnsiTheme="minorHAnsi"/>
                <w:sz w:val="22"/>
                <w:szCs w:val="22"/>
              </w:rPr>
            </w:pPr>
            <w:r w:rsidRPr="009F5EB5">
              <w:rPr>
                <w:rFonts w:asciiTheme="minorHAnsi" w:hAnsiTheme="minorHAnsi"/>
                <w:sz w:val="22"/>
                <w:szCs w:val="22"/>
              </w:rPr>
              <w:t>Existence a vyu</w:t>
            </w:r>
            <w:r w:rsidRPr="009F5EB5">
              <w:rPr>
                <w:rFonts w:ascii="Aptos" w:hAnsi="Aptos" w:cs="Aptos"/>
                <w:sz w:val="22"/>
                <w:szCs w:val="22"/>
              </w:rPr>
              <w:t>ží</w:t>
            </w:r>
            <w:r w:rsidRPr="009F5EB5">
              <w:rPr>
                <w:rFonts w:asciiTheme="minorHAnsi" w:hAnsiTheme="minorHAnsi"/>
                <w:sz w:val="22"/>
                <w:szCs w:val="22"/>
              </w:rPr>
              <w:t>v</w:t>
            </w:r>
            <w:r w:rsidRPr="009F5EB5">
              <w:rPr>
                <w:rFonts w:ascii="Aptos" w:hAnsi="Aptos" w:cs="Aptos"/>
                <w:sz w:val="22"/>
                <w:szCs w:val="22"/>
              </w:rPr>
              <w:t>á</w:t>
            </w:r>
            <w:r w:rsidRPr="009F5EB5">
              <w:rPr>
                <w:rFonts w:asciiTheme="minorHAnsi" w:hAnsiTheme="minorHAnsi"/>
                <w:sz w:val="22"/>
                <w:szCs w:val="22"/>
              </w:rPr>
              <w:t>n</w:t>
            </w:r>
            <w:r w:rsidRPr="009F5EB5">
              <w:rPr>
                <w:rFonts w:ascii="Aptos" w:hAnsi="Aptos" w:cs="Aptos"/>
                <w:sz w:val="22"/>
                <w:szCs w:val="22"/>
              </w:rPr>
              <w:t>í</w:t>
            </w:r>
            <w:r w:rsidRPr="009F5EB5">
              <w:rPr>
                <w:rFonts w:asciiTheme="minorHAnsi" w:hAnsiTheme="minorHAnsi"/>
                <w:sz w:val="22"/>
                <w:szCs w:val="22"/>
              </w:rPr>
              <w:t xml:space="preserve"> komunika</w:t>
            </w:r>
            <w:r w:rsidRPr="009F5EB5">
              <w:rPr>
                <w:rFonts w:ascii="Aptos" w:hAnsi="Aptos" w:cs="Aptos"/>
                <w:sz w:val="22"/>
                <w:szCs w:val="22"/>
              </w:rPr>
              <w:t>č</w:t>
            </w:r>
            <w:r w:rsidRPr="009F5EB5">
              <w:rPr>
                <w:rFonts w:asciiTheme="minorHAnsi" w:hAnsiTheme="minorHAnsi"/>
                <w:sz w:val="22"/>
                <w:szCs w:val="22"/>
              </w:rPr>
              <w:t>n</w:t>
            </w:r>
            <w:r w:rsidRPr="009F5EB5">
              <w:rPr>
                <w:rFonts w:ascii="Aptos" w:hAnsi="Aptos" w:cs="Aptos"/>
                <w:sz w:val="22"/>
                <w:szCs w:val="22"/>
              </w:rPr>
              <w:t>í</w:t>
            </w:r>
            <w:r w:rsidRPr="009F5EB5">
              <w:rPr>
                <w:rFonts w:asciiTheme="minorHAnsi" w:hAnsiTheme="minorHAnsi"/>
                <w:sz w:val="22"/>
                <w:szCs w:val="22"/>
              </w:rPr>
              <w:t xml:space="preserve"> platformy pro </w:t>
            </w:r>
            <w:r w:rsidRPr="009916B1">
              <w:rPr>
                <w:rFonts w:asciiTheme="minorHAnsi" w:hAnsiTheme="minorHAnsi"/>
                <w:sz w:val="22"/>
                <w:szCs w:val="22"/>
              </w:rPr>
              <w:t>mezioborovou</w:t>
            </w:r>
            <w:r w:rsidRPr="009F5EB5">
              <w:rPr>
                <w:rFonts w:asciiTheme="minorHAnsi" w:hAnsiTheme="minorHAnsi"/>
                <w:sz w:val="22"/>
                <w:szCs w:val="22"/>
              </w:rPr>
              <w:t xml:space="preserve"> spolupr</w:t>
            </w:r>
            <w:r w:rsidRPr="009F5EB5">
              <w:rPr>
                <w:rFonts w:ascii="Aptos" w:hAnsi="Aptos" w:cs="Aptos"/>
                <w:sz w:val="22"/>
                <w:szCs w:val="22"/>
              </w:rPr>
              <w:t>á</w:t>
            </w:r>
            <w:r w:rsidRPr="009F5EB5">
              <w:rPr>
                <w:rFonts w:asciiTheme="minorHAnsi" w:hAnsiTheme="minorHAnsi"/>
                <w:sz w:val="22"/>
                <w:szCs w:val="22"/>
              </w:rPr>
              <w:t>ci.</w:t>
            </w:r>
          </w:p>
        </w:tc>
      </w:tr>
    </w:tbl>
    <w:p w14:paraId="60EAB42D" w14:textId="52E93A9F" w:rsidR="00F44D3E" w:rsidRDefault="00F44D3E"/>
    <w:p w14:paraId="587AD268" w14:textId="77777777" w:rsidR="00F44D3E" w:rsidRDefault="00F44D3E">
      <w:r>
        <w:br w:type="page"/>
      </w:r>
    </w:p>
    <w:tbl>
      <w:tblPr>
        <w:tblStyle w:val="Mkatabulky"/>
        <w:tblW w:w="0" w:type="auto"/>
        <w:tblBorders>
          <w:top w:val="dotted" w:sz="12" w:space="0" w:color="6666FF"/>
          <w:left w:val="dotted" w:sz="12" w:space="0" w:color="6666FF"/>
          <w:bottom w:val="dotted" w:sz="12" w:space="0" w:color="6666FF"/>
          <w:right w:val="dotted" w:sz="12" w:space="0" w:color="6666FF"/>
          <w:insideH w:val="dotted" w:sz="12" w:space="0" w:color="6666FF"/>
          <w:insideV w:val="dotted" w:sz="12" w:space="0" w:color="6666FF"/>
        </w:tblBorders>
        <w:tblLook w:val="04A0" w:firstRow="1" w:lastRow="0" w:firstColumn="1" w:lastColumn="0" w:noHBand="0" w:noVBand="1"/>
      </w:tblPr>
      <w:tblGrid>
        <w:gridCol w:w="1686"/>
        <w:gridCol w:w="7350"/>
      </w:tblGrid>
      <w:tr w:rsidR="00BD2D0D" w14:paraId="481FD1D3" w14:textId="77777777" w:rsidTr="00CB2D06">
        <w:tc>
          <w:tcPr>
            <w:tcW w:w="9036" w:type="dxa"/>
            <w:gridSpan w:val="2"/>
            <w:shd w:val="clear" w:color="auto" w:fill="6666FF"/>
          </w:tcPr>
          <w:p w14:paraId="0B8A9477" w14:textId="102BF785" w:rsidR="00BD2D0D" w:rsidRPr="00B91943" w:rsidRDefault="00BD2D0D" w:rsidP="00CB2D06">
            <w:pPr>
              <w:spacing w:before="120" w:after="120"/>
              <w:jc w:val="center"/>
              <w:rPr>
                <w:b/>
                <w:color w:val="FFFFFF" w:themeColor="background1"/>
                <w:sz w:val="24"/>
              </w:rPr>
            </w:pPr>
            <w:r w:rsidRPr="00B91943">
              <w:rPr>
                <w:b/>
                <w:color w:val="FFFFFF" w:themeColor="background1"/>
                <w:sz w:val="24"/>
              </w:rPr>
              <w:lastRenderedPageBreak/>
              <w:t xml:space="preserve">STRATEGICKÝ CÍL </w:t>
            </w:r>
            <w:r>
              <w:rPr>
                <w:b/>
                <w:color w:val="FFFFFF" w:themeColor="background1"/>
                <w:sz w:val="24"/>
              </w:rPr>
              <w:t>4.</w:t>
            </w:r>
            <w:r w:rsidR="00167281">
              <w:rPr>
                <w:b/>
                <w:color w:val="FFFFFF" w:themeColor="background1"/>
                <w:sz w:val="24"/>
              </w:rPr>
              <w:t>2</w:t>
            </w:r>
          </w:p>
          <w:p w14:paraId="5E6E4A28" w14:textId="77777777" w:rsidR="00BD2D0D" w:rsidRPr="00B91943" w:rsidRDefault="00BD2D0D" w:rsidP="00CB2D06">
            <w:pPr>
              <w:spacing w:after="120"/>
              <w:jc w:val="center"/>
              <w:rPr>
                <w:b/>
                <w:sz w:val="24"/>
              </w:rPr>
            </w:pPr>
            <w:r w:rsidRPr="00646098">
              <w:rPr>
                <w:b/>
                <w:color w:val="FFFFFF" w:themeColor="background1"/>
                <w:sz w:val="24"/>
              </w:rPr>
              <w:t>Jsou rozvíjeny partnerské vztahy mezi školami a podpora sdílení dobré praxe</w:t>
            </w:r>
          </w:p>
        </w:tc>
      </w:tr>
      <w:tr w:rsidR="00BD2D0D" w14:paraId="210126EC" w14:textId="77777777" w:rsidTr="00CB2D06">
        <w:tc>
          <w:tcPr>
            <w:tcW w:w="1686" w:type="dxa"/>
            <w:shd w:val="clear" w:color="auto" w:fill="6666FF"/>
          </w:tcPr>
          <w:p w14:paraId="07C157B5"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1F4E7C3E" w14:textId="77777777" w:rsidR="00BD2D0D" w:rsidRPr="00EB5B58" w:rsidRDefault="00BD2D0D" w:rsidP="00CB2D06">
            <w:pPr>
              <w:spacing w:before="120" w:after="120"/>
              <w:jc w:val="both"/>
            </w:pPr>
            <w:r w:rsidRPr="00646098">
              <w:t>Cílem je posílit spolupráci mezi školami prostřednictvím výměny zkušeností, společných projektů a inspirace z různých vzdělávacích přístupů. Sdílení dobré praxe, hospitace či společná setkání umožní přenášet úspěšné modely výuky a inovací napříč příbramskými školami. Důležitou roli zde hraje i spolupráce MŠ, ZŠ, ZUŠ a DDM, která přispívá k propojenému a kvalitnímu systému vzdělávání ve městě.</w:t>
            </w:r>
          </w:p>
        </w:tc>
      </w:tr>
      <w:tr w:rsidR="00BD2D0D" w14:paraId="12313406" w14:textId="77777777" w:rsidTr="00CB2D06">
        <w:tc>
          <w:tcPr>
            <w:tcW w:w="1686" w:type="dxa"/>
            <w:shd w:val="clear" w:color="auto" w:fill="6666FF"/>
          </w:tcPr>
          <w:p w14:paraId="443F01C1"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403310AC"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Různorodá úroveň zkušeností a inovací mezi školami.</w:t>
            </w:r>
          </w:p>
          <w:p w14:paraId="02135BDF"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Potřeba praktického sdílení příkladů dobré praxe.</w:t>
            </w:r>
          </w:p>
          <w:p w14:paraId="3BB83521"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Slabé propojení mezi jednotlivými typy škol.</w:t>
            </w:r>
          </w:p>
          <w:p w14:paraId="24DB18E5"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Zájem škol o spolupráci, ale nedostatek organizační podpory.</w:t>
            </w:r>
          </w:p>
          <w:p w14:paraId="0456D4DF" w14:textId="77777777" w:rsidR="00BD2D0D" w:rsidRPr="00270836"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Možnost efektivně využívat interní zdroje inspirace místo externích projektů.</w:t>
            </w:r>
          </w:p>
        </w:tc>
      </w:tr>
      <w:tr w:rsidR="00BD2D0D" w14:paraId="6170A4AA" w14:textId="77777777" w:rsidTr="00CF2DC5">
        <w:trPr>
          <w:trHeight w:val="1899"/>
        </w:trPr>
        <w:tc>
          <w:tcPr>
            <w:tcW w:w="1686" w:type="dxa"/>
            <w:shd w:val="clear" w:color="auto" w:fill="6666FF"/>
          </w:tcPr>
          <w:p w14:paraId="04A588D3"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5D7EB46F" w14:textId="77777777" w:rsidR="00BD2D0D" w:rsidRPr="00646098"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6098">
              <w:rPr>
                <w:rFonts w:asciiTheme="minorHAnsi" w:hAnsiTheme="minorHAnsi"/>
                <w:sz w:val="22"/>
                <w:szCs w:val="22"/>
              </w:rPr>
              <w:t>Počet škol zapojených do partnerské spolupráce.</w:t>
            </w:r>
          </w:p>
          <w:p w14:paraId="60DCDF7D" w14:textId="77777777" w:rsidR="00BD2D0D" w:rsidRPr="00646098"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6098">
              <w:rPr>
                <w:rFonts w:asciiTheme="minorHAnsi" w:hAnsiTheme="minorHAnsi"/>
                <w:sz w:val="22"/>
                <w:szCs w:val="22"/>
              </w:rPr>
              <w:t>Počet realizovaných hospitací, workshopů nebo sdílecích setkání.</w:t>
            </w:r>
          </w:p>
          <w:p w14:paraId="14769E19" w14:textId="77777777" w:rsidR="00BD2D0D" w:rsidRPr="00646098"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6098">
              <w:rPr>
                <w:rFonts w:asciiTheme="minorHAnsi" w:hAnsiTheme="minorHAnsi"/>
                <w:sz w:val="22"/>
                <w:szCs w:val="22"/>
              </w:rPr>
              <w:t>Počet společných projektů mezi školami.</w:t>
            </w:r>
          </w:p>
          <w:p w14:paraId="668D9A98" w14:textId="29D221C8" w:rsidR="00BD2D0D" w:rsidRPr="00CF2DC5"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6098">
              <w:rPr>
                <w:rFonts w:asciiTheme="minorHAnsi" w:hAnsiTheme="minorHAnsi"/>
                <w:sz w:val="22"/>
                <w:szCs w:val="22"/>
              </w:rPr>
              <w:t>Počet účastníků tematických pedagogických setkání.</w:t>
            </w:r>
          </w:p>
        </w:tc>
      </w:tr>
    </w:tbl>
    <w:p w14:paraId="3969F9BB" w14:textId="77777777" w:rsidR="00BD2D0D" w:rsidRDefault="00BD2D0D" w:rsidP="00BD2D0D">
      <w:pPr>
        <w:pStyle w:val="Nadpis3"/>
        <w:numPr>
          <w:ilvl w:val="0"/>
          <w:numId w:val="0"/>
        </w:numPr>
      </w:pPr>
    </w:p>
    <w:tbl>
      <w:tblPr>
        <w:tblStyle w:val="Mkatabulky"/>
        <w:tblW w:w="0" w:type="auto"/>
        <w:tblBorders>
          <w:top w:val="dotted" w:sz="12" w:space="0" w:color="6666FF"/>
          <w:left w:val="dotted" w:sz="12" w:space="0" w:color="6666FF"/>
          <w:bottom w:val="dotted" w:sz="12" w:space="0" w:color="6666FF"/>
          <w:right w:val="dotted" w:sz="12" w:space="0" w:color="6666FF"/>
          <w:insideH w:val="dotted" w:sz="12" w:space="0" w:color="6666FF"/>
          <w:insideV w:val="dotted" w:sz="12" w:space="0" w:color="6666FF"/>
        </w:tblBorders>
        <w:tblLook w:val="04A0" w:firstRow="1" w:lastRow="0" w:firstColumn="1" w:lastColumn="0" w:noHBand="0" w:noVBand="1"/>
      </w:tblPr>
      <w:tblGrid>
        <w:gridCol w:w="1686"/>
        <w:gridCol w:w="7350"/>
      </w:tblGrid>
      <w:tr w:rsidR="00BD2D0D" w14:paraId="5F6D1AA8" w14:textId="77777777" w:rsidTr="00CB2D06">
        <w:tc>
          <w:tcPr>
            <w:tcW w:w="9036" w:type="dxa"/>
            <w:gridSpan w:val="2"/>
            <w:shd w:val="clear" w:color="auto" w:fill="6666FF"/>
          </w:tcPr>
          <w:p w14:paraId="319E4AF5" w14:textId="3F52C357" w:rsidR="00BD2D0D" w:rsidRPr="00B91943" w:rsidRDefault="00BD2D0D" w:rsidP="00CB2D06">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4.</w:t>
            </w:r>
            <w:r w:rsidR="00167281">
              <w:rPr>
                <w:b/>
                <w:color w:val="FFFFFF" w:themeColor="background1"/>
                <w:sz w:val="24"/>
              </w:rPr>
              <w:t>3</w:t>
            </w:r>
          </w:p>
          <w:p w14:paraId="20AE728C" w14:textId="77777777" w:rsidR="00BD2D0D" w:rsidRPr="00B91943" w:rsidRDefault="00BD2D0D" w:rsidP="00CB2D06">
            <w:pPr>
              <w:spacing w:after="120"/>
              <w:jc w:val="center"/>
              <w:rPr>
                <w:b/>
                <w:sz w:val="24"/>
              </w:rPr>
            </w:pPr>
            <w:r w:rsidRPr="00646098">
              <w:rPr>
                <w:b/>
                <w:color w:val="FFFFFF" w:themeColor="background1"/>
                <w:sz w:val="24"/>
              </w:rPr>
              <w:t>Jsou realizovány preventivní a osvětové programy podporující bezpečnost a sociální soudržnost</w:t>
            </w:r>
          </w:p>
        </w:tc>
      </w:tr>
      <w:tr w:rsidR="00BD2D0D" w14:paraId="6B719B90" w14:textId="77777777" w:rsidTr="00CB2D06">
        <w:tc>
          <w:tcPr>
            <w:tcW w:w="1686" w:type="dxa"/>
            <w:shd w:val="clear" w:color="auto" w:fill="6666FF"/>
          </w:tcPr>
          <w:p w14:paraId="77A488E7"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7E24F901" w14:textId="414DF26C" w:rsidR="00BD2D0D" w:rsidRPr="00EB5B58" w:rsidRDefault="00BD2D0D" w:rsidP="00CB2D06">
            <w:pPr>
              <w:spacing w:before="120" w:after="120"/>
              <w:jc w:val="both"/>
            </w:pPr>
            <w:r w:rsidRPr="00646098">
              <w:t xml:space="preserve">Cílem je posílit prevenci rizikového chování a zvýšit bezpečnost žáků jak uvnitř škol, tak v jejich okolí. Město bude </w:t>
            </w:r>
            <w:r w:rsidR="009B01AC">
              <w:t xml:space="preserve">i nadále </w:t>
            </w:r>
            <w:r w:rsidRPr="00646098">
              <w:t>podporovat financování preventivních a osvětových programů, rozvoj dopravní výchovy a spolupráci s policií i neziskovým sektorem. Zároveň půjde o podporu aktivit rozvíjejících soudržnost, empatii a zdravé vztahy ve školních kolektivech.</w:t>
            </w:r>
          </w:p>
        </w:tc>
      </w:tr>
      <w:tr w:rsidR="00BD2D0D" w14:paraId="777AD94A" w14:textId="77777777" w:rsidTr="00CB2D06">
        <w:tc>
          <w:tcPr>
            <w:tcW w:w="1686" w:type="dxa"/>
            <w:shd w:val="clear" w:color="auto" w:fill="6666FF"/>
          </w:tcPr>
          <w:p w14:paraId="0069DB6D"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78139EAA" w14:textId="77777777" w:rsidR="00BD2D0D" w:rsidRDefault="00BD2D0D" w:rsidP="00C85390">
            <w:pPr>
              <w:pStyle w:val="Odstavecseseznamem"/>
              <w:widowControl w:val="0"/>
              <w:numPr>
                <w:ilvl w:val="0"/>
                <w:numId w:val="150"/>
              </w:numPr>
              <w:autoSpaceDE w:val="0"/>
              <w:autoSpaceDN w:val="0"/>
              <w:spacing w:beforeLines="60" w:before="144" w:afterLines="60" w:after="144"/>
              <w:ind w:left="470" w:hanging="357"/>
              <w:contextualSpacing w:val="0"/>
              <w:jc w:val="both"/>
            </w:pPr>
            <w:r>
              <w:t>Rostoucí výskyt sociálně-patologických jevů u dětí.</w:t>
            </w:r>
          </w:p>
          <w:p w14:paraId="23BAD732" w14:textId="77777777" w:rsidR="00BD2D0D" w:rsidRDefault="00BD2D0D" w:rsidP="00C85390">
            <w:pPr>
              <w:pStyle w:val="Odstavecseseznamem"/>
              <w:widowControl w:val="0"/>
              <w:numPr>
                <w:ilvl w:val="0"/>
                <w:numId w:val="150"/>
              </w:numPr>
              <w:autoSpaceDE w:val="0"/>
              <w:autoSpaceDN w:val="0"/>
              <w:spacing w:beforeLines="60" w:before="144" w:afterLines="60" w:after="144"/>
              <w:ind w:left="470" w:hanging="357"/>
              <w:contextualSpacing w:val="0"/>
              <w:jc w:val="both"/>
            </w:pPr>
            <w:r>
              <w:t>Potřeba koordinované prevence mezi školami, policií a OSPOD.</w:t>
            </w:r>
          </w:p>
          <w:p w14:paraId="51DE6F8E" w14:textId="77777777" w:rsidR="00BD2D0D" w:rsidRDefault="00BD2D0D" w:rsidP="00C85390">
            <w:pPr>
              <w:pStyle w:val="Odstavecseseznamem"/>
              <w:widowControl w:val="0"/>
              <w:numPr>
                <w:ilvl w:val="0"/>
                <w:numId w:val="150"/>
              </w:numPr>
              <w:autoSpaceDE w:val="0"/>
              <w:autoSpaceDN w:val="0"/>
              <w:spacing w:beforeLines="60" w:before="144" w:afterLines="60" w:after="144"/>
              <w:ind w:left="470" w:hanging="357"/>
              <w:contextualSpacing w:val="0"/>
              <w:jc w:val="both"/>
            </w:pPr>
            <w:r>
              <w:t>Zhoršující se dopravní situace kolem některých škol.</w:t>
            </w:r>
          </w:p>
          <w:p w14:paraId="5D6A84FC" w14:textId="77777777" w:rsidR="00BD2D0D" w:rsidRDefault="00BD2D0D" w:rsidP="00C85390">
            <w:pPr>
              <w:pStyle w:val="Odstavecseseznamem"/>
              <w:widowControl w:val="0"/>
              <w:numPr>
                <w:ilvl w:val="0"/>
                <w:numId w:val="150"/>
              </w:numPr>
              <w:autoSpaceDE w:val="0"/>
              <w:autoSpaceDN w:val="0"/>
              <w:spacing w:beforeLines="60" w:before="144" w:afterLines="60" w:after="144"/>
              <w:ind w:left="470" w:hanging="357"/>
              <w:contextualSpacing w:val="0"/>
              <w:jc w:val="both"/>
            </w:pPr>
            <w:r>
              <w:t>Nutnost rozvíjet sociální dovednosti a soudržnost školních komunit.</w:t>
            </w:r>
          </w:p>
          <w:p w14:paraId="5A7C8EB0" w14:textId="77777777" w:rsidR="00BD2D0D" w:rsidRPr="00270836" w:rsidRDefault="00BD2D0D" w:rsidP="00C85390">
            <w:pPr>
              <w:pStyle w:val="Odstavecseseznamem"/>
              <w:widowControl w:val="0"/>
              <w:numPr>
                <w:ilvl w:val="0"/>
                <w:numId w:val="150"/>
              </w:numPr>
              <w:autoSpaceDE w:val="0"/>
              <w:autoSpaceDN w:val="0"/>
              <w:spacing w:beforeLines="60" w:before="144" w:afterLines="60" w:after="144"/>
              <w:ind w:left="470" w:hanging="357"/>
              <w:contextualSpacing w:val="0"/>
              <w:jc w:val="both"/>
            </w:pPr>
            <w:r>
              <w:t>Nedostatek finanční podpory preventivních programů.</w:t>
            </w:r>
          </w:p>
        </w:tc>
      </w:tr>
      <w:tr w:rsidR="00BD2D0D" w14:paraId="54CEADDF" w14:textId="77777777" w:rsidTr="00CB2D06">
        <w:trPr>
          <w:trHeight w:val="2286"/>
        </w:trPr>
        <w:tc>
          <w:tcPr>
            <w:tcW w:w="1686" w:type="dxa"/>
            <w:shd w:val="clear" w:color="auto" w:fill="6666FF"/>
          </w:tcPr>
          <w:p w14:paraId="3EEEE68A" w14:textId="77777777" w:rsidR="00BD2D0D" w:rsidRPr="00DD4DA5" w:rsidRDefault="00BD2D0D" w:rsidP="00CB2D06">
            <w:pPr>
              <w:rPr>
                <w:b/>
                <w:bCs/>
              </w:rPr>
            </w:pPr>
            <w:r w:rsidRPr="00DD4DA5">
              <w:rPr>
                <w:b/>
                <w:bCs/>
                <w:color w:val="FFFFFF" w:themeColor="background1"/>
              </w:rPr>
              <w:lastRenderedPageBreak/>
              <w:t xml:space="preserve">Návrh indikátorů naplnění cíle  </w:t>
            </w:r>
          </w:p>
        </w:tc>
        <w:tc>
          <w:tcPr>
            <w:tcW w:w="7350" w:type="dxa"/>
          </w:tcPr>
          <w:p w14:paraId="6E0F234E" w14:textId="77777777" w:rsidR="00BD2D0D" w:rsidRPr="00646098"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6098">
              <w:rPr>
                <w:rFonts w:asciiTheme="minorHAnsi" w:hAnsiTheme="minorHAnsi"/>
                <w:sz w:val="22"/>
                <w:szCs w:val="22"/>
              </w:rPr>
              <w:t>Počet realizovaných preventivních programů ve školách.</w:t>
            </w:r>
          </w:p>
          <w:p w14:paraId="55CA6C1C" w14:textId="77777777" w:rsidR="00BD2D0D" w:rsidRPr="00646098"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6098">
              <w:rPr>
                <w:rFonts w:asciiTheme="minorHAnsi" w:hAnsiTheme="minorHAnsi"/>
                <w:sz w:val="22"/>
                <w:szCs w:val="22"/>
              </w:rPr>
              <w:t>Počet škol zapojených do dopravní výchovy.</w:t>
            </w:r>
          </w:p>
          <w:p w14:paraId="51A242EA" w14:textId="77777777" w:rsidR="00BD2D0D" w:rsidRPr="00646098" w:rsidRDefault="00BD2D0D"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6098">
              <w:rPr>
                <w:rFonts w:asciiTheme="minorHAnsi" w:hAnsiTheme="minorHAnsi"/>
                <w:sz w:val="22"/>
                <w:szCs w:val="22"/>
              </w:rPr>
              <w:t>Počet společných akcí škol a městské policie.</w:t>
            </w:r>
          </w:p>
          <w:p w14:paraId="525EFAF0" w14:textId="77777777" w:rsidR="00993BD6" w:rsidRPr="00993BD6" w:rsidRDefault="00993BD6" w:rsidP="00C85390">
            <w:pPr>
              <w:pStyle w:val="Normlnweb"/>
              <w:numPr>
                <w:ilvl w:val="0"/>
                <w:numId w:val="151"/>
              </w:numPr>
              <w:spacing w:beforeLines="60" w:before="144" w:beforeAutospacing="0" w:after="60" w:afterAutospacing="0"/>
              <w:ind w:left="470" w:hanging="357"/>
              <w:jc w:val="both"/>
            </w:pPr>
            <w:r w:rsidRPr="00993BD6">
              <w:rPr>
                <w:rFonts w:asciiTheme="minorHAnsi" w:hAnsiTheme="minorHAnsi"/>
                <w:sz w:val="22"/>
                <w:szCs w:val="22"/>
              </w:rPr>
              <w:t>Trend vývoje počtu incidentů v okolí škol.</w:t>
            </w:r>
          </w:p>
          <w:p w14:paraId="3BF22DAA" w14:textId="7809104C" w:rsidR="00BD2D0D" w:rsidRPr="007A0CC6" w:rsidRDefault="00B63BAD" w:rsidP="00C85390">
            <w:pPr>
              <w:pStyle w:val="Normlnweb"/>
              <w:numPr>
                <w:ilvl w:val="0"/>
                <w:numId w:val="151"/>
              </w:numPr>
              <w:spacing w:beforeLines="60" w:before="144" w:beforeAutospacing="0" w:after="60" w:afterAutospacing="0"/>
              <w:ind w:left="470" w:hanging="357"/>
              <w:jc w:val="both"/>
            </w:pPr>
            <w:r w:rsidRPr="00B63BAD">
              <w:rPr>
                <w:rFonts w:asciiTheme="minorHAnsi" w:hAnsiTheme="minorHAnsi"/>
                <w:sz w:val="22"/>
                <w:szCs w:val="22"/>
              </w:rPr>
              <w:t>Zlepšení subjektivního pocitu bezpečí žáků a pedagogů (např. prostřednictvím dotazníkového šetření).</w:t>
            </w:r>
          </w:p>
        </w:tc>
      </w:tr>
    </w:tbl>
    <w:p w14:paraId="758DE21C" w14:textId="6D02C011" w:rsidR="00BD2D0D" w:rsidRPr="00555EC2" w:rsidRDefault="00BD2D0D" w:rsidP="00555EC2">
      <w:pPr>
        <w:rPr>
          <w:rFonts w:eastAsiaTheme="majorEastAsia" w:cstheme="majorBidi"/>
          <w:b/>
          <w:color w:val="0A2F41" w:themeColor="accent1" w:themeShade="80"/>
          <w:sz w:val="24"/>
          <w:szCs w:val="28"/>
        </w:rPr>
      </w:pPr>
    </w:p>
    <w:tbl>
      <w:tblPr>
        <w:tblStyle w:val="Mkatabulky"/>
        <w:tblW w:w="0" w:type="auto"/>
        <w:tblBorders>
          <w:top w:val="dotted" w:sz="12" w:space="0" w:color="6666FF"/>
          <w:left w:val="dotted" w:sz="12" w:space="0" w:color="6666FF"/>
          <w:bottom w:val="dotted" w:sz="12" w:space="0" w:color="6666FF"/>
          <w:right w:val="dotted" w:sz="12" w:space="0" w:color="6666FF"/>
          <w:insideH w:val="dotted" w:sz="12" w:space="0" w:color="6666FF"/>
          <w:insideV w:val="dotted" w:sz="12" w:space="0" w:color="6666FF"/>
        </w:tblBorders>
        <w:tblLook w:val="04A0" w:firstRow="1" w:lastRow="0" w:firstColumn="1" w:lastColumn="0" w:noHBand="0" w:noVBand="1"/>
      </w:tblPr>
      <w:tblGrid>
        <w:gridCol w:w="1686"/>
        <w:gridCol w:w="7350"/>
      </w:tblGrid>
      <w:tr w:rsidR="00BD2D0D" w14:paraId="2CCF13E2" w14:textId="77777777" w:rsidTr="00CB2D06">
        <w:tc>
          <w:tcPr>
            <w:tcW w:w="9036" w:type="dxa"/>
            <w:gridSpan w:val="2"/>
            <w:shd w:val="clear" w:color="auto" w:fill="6666FF"/>
          </w:tcPr>
          <w:p w14:paraId="175B0E26" w14:textId="53924677" w:rsidR="00BD2D0D" w:rsidRPr="00B91943" w:rsidRDefault="00BD2D0D" w:rsidP="00CB2D06">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4.</w:t>
            </w:r>
            <w:r w:rsidR="00D9476E">
              <w:rPr>
                <w:b/>
                <w:color w:val="FFFFFF" w:themeColor="background1"/>
                <w:sz w:val="24"/>
              </w:rPr>
              <w:t>4</w:t>
            </w:r>
          </w:p>
          <w:p w14:paraId="1B3A760A" w14:textId="6F4B7165" w:rsidR="00BD2D0D" w:rsidRPr="00B91943" w:rsidRDefault="00BD2D0D" w:rsidP="00CB2D06">
            <w:pPr>
              <w:spacing w:after="120"/>
              <w:jc w:val="center"/>
              <w:rPr>
                <w:b/>
                <w:sz w:val="24"/>
              </w:rPr>
            </w:pPr>
            <w:r w:rsidRPr="00646098">
              <w:rPr>
                <w:b/>
                <w:color w:val="FFFFFF" w:themeColor="background1"/>
                <w:sz w:val="24"/>
              </w:rPr>
              <w:t xml:space="preserve">Je posílena spolupráce škol s podnikatelským sektorem pro rozvoj polytechnického a </w:t>
            </w:r>
            <w:r w:rsidR="009B01AC">
              <w:rPr>
                <w:b/>
                <w:color w:val="FFFFFF" w:themeColor="background1"/>
                <w:sz w:val="24"/>
              </w:rPr>
              <w:t>dalšího odborného</w:t>
            </w:r>
            <w:r w:rsidRPr="00646098">
              <w:rPr>
                <w:b/>
                <w:color w:val="FFFFFF" w:themeColor="background1"/>
                <w:sz w:val="24"/>
              </w:rPr>
              <w:t xml:space="preserve"> vzdělávání</w:t>
            </w:r>
          </w:p>
        </w:tc>
      </w:tr>
      <w:tr w:rsidR="00BD2D0D" w14:paraId="5FB208A6" w14:textId="77777777" w:rsidTr="00CB2D06">
        <w:tc>
          <w:tcPr>
            <w:tcW w:w="1686" w:type="dxa"/>
            <w:shd w:val="clear" w:color="auto" w:fill="6666FF"/>
          </w:tcPr>
          <w:p w14:paraId="1F3A8C10"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241BF5D1" w14:textId="6F2423C0" w:rsidR="00BD2D0D" w:rsidRPr="00EB5B58" w:rsidRDefault="00D877FB" w:rsidP="00CB2D06">
            <w:pPr>
              <w:spacing w:before="120" w:after="120"/>
              <w:jc w:val="both"/>
            </w:pPr>
            <w:r w:rsidRPr="00D877FB">
              <w:t>Cílem je rozvíjet spolupráci škol s podnikatelským sektorem především v oblasti kariérového poradenství, a to s využitím prvků polytechnického vzdělávání, praxí, exkurzí a projektové výuky. Zapojení firem přispěje k lepší orientaci žáků v možnostech dalšího studia a uplatnění na trhu práce a ke zvýšení atraktivity technických oborů.</w:t>
            </w:r>
          </w:p>
        </w:tc>
      </w:tr>
      <w:tr w:rsidR="00BD2D0D" w14:paraId="21DAC08D" w14:textId="77777777" w:rsidTr="00CB2D06">
        <w:tc>
          <w:tcPr>
            <w:tcW w:w="1686" w:type="dxa"/>
            <w:shd w:val="clear" w:color="auto" w:fill="6666FF"/>
          </w:tcPr>
          <w:p w14:paraId="4C02AB36" w14:textId="77777777" w:rsidR="00BD2D0D" w:rsidRPr="00B91943" w:rsidRDefault="00BD2D0D" w:rsidP="00CB2D06">
            <w:pPr>
              <w:rPr>
                <w:b/>
                <w:bCs/>
              </w:rPr>
            </w:pPr>
            <w:r w:rsidRPr="00B91943">
              <w:rPr>
                <w:b/>
                <w:bCs/>
                <w:color w:val="FFFFFF" w:themeColor="background1"/>
              </w:rPr>
              <w:t>Zdůvodnění potřebnosti</w:t>
            </w:r>
          </w:p>
        </w:tc>
        <w:tc>
          <w:tcPr>
            <w:tcW w:w="7350" w:type="dxa"/>
          </w:tcPr>
          <w:p w14:paraId="1D6F0778" w14:textId="77777777" w:rsidR="00BD2D0D" w:rsidRPr="00646098"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rsidRPr="00646098">
              <w:t>Nízká míra spolupráce mezi školami a firmami.</w:t>
            </w:r>
          </w:p>
          <w:p w14:paraId="477E39B2" w14:textId="77777777" w:rsidR="00BD2D0D" w:rsidRPr="00646098"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rsidRPr="00646098">
              <w:t>Nedostatek praktických zkušeností žáků.</w:t>
            </w:r>
          </w:p>
          <w:p w14:paraId="507836DB" w14:textId="610EB24B" w:rsidR="00BD2D0D" w:rsidRPr="00646098" w:rsidRDefault="00BB4F9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rsidRPr="00BB4F9D">
              <w:t>Potřeba rozvíjet praktické dovednosti, technické myšlení a schopnost uplatnit znalosti v reálných situacích</w:t>
            </w:r>
            <w:r w:rsidR="00BD2D0D" w:rsidRPr="00646098">
              <w:t>.</w:t>
            </w:r>
          </w:p>
          <w:p w14:paraId="2EDD5D8E" w14:textId="51EC1B80" w:rsidR="00BD2D0D" w:rsidRPr="00646098"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rsidRPr="00646098">
              <w:t>Slabá orientace žáků v</w:t>
            </w:r>
            <w:r w:rsidR="007C720F">
              <w:t> možnostech dalšího studia</w:t>
            </w:r>
            <w:r w:rsidRPr="00646098">
              <w:t>.</w:t>
            </w:r>
          </w:p>
          <w:p w14:paraId="7D5ADCEF" w14:textId="77777777" w:rsidR="00BD2D0D" w:rsidRPr="00270836"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rsidRPr="00646098">
              <w:t>Zájem firem o propojení s místními školami.</w:t>
            </w:r>
          </w:p>
        </w:tc>
      </w:tr>
      <w:tr w:rsidR="00BD2D0D" w14:paraId="01C117D4" w14:textId="77777777" w:rsidTr="00CB2D06">
        <w:trPr>
          <w:trHeight w:val="2286"/>
        </w:trPr>
        <w:tc>
          <w:tcPr>
            <w:tcW w:w="1686" w:type="dxa"/>
            <w:shd w:val="clear" w:color="auto" w:fill="6666FF"/>
          </w:tcPr>
          <w:p w14:paraId="6019A149"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25B854D0" w14:textId="5483377F" w:rsidR="007C720F" w:rsidRDefault="007C720F" w:rsidP="00BF6672">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Pr>
                <w:rFonts w:asciiTheme="minorHAnsi" w:hAnsiTheme="minorHAnsi"/>
                <w:sz w:val="22"/>
                <w:szCs w:val="22"/>
              </w:rPr>
              <w:t>P</w:t>
            </w:r>
            <w:r w:rsidRPr="007C720F">
              <w:rPr>
                <w:rFonts w:asciiTheme="minorHAnsi" w:hAnsiTheme="minorHAnsi"/>
                <w:sz w:val="22"/>
                <w:szCs w:val="22"/>
              </w:rPr>
              <w:t>ropojení ZŠ se SŠ</w:t>
            </w:r>
            <w:r>
              <w:rPr>
                <w:rFonts w:asciiTheme="minorHAnsi" w:hAnsiTheme="minorHAnsi"/>
                <w:sz w:val="22"/>
                <w:szCs w:val="22"/>
              </w:rPr>
              <w:t>.</w:t>
            </w:r>
          </w:p>
          <w:p w14:paraId="7B74F20B" w14:textId="1D6779CC" w:rsidR="00BD2D0D" w:rsidRPr="00BF6672" w:rsidRDefault="00BD2D0D" w:rsidP="00BF6672">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BF6672">
              <w:rPr>
                <w:rFonts w:asciiTheme="minorHAnsi" w:hAnsiTheme="minorHAnsi"/>
                <w:sz w:val="22"/>
                <w:szCs w:val="22"/>
              </w:rPr>
              <w:t>Počet uskutečněných exkurzí, praxí nebo projektových aktivit</w:t>
            </w:r>
            <w:r w:rsidR="00BF6672" w:rsidRPr="00BF6672">
              <w:rPr>
                <w:rFonts w:asciiTheme="minorHAnsi" w:hAnsiTheme="minorHAnsi"/>
                <w:sz w:val="22"/>
                <w:szCs w:val="22"/>
              </w:rPr>
              <w:t xml:space="preserve"> (KPI: Exkurze/praktické dny: min. 2/žák na 2. stupni do 2027)</w:t>
            </w:r>
            <w:r w:rsidRPr="00BF6672">
              <w:rPr>
                <w:rFonts w:asciiTheme="minorHAnsi" w:hAnsiTheme="minorHAnsi"/>
                <w:sz w:val="22"/>
                <w:szCs w:val="22"/>
              </w:rPr>
              <w:t>.</w:t>
            </w:r>
          </w:p>
          <w:p w14:paraId="50769D29" w14:textId="4DB298BB" w:rsidR="00BD2D0D" w:rsidRPr="00646098" w:rsidRDefault="00BD2D0D" w:rsidP="00BF6672">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6098">
              <w:rPr>
                <w:rFonts w:asciiTheme="minorHAnsi" w:hAnsiTheme="minorHAnsi"/>
                <w:sz w:val="22"/>
                <w:szCs w:val="22"/>
              </w:rPr>
              <w:t xml:space="preserve">Počet žáků účastnících se programů </w:t>
            </w:r>
            <w:r w:rsidR="00A67DAA">
              <w:rPr>
                <w:rFonts w:asciiTheme="minorHAnsi" w:hAnsiTheme="minorHAnsi"/>
                <w:sz w:val="22"/>
                <w:szCs w:val="22"/>
              </w:rPr>
              <w:t>dalšího vzdělávání.</w:t>
            </w:r>
          </w:p>
          <w:p w14:paraId="71780FD3" w14:textId="77777777" w:rsidR="00BD2D0D" w:rsidRPr="00646098" w:rsidRDefault="00BD2D0D" w:rsidP="00BF6672">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6098">
              <w:rPr>
                <w:rFonts w:asciiTheme="minorHAnsi" w:hAnsiTheme="minorHAnsi"/>
                <w:sz w:val="22"/>
                <w:szCs w:val="22"/>
              </w:rPr>
              <w:t>Počet realizovaných workshopů a prezentací zaměstnavatelů.</w:t>
            </w:r>
          </w:p>
          <w:p w14:paraId="2603FB01" w14:textId="77777777" w:rsidR="00BD2D0D" w:rsidRPr="007A0CC6" w:rsidRDefault="00BD2D0D" w:rsidP="00BF6672">
            <w:pPr>
              <w:pStyle w:val="Normlnweb"/>
              <w:numPr>
                <w:ilvl w:val="0"/>
                <w:numId w:val="151"/>
              </w:numPr>
              <w:spacing w:beforeLines="60" w:before="144" w:beforeAutospacing="0" w:after="60" w:afterAutospacing="0"/>
              <w:ind w:left="470" w:hanging="357"/>
              <w:jc w:val="both"/>
            </w:pPr>
            <w:r w:rsidRPr="00646098">
              <w:rPr>
                <w:rFonts w:asciiTheme="minorHAnsi" w:hAnsiTheme="minorHAnsi"/>
                <w:sz w:val="22"/>
                <w:szCs w:val="22"/>
              </w:rPr>
              <w:t>Hodnocení spokojenosti firem i škol s úrovní spolupráce.</w:t>
            </w:r>
          </w:p>
        </w:tc>
      </w:tr>
    </w:tbl>
    <w:p w14:paraId="67BBD7E9" w14:textId="77777777" w:rsidR="00BD2D0D" w:rsidRDefault="00BD2D0D" w:rsidP="00BD2D0D">
      <w:pPr>
        <w:pStyle w:val="Nadpis3"/>
        <w:numPr>
          <w:ilvl w:val="0"/>
          <w:numId w:val="0"/>
        </w:numPr>
      </w:pPr>
    </w:p>
    <w:tbl>
      <w:tblPr>
        <w:tblStyle w:val="Mkatabulky"/>
        <w:tblW w:w="0" w:type="auto"/>
        <w:tblBorders>
          <w:top w:val="dotted" w:sz="12" w:space="0" w:color="6666FF"/>
          <w:left w:val="dotted" w:sz="12" w:space="0" w:color="6666FF"/>
          <w:bottom w:val="dotted" w:sz="12" w:space="0" w:color="6666FF"/>
          <w:right w:val="dotted" w:sz="12" w:space="0" w:color="6666FF"/>
          <w:insideH w:val="dotted" w:sz="12" w:space="0" w:color="6666FF"/>
          <w:insideV w:val="dotted" w:sz="12" w:space="0" w:color="6666FF"/>
        </w:tblBorders>
        <w:tblLook w:val="04A0" w:firstRow="1" w:lastRow="0" w:firstColumn="1" w:lastColumn="0" w:noHBand="0" w:noVBand="1"/>
      </w:tblPr>
      <w:tblGrid>
        <w:gridCol w:w="1686"/>
        <w:gridCol w:w="7350"/>
      </w:tblGrid>
      <w:tr w:rsidR="00BD2D0D" w14:paraId="18F5C153" w14:textId="77777777" w:rsidTr="00CB2D06">
        <w:tc>
          <w:tcPr>
            <w:tcW w:w="9036" w:type="dxa"/>
            <w:gridSpan w:val="2"/>
            <w:shd w:val="clear" w:color="auto" w:fill="6666FF"/>
          </w:tcPr>
          <w:p w14:paraId="2C56F2D2" w14:textId="57A4F97F" w:rsidR="00BD2D0D" w:rsidRPr="00B91943" w:rsidRDefault="00BD2D0D" w:rsidP="00CB2D06">
            <w:pPr>
              <w:spacing w:before="120" w:after="120"/>
              <w:jc w:val="center"/>
              <w:rPr>
                <w:b/>
                <w:color w:val="FFFFFF" w:themeColor="background1"/>
                <w:sz w:val="24"/>
              </w:rPr>
            </w:pPr>
            <w:r w:rsidRPr="00B91943">
              <w:rPr>
                <w:b/>
                <w:color w:val="FFFFFF" w:themeColor="background1"/>
                <w:sz w:val="24"/>
              </w:rPr>
              <w:t xml:space="preserve">STRATEGICKÝ CÍL </w:t>
            </w:r>
            <w:r>
              <w:rPr>
                <w:b/>
                <w:color w:val="FFFFFF" w:themeColor="background1"/>
                <w:sz w:val="24"/>
              </w:rPr>
              <w:t>4.</w:t>
            </w:r>
            <w:r w:rsidR="00D9476E">
              <w:rPr>
                <w:b/>
                <w:color w:val="FFFFFF" w:themeColor="background1"/>
                <w:sz w:val="24"/>
              </w:rPr>
              <w:t>5</w:t>
            </w:r>
          </w:p>
          <w:p w14:paraId="1EAE1F5C" w14:textId="77777777" w:rsidR="00BD2D0D" w:rsidRPr="00B91943" w:rsidRDefault="00BD2D0D" w:rsidP="00CB2D06">
            <w:pPr>
              <w:spacing w:after="120"/>
              <w:jc w:val="center"/>
              <w:rPr>
                <w:b/>
                <w:sz w:val="24"/>
              </w:rPr>
            </w:pPr>
            <w:r w:rsidRPr="00646098">
              <w:rPr>
                <w:b/>
                <w:color w:val="FFFFFF" w:themeColor="background1"/>
                <w:sz w:val="24"/>
              </w:rPr>
              <w:t>Je posílena připravenost škol na krizové a mimořádné situace</w:t>
            </w:r>
          </w:p>
        </w:tc>
      </w:tr>
      <w:tr w:rsidR="00BD2D0D" w14:paraId="02219EF3" w14:textId="77777777" w:rsidTr="00CB2D06">
        <w:tc>
          <w:tcPr>
            <w:tcW w:w="1686" w:type="dxa"/>
            <w:shd w:val="clear" w:color="auto" w:fill="6666FF"/>
          </w:tcPr>
          <w:p w14:paraId="270649C5" w14:textId="77777777" w:rsidR="00BD2D0D" w:rsidRPr="00B91943" w:rsidRDefault="00BD2D0D" w:rsidP="00CB2D06">
            <w:pPr>
              <w:rPr>
                <w:b/>
                <w:bCs/>
              </w:rPr>
            </w:pPr>
            <w:r w:rsidRPr="00B91943">
              <w:rPr>
                <w:b/>
                <w:bCs/>
                <w:color w:val="FFFFFF" w:themeColor="background1"/>
              </w:rPr>
              <w:t>Popis strategického cíle</w:t>
            </w:r>
          </w:p>
        </w:tc>
        <w:tc>
          <w:tcPr>
            <w:tcW w:w="7350" w:type="dxa"/>
          </w:tcPr>
          <w:p w14:paraId="3748E262" w14:textId="7C26EF24" w:rsidR="00BD2D0D" w:rsidRPr="00EB5B58" w:rsidRDefault="00987514" w:rsidP="00CB2D06">
            <w:pPr>
              <w:spacing w:before="120" w:after="120"/>
              <w:jc w:val="both"/>
            </w:pPr>
            <w:r w:rsidRPr="00987514">
              <w:t>Cíl se zaměřuje na zvýšení připravenosti škol na krizové a mimořádné situace – od zdravotních po technické či bezpečnostní. Základním krokem je zpracování a aktualizace krizových plánů škol, které vymezí postupy při mimořádných událostech a nastaví základní rámec reakce. Posílení krizové připravenosti přispěje k lepší koordinaci školy, zřizovatele a dalších složek a vytvoří předpoklady pro zvládání mimořádných situací.</w:t>
            </w:r>
          </w:p>
        </w:tc>
      </w:tr>
      <w:tr w:rsidR="00BD2D0D" w14:paraId="14D83393" w14:textId="77777777" w:rsidTr="00CB2D06">
        <w:tc>
          <w:tcPr>
            <w:tcW w:w="1686" w:type="dxa"/>
            <w:shd w:val="clear" w:color="auto" w:fill="6666FF"/>
          </w:tcPr>
          <w:p w14:paraId="5EDB7F7B" w14:textId="77777777" w:rsidR="00BD2D0D" w:rsidRPr="00B91943" w:rsidRDefault="00BD2D0D" w:rsidP="00CB2D06">
            <w:pPr>
              <w:rPr>
                <w:b/>
                <w:bCs/>
              </w:rPr>
            </w:pPr>
            <w:r w:rsidRPr="00B91943">
              <w:rPr>
                <w:b/>
                <w:bCs/>
                <w:color w:val="FFFFFF" w:themeColor="background1"/>
              </w:rPr>
              <w:lastRenderedPageBreak/>
              <w:t>Zdůvodnění potřebnosti</w:t>
            </w:r>
          </w:p>
        </w:tc>
        <w:tc>
          <w:tcPr>
            <w:tcW w:w="7350" w:type="dxa"/>
          </w:tcPr>
          <w:p w14:paraId="25B67C29"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Zkušenosti z pandemie ukázaly nedostatečnou připravenost škol.</w:t>
            </w:r>
          </w:p>
          <w:p w14:paraId="1AED331D"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Rostoucí riziko kybernetických útoků a poruch IT systémů.</w:t>
            </w:r>
          </w:p>
          <w:p w14:paraId="18CE8EAB" w14:textId="77777777" w:rsidR="00BD2D0D"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Nedostatečné školení personálu v krizovém řízení.</w:t>
            </w:r>
          </w:p>
          <w:p w14:paraId="4743F343" w14:textId="77777777" w:rsidR="00BD2D0D" w:rsidRPr="00270836" w:rsidRDefault="00BD2D0D" w:rsidP="00CB2D06">
            <w:pPr>
              <w:pStyle w:val="Odstavecseseznamem"/>
              <w:widowControl w:val="0"/>
              <w:numPr>
                <w:ilvl w:val="0"/>
                <w:numId w:val="150"/>
              </w:numPr>
              <w:autoSpaceDE w:val="0"/>
              <w:autoSpaceDN w:val="0"/>
              <w:spacing w:beforeLines="60" w:before="144" w:afterLines="60" w:after="144"/>
              <w:ind w:left="470" w:hanging="357"/>
              <w:contextualSpacing w:val="0"/>
              <w:jc w:val="both"/>
            </w:pPr>
            <w:r>
              <w:t>Požadavek na bezpečné prostředí pro žáky i zaměstnance.</w:t>
            </w:r>
          </w:p>
        </w:tc>
      </w:tr>
      <w:tr w:rsidR="00BD2D0D" w14:paraId="10DA9192" w14:textId="77777777" w:rsidTr="00CB2D06">
        <w:trPr>
          <w:trHeight w:val="2286"/>
        </w:trPr>
        <w:tc>
          <w:tcPr>
            <w:tcW w:w="1686" w:type="dxa"/>
            <w:shd w:val="clear" w:color="auto" w:fill="6666FF"/>
          </w:tcPr>
          <w:p w14:paraId="453F46E6" w14:textId="77777777" w:rsidR="00BD2D0D" w:rsidRPr="00DD4DA5" w:rsidRDefault="00BD2D0D" w:rsidP="00CB2D06">
            <w:pPr>
              <w:rPr>
                <w:b/>
                <w:bCs/>
              </w:rPr>
            </w:pPr>
            <w:r w:rsidRPr="00DD4DA5">
              <w:rPr>
                <w:b/>
                <w:bCs/>
                <w:color w:val="FFFFFF" w:themeColor="background1"/>
              </w:rPr>
              <w:t xml:space="preserve">Návrh indikátorů naplnění cíle  </w:t>
            </w:r>
          </w:p>
        </w:tc>
        <w:tc>
          <w:tcPr>
            <w:tcW w:w="7350" w:type="dxa"/>
          </w:tcPr>
          <w:p w14:paraId="278FBDBF" w14:textId="77777777" w:rsidR="00BD2D0D" w:rsidRPr="00646098" w:rsidRDefault="00BD2D0D" w:rsidP="00BF6672">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646098">
              <w:rPr>
                <w:rFonts w:asciiTheme="minorHAnsi" w:hAnsiTheme="minorHAnsi"/>
                <w:sz w:val="22"/>
                <w:szCs w:val="22"/>
              </w:rPr>
              <w:t>Počet škol s aktualizovaným krizovým plánem.</w:t>
            </w:r>
          </w:p>
          <w:p w14:paraId="232D6469" w14:textId="6A942B85" w:rsidR="00C85390" w:rsidRPr="00C85390" w:rsidRDefault="00C85390" w:rsidP="00C85390">
            <w:pPr>
              <w:pStyle w:val="Normlnweb"/>
              <w:numPr>
                <w:ilvl w:val="0"/>
                <w:numId w:val="151"/>
              </w:numPr>
              <w:spacing w:beforeLines="60" w:before="144" w:beforeAutospacing="0" w:after="60" w:afterAutospacing="0"/>
              <w:ind w:left="470" w:hanging="357"/>
              <w:jc w:val="both"/>
              <w:rPr>
                <w:rFonts w:asciiTheme="minorHAnsi" w:hAnsiTheme="minorHAnsi"/>
                <w:sz w:val="22"/>
                <w:szCs w:val="22"/>
              </w:rPr>
            </w:pPr>
            <w:r w:rsidRPr="00C85390">
              <w:rPr>
                <w:rFonts w:asciiTheme="minorHAnsi" w:hAnsiTheme="minorHAnsi"/>
                <w:sz w:val="22"/>
                <w:szCs w:val="22"/>
              </w:rPr>
              <w:t>Existence jednotného rámce krizových plánů doporučeného zřizovatelem.</w:t>
            </w:r>
          </w:p>
          <w:p w14:paraId="47FEB109" w14:textId="33B32BB4" w:rsidR="00BD2D0D" w:rsidRPr="007A0CC6" w:rsidRDefault="00C85390" w:rsidP="00C85390">
            <w:pPr>
              <w:pStyle w:val="Normlnweb"/>
              <w:numPr>
                <w:ilvl w:val="0"/>
                <w:numId w:val="151"/>
              </w:numPr>
              <w:spacing w:beforeLines="60" w:before="144" w:beforeAutospacing="0" w:after="60" w:afterAutospacing="0"/>
              <w:ind w:left="470" w:hanging="357"/>
              <w:jc w:val="both"/>
            </w:pPr>
            <w:r w:rsidRPr="00C85390">
              <w:rPr>
                <w:rFonts w:asciiTheme="minorHAnsi" w:hAnsiTheme="minorHAnsi"/>
                <w:sz w:val="22"/>
                <w:szCs w:val="22"/>
              </w:rPr>
              <w:t>Míra připravenosti škol na krizové situace na základě kontroly úplnosti krizových plánů ze strany zřizovatele</w:t>
            </w:r>
            <w:r>
              <w:rPr>
                <w:rFonts w:asciiTheme="minorHAnsi" w:hAnsiTheme="minorHAnsi"/>
                <w:sz w:val="22"/>
                <w:szCs w:val="22"/>
              </w:rPr>
              <w:t>.</w:t>
            </w:r>
          </w:p>
        </w:tc>
      </w:tr>
    </w:tbl>
    <w:p w14:paraId="2C0F45B6" w14:textId="7412B2AB" w:rsidR="00BD2D0D" w:rsidRPr="00201C3B" w:rsidRDefault="00BD2D0D" w:rsidP="00BD2D0D">
      <w:pPr>
        <w:pStyle w:val="Nadpis3"/>
        <w:numPr>
          <w:ilvl w:val="0"/>
          <w:numId w:val="0"/>
        </w:numPr>
      </w:pPr>
    </w:p>
    <w:p w14:paraId="5E9909F4" w14:textId="77777777" w:rsidR="00BD2D0D" w:rsidRPr="00201C3B" w:rsidRDefault="00BD2D0D" w:rsidP="00BD2D0D">
      <w:pPr>
        <w:pStyle w:val="Nadpis3"/>
        <w:numPr>
          <w:ilvl w:val="0"/>
          <w:numId w:val="0"/>
        </w:numPr>
      </w:pPr>
      <w:r w:rsidRPr="00201C3B">
        <w:br w:type="page"/>
      </w:r>
    </w:p>
    <w:p w14:paraId="301FCD61" w14:textId="77777777" w:rsidR="00BD2D0D" w:rsidRDefault="00BD2D0D" w:rsidP="00BD2D0D">
      <w:pPr>
        <w:pStyle w:val="Odstavecseseznamem"/>
        <w:sectPr w:rsidR="00BD2D0D" w:rsidSect="00BD2D0D">
          <w:headerReference w:type="default" r:id="rId266"/>
          <w:type w:val="continuous"/>
          <w:pgSz w:w="11906" w:h="16838"/>
          <w:pgMar w:top="1417" w:right="1417" w:bottom="1417" w:left="1417" w:header="624" w:footer="737" w:gutter="0"/>
          <w:cols w:space="708"/>
          <w:docGrid w:linePitch="360"/>
        </w:sectPr>
      </w:pPr>
    </w:p>
    <w:p w14:paraId="4F16BFC1" w14:textId="11E419A3" w:rsidR="00BD2D0D" w:rsidRDefault="004F0E4E" w:rsidP="00BD2D0D">
      <w:pPr>
        <w:pStyle w:val="Nadpis2"/>
        <w:spacing w:after="120"/>
        <w:ind w:left="578" w:hanging="578"/>
      </w:pPr>
      <w:bookmarkStart w:id="306" w:name="_Toc219383076"/>
      <w:r>
        <w:lastRenderedPageBreak/>
        <w:t>Struktura prioritních oblastí včetně navržených opatření a aktivit</w:t>
      </w:r>
      <w:bookmarkEnd w:id="306"/>
    </w:p>
    <w:p w14:paraId="36C72DD3" w14:textId="79308881" w:rsidR="00BD2D0D" w:rsidRDefault="00BD2D0D" w:rsidP="00BD2D0D">
      <w:pPr>
        <w:pStyle w:val="Titulek"/>
      </w:pPr>
      <w:r>
        <w:t xml:space="preserve">Tabulka </w:t>
      </w:r>
      <w:r w:rsidR="00297550">
        <w:fldChar w:fldCharType="begin"/>
      </w:r>
      <w:r w:rsidR="00297550">
        <w:instrText xml:space="preserve"> SEQ Tabulka \* ARABIC </w:instrText>
      </w:r>
      <w:r w:rsidR="00297550">
        <w:fldChar w:fldCharType="separate"/>
      </w:r>
      <w:r w:rsidR="00297550">
        <w:rPr>
          <w:noProof/>
        </w:rPr>
        <w:t>58</w:t>
      </w:r>
      <w:r w:rsidR="00297550">
        <w:rPr>
          <w:noProof/>
        </w:rPr>
        <w:fldChar w:fldCharType="end"/>
      </w:r>
      <w:r>
        <w:t>: Prioritní oblast 1: Most mezi školami a zřizovatelem</w:t>
      </w:r>
    </w:p>
    <w:tbl>
      <w:tblPr>
        <w:tblStyle w:val="Prosttabulka1"/>
        <w:tblW w:w="13994" w:type="dxa"/>
        <w:tblLook w:val="04A0" w:firstRow="1" w:lastRow="0" w:firstColumn="1" w:lastColumn="0" w:noHBand="0" w:noVBand="1"/>
      </w:tblPr>
      <w:tblGrid>
        <w:gridCol w:w="3586"/>
        <w:gridCol w:w="2724"/>
        <w:gridCol w:w="1742"/>
        <w:gridCol w:w="5942"/>
      </w:tblGrid>
      <w:tr w:rsidR="00BD2D0D" w:rsidRPr="00097B59" w14:paraId="335CBB59" w14:textId="77777777" w:rsidTr="00CB2D06">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1235C1E9" w14:textId="77777777" w:rsidR="00BD2D0D" w:rsidRPr="00097B59" w:rsidRDefault="00BD2D0D" w:rsidP="00CB2D06">
            <w:pPr>
              <w:jc w:val="center"/>
              <w:rPr>
                <w:rFonts w:ascii="Aptos" w:eastAsia="Times New Roman" w:hAnsi="Aptos" w:cs="Times New Roman"/>
                <w:kern w:val="0"/>
                <w:sz w:val="24"/>
                <w:szCs w:val="24"/>
                <w:lang w:eastAsia="cs-CZ"/>
                <w14:ligatures w14:val="none"/>
              </w:rPr>
            </w:pPr>
            <w:r>
              <w:rPr>
                <w:rFonts w:ascii="Aptos" w:eastAsia="Times New Roman" w:hAnsi="Aptos" w:cs="Times New Roman"/>
                <w:kern w:val="0"/>
                <w:sz w:val="28"/>
                <w:szCs w:val="28"/>
                <w:lang w:eastAsia="cs-CZ"/>
                <w14:ligatures w14:val="none"/>
              </w:rPr>
              <w:t>PRIORITNÍ</w:t>
            </w:r>
            <w:r w:rsidRPr="00097B59">
              <w:rPr>
                <w:rFonts w:ascii="Aptos" w:eastAsia="Times New Roman" w:hAnsi="Aptos" w:cs="Times New Roman"/>
                <w:kern w:val="0"/>
                <w:sz w:val="28"/>
                <w:szCs w:val="28"/>
                <w:lang w:eastAsia="cs-CZ"/>
                <w14:ligatures w14:val="none"/>
              </w:rPr>
              <w:t xml:space="preserve"> OBLAST</w:t>
            </w:r>
            <w:r>
              <w:rPr>
                <w:rFonts w:ascii="Aptos" w:eastAsia="Times New Roman" w:hAnsi="Aptos" w:cs="Times New Roman"/>
                <w:kern w:val="0"/>
                <w:sz w:val="28"/>
                <w:szCs w:val="28"/>
                <w:lang w:eastAsia="cs-CZ"/>
                <w14:ligatures w14:val="none"/>
              </w:rPr>
              <w:t xml:space="preserve"> 1</w:t>
            </w:r>
            <w:r w:rsidRPr="00097B59">
              <w:rPr>
                <w:rFonts w:ascii="Aptos" w:eastAsia="Times New Roman" w:hAnsi="Aptos" w:cs="Times New Roman"/>
                <w:kern w:val="0"/>
                <w:sz w:val="28"/>
                <w:szCs w:val="28"/>
                <w:lang w:eastAsia="cs-CZ"/>
                <w14:ligatures w14:val="none"/>
              </w:rPr>
              <w:t>: MOST MEZI ŠKOLAMI A ZŘIZOVATELEM</w:t>
            </w:r>
          </w:p>
        </w:tc>
      </w:tr>
      <w:tr w:rsidR="00BD2D0D" w:rsidRPr="00097B59" w14:paraId="4D95121D" w14:textId="77777777" w:rsidTr="00676EBA">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586" w:type="dxa"/>
            <w:tcBorders>
              <w:bottom w:val="dotted" w:sz="12" w:space="0" w:color="FF0066"/>
            </w:tcBorders>
            <w:vAlign w:val="center"/>
          </w:tcPr>
          <w:p w14:paraId="078C058D" w14:textId="77777777" w:rsidR="00BD2D0D" w:rsidRPr="00642563" w:rsidRDefault="00BD2D0D" w:rsidP="00CB2D06">
            <w:pPr>
              <w:jc w:val="center"/>
              <w:rPr>
                <w:rFonts w:ascii="Aptos" w:hAnsi="Aptos"/>
                <w:sz w:val="24"/>
                <w:szCs w:val="24"/>
                <w:lang w:eastAsia="cs-CZ"/>
              </w:rPr>
            </w:pPr>
            <w:r w:rsidRPr="00097B59">
              <w:rPr>
                <w:rFonts w:ascii="Aptos" w:eastAsia="Times New Roman" w:hAnsi="Aptos" w:cs="Times New Roman"/>
                <w:kern w:val="0"/>
                <w:sz w:val="24"/>
                <w:szCs w:val="24"/>
                <w:lang w:eastAsia="cs-CZ"/>
                <w14:ligatures w14:val="none"/>
              </w:rPr>
              <w:t>CÍL</w:t>
            </w:r>
          </w:p>
        </w:tc>
        <w:tc>
          <w:tcPr>
            <w:tcW w:w="2724" w:type="dxa"/>
            <w:tcBorders>
              <w:bottom w:val="dotted" w:sz="12" w:space="0" w:color="FF0066"/>
            </w:tcBorders>
            <w:vAlign w:val="center"/>
          </w:tcPr>
          <w:p w14:paraId="21BD98E3" w14:textId="77777777" w:rsidR="00BD2D0D" w:rsidRPr="00642563" w:rsidRDefault="00BD2D0D" w:rsidP="00CB2D06">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sz w:val="24"/>
                <w:szCs w:val="24"/>
                <w:lang w:eastAsia="cs-CZ"/>
                <w14:ligatures w14:val="none"/>
              </w:rPr>
            </w:pPr>
            <w:r w:rsidRPr="00097B59">
              <w:rPr>
                <w:rFonts w:ascii="Aptos" w:eastAsia="Times New Roman" w:hAnsi="Aptos" w:cs="Times New Roman"/>
                <w:b/>
                <w:bCs/>
                <w:kern w:val="0"/>
                <w:sz w:val="24"/>
                <w:szCs w:val="24"/>
                <w:lang w:eastAsia="cs-CZ"/>
                <w14:ligatures w14:val="none"/>
              </w:rPr>
              <w:t>OPATŘENÍ</w:t>
            </w:r>
          </w:p>
        </w:tc>
        <w:tc>
          <w:tcPr>
            <w:tcW w:w="7684" w:type="dxa"/>
            <w:gridSpan w:val="2"/>
            <w:tcBorders>
              <w:bottom w:val="dotted" w:sz="12" w:space="0" w:color="FF0066"/>
            </w:tcBorders>
            <w:vAlign w:val="center"/>
          </w:tcPr>
          <w:p w14:paraId="019F0BD1" w14:textId="77777777" w:rsidR="00BD2D0D" w:rsidRPr="00097B59" w:rsidRDefault="00BD2D0D" w:rsidP="00CB2D06">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sz w:val="24"/>
                <w:szCs w:val="24"/>
                <w:lang w:eastAsia="cs-CZ"/>
                <w14:ligatures w14:val="none"/>
              </w:rPr>
            </w:pPr>
            <w:r w:rsidRPr="00097B59">
              <w:rPr>
                <w:rFonts w:ascii="Aptos" w:eastAsia="Times New Roman" w:hAnsi="Aptos" w:cs="Times New Roman"/>
                <w:b/>
                <w:bCs/>
                <w:kern w:val="0"/>
                <w:sz w:val="24"/>
                <w:szCs w:val="24"/>
                <w:lang w:eastAsia="cs-CZ"/>
                <w14:ligatures w14:val="none"/>
              </w:rPr>
              <w:t>AKTIVITY</w:t>
            </w:r>
          </w:p>
        </w:tc>
      </w:tr>
      <w:tr w:rsidR="002F5AF4" w:rsidRPr="00097B59" w14:paraId="6C8AD926" w14:textId="77777777" w:rsidTr="00A84D6A">
        <w:trPr>
          <w:trHeight w:val="537"/>
        </w:trPr>
        <w:tc>
          <w:tcPr>
            <w:cnfStyle w:val="001000000000" w:firstRow="0" w:lastRow="0" w:firstColumn="1" w:lastColumn="0" w:oddVBand="0" w:evenVBand="0" w:oddHBand="0" w:evenHBand="0" w:firstRowFirstColumn="0" w:firstRowLastColumn="0" w:lastRowFirstColumn="0" w:lastRowLastColumn="0"/>
            <w:tcW w:w="3586" w:type="dxa"/>
            <w:vMerge w:val="restart"/>
            <w:tcBorders>
              <w:top w:val="dotted" w:sz="12" w:space="0" w:color="FF0066"/>
              <w:left w:val="dotted" w:sz="12" w:space="0" w:color="FF0066"/>
              <w:bottom w:val="dotted" w:sz="12" w:space="0" w:color="FF0066"/>
              <w:right w:val="dotted" w:sz="12" w:space="0" w:color="FF0066"/>
            </w:tcBorders>
          </w:tcPr>
          <w:p w14:paraId="6AE4BD6C" w14:textId="77777777" w:rsidR="002F5AF4" w:rsidRPr="009347BE" w:rsidRDefault="002F5AF4" w:rsidP="00CB2D06">
            <w:pPr>
              <w:spacing w:after="160" w:line="259" w:lineRule="auto"/>
              <w:jc w:val="both"/>
              <w:rPr>
                <w:rFonts w:ascii="Aptos" w:hAnsi="Aptos"/>
                <w:lang w:eastAsia="cs-CZ"/>
              </w:rPr>
            </w:pPr>
            <w:r w:rsidRPr="009347BE">
              <w:rPr>
                <w:rFonts w:ascii="Aptos" w:hAnsi="Aptos"/>
                <w:lang w:eastAsia="cs-CZ"/>
              </w:rPr>
              <w:t>1.1 Je posílena spolupráce škol, zřizovatele a sociálních služeb při řešení docházky a podpory ohrožených dětí.</w:t>
            </w:r>
          </w:p>
        </w:tc>
        <w:tc>
          <w:tcPr>
            <w:tcW w:w="2724" w:type="dxa"/>
            <w:vMerge w:val="restart"/>
            <w:tcBorders>
              <w:top w:val="dotted" w:sz="12" w:space="0" w:color="FF0066"/>
              <w:left w:val="dotted" w:sz="12" w:space="0" w:color="FF0066"/>
              <w:bottom w:val="dotted" w:sz="12" w:space="0" w:color="FF0066"/>
              <w:right w:val="dotted" w:sz="12" w:space="0" w:color="FF0066"/>
            </w:tcBorders>
          </w:tcPr>
          <w:p w14:paraId="6443CA33" w14:textId="77777777" w:rsidR="002F5AF4" w:rsidRPr="009347BE"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9347BE">
              <w:rPr>
                <w:rFonts w:ascii="Aptos" w:eastAsia="Times New Roman" w:hAnsi="Aptos" w:cs="Times New Roman"/>
                <w:kern w:val="0"/>
                <w:lang w:eastAsia="cs-CZ"/>
                <w14:ligatures w14:val="none"/>
              </w:rPr>
              <w:t>1.1.1 Koordinace škol a sociálních služeb v území</w:t>
            </w:r>
          </w:p>
        </w:tc>
        <w:tc>
          <w:tcPr>
            <w:tcW w:w="17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17B0EB02" w14:textId="77777777" w:rsidR="002F5AF4" w:rsidRPr="003631C0"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3631C0">
              <w:rPr>
                <w:rFonts w:ascii="Aptos" w:eastAsia="Times New Roman" w:hAnsi="Aptos" w:cs="Times New Roman"/>
                <w:kern w:val="0"/>
                <w:lang w:eastAsia="cs-CZ"/>
                <w14:ligatures w14:val="none"/>
              </w:rPr>
              <w:t>1.1.1.1</w:t>
            </w:r>
          </w:p>
        </w:tc>
        <w:tc>
          <w:tcPr>
            <w:tcW w:w="59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79347574" w14:textId="2CFA07C8" w:rsidR="002F5AF4" w:rsidRPr="00087B3C"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Zřízení platformy pro pravidelná setkávání škol, OSPOD, sociálních pracovníků a města.</w:t>
            </w:r>
            <w:r w:rsidR="004E0163" w:rsidRPr="00087B3C">
              <w:rPr>
                <w:rFonts w:ascii="Aptos" w:eastAsia="Times New Roman" w:hAnsi="Aptos" w:cs="Times New Roman"/>
                <w:kern w:val="0"/>
                <w:lang w:eastAsia="cs-CZ"/>
                <w14:ligatures w14:val="none"/>
              </w:rPr>
              <w:t xml:space="preserve"> </w:t>
            </w:r>
            <w:r w:rsidR="00BF6DFD" w:rsidRPr="00087B3C">
              <w:rPr>
                <w:rFonts w:ascii="Aptos" w:eastAsia="Times New Roman" w:hAnsi="Aptos" w:cs="Times New Roman"/>
                <w:kern w:val="0"/>
                <w:lang w:eastAsia="cs-CZ"/>
                <w14:ligatures w14:val="none"/>
              </w:rPr>
              <w:t xml:space="preserve">(RAP </w:t>
            </w:r>
            <w:r w:rsidR="00DB3ACA" w:rsidRPr="00087B3C">
              <w:rPr>
                <w:rFonts w:ascii="Aptos" w:eastAsia="Times New Roman" w:hAnsi="Aptos" w:cs="Times New Roman"/>
                <w:kern w:val="0"/>
                <w:lang w:eastAsia="cs-CZ"/>
                <w14:ligatures w14:val="none"/>
              </w:rPr>
              <w:t>2028</w:t>
            </w:r>
            <w:r w:rsidR="00BF6DFD" w:rsidRPr="00087B3C">
              <w:rPr>
                <w:rFonts w:ascii="Aptos" w:eastAsia="Times New Roman" w:hAnsi="Aptos" w:cs="Times New Roman"/>
                <w:kern w:val="0"/>
                <w:lang w:eastAsia="cs-CZ"/>
                <w14:ligatures w14:val="none"/>
              </w:rPr>
              <w:t>)</w:t>
            </w:r>
          </w:p>
        </w:tc>
      </w:tr>
      <w:tr w:rsidR="002F5AF4" w:rsidRPr="00097B59" w14:paraId="4A4EA9C5" w14:textId="77777777" w:rsidTr="00A84D6A">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FF0066"/>
              <w:left w:val="dotted" w:sz="12" w:space="0" w:color="FF0066"/>
              <w:bottom w:val="dotted" w:sz="12" w:space="0" w:color="FF0066"/>
              <w:right w:val="dotted" w:sz="12" w:space="0" w:color="FF0066"/>
            </w:tcBorders>
          </w:tcPr>
          <w:p w14:paraId="25B98A4E" w14:textId="77777777" w:rsidR="002F5AF4" w:rsidRPr="00642563" w:rsidRDefault="002F5AF4" w:rsidP="00CB2D06">
            <w:pPr>
              <w:jc w:val="both"/>
              <w:rPr>
                <w:rFonts w:ascii="Aptos" w:hAnsi="Aptos"/>
                <w:lang w:eastAsia="cs-CZ"/>
              </w:rPr>
            </w:pPr>
          </w:p>
        </w:tc>
        <w:tc>
          <w:tcPr>
            <w:tcW w:w="2724" w:type="dxa"/>
            <w:vMerge/>
            <w:tcBorders>
              <w:top w:val="dotted" w:sz="12" w:space="0" w:color="FF0066"/>
              <w:left w:val="dotted" w:sz="12" w:space="0" w:color="FF0066"/>
              <w:bottom w:val="dotted" w:sz="12" w:space="0" w:color="FF0066"/>
              <w:right w:val="dotted" w:sz="12" w:space="0" w:color="FF0066"/>
            </w:tcBorders>
          </w:tcPr>
          <w:p w14:paraId="59FBA3C8" w14:textId="77777777" w:rsidR="002F5AF4" w:rsidRPr="009347BE" w:rsidRDefault="002F5AF4"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17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25C71A82" w14:textId="77777777" w:rsidR="002F5AF4" w:rsidRPr="003631C0" w:rsidRDefault="002F5AF4"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3631C0">
              <w:rPr>
                <w:rFonts w:ascii="Aptos" w:eastAsia="Times New Roman" w:hAnsi="Aptos" w:cs="Times New Roman"/>
                <w:kern w:val="0"/>
                <w:lang w:eastAsia="cs-CZ"/>
                <w14:ligatures w14:val="none"/>
              </w:rPr>
              <w:t>1.1.1.2</w:t>
            </w:r>
          </w:p>
        </w:tc>
        <w:tc>
          <w:tcPr>
            <w:tcW w:w="59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6250A173" w14:textId="5478E537" w:rsidR="002F5AF4" w:rsidRPr="00087B3C" w:rsidRDefault="002F5AF4"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Nastavení jednotných postupů při řešení záškoláctví</w:t>
            </w:r>
            <w:r w:rsidR="00BF6DFD" w:rsidRPr="00087B3C">
              <w:rPr>
                <w:rFonts w:ascii="Aptos" w:eastAsia="Times New Roman" w:hAnsi="Aptos" w:cs="Times New Roman"/>
                <w:kern w:val="0"/>
                <w:lang w:eastAsia="cs-CZ"/>
                <w14:ligatures w14:val="none"/>
              </w:rPr>
              <w:t xml:space="preserve"> – MŠMT, MPSV. (RAP 2026, již probíhá)</w:t>
            </w:r>
          </w:p>
        </w:tc>
      </w:tr>
      <w:tr w:rsidR="002F5AF4" w:rsidRPr="00097B59" w14:paraId="04987B5F" w14:textId="77777777" w:rsidTr="00A84D6A">
        <w:trPr>
          <w:trHeight w:val="537"/>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FF0066"/>
              <w:left w:val="dotted" w:sz="12" w:space="0" w:color="FF0066"/>
              <w:bottom w:val="dotted" w:sz="12" w:space="0" w:color="FF0066"/>
              <w:right w:val="dotted" w:sz="12" w:space="0" w:color="FF0066"/>
            </w:tcBorders>
          </w:tcPr>
          <w:p w14:paraId="46D3C11C" w14:textId="77777777" w:rsidR="002F5AF4" w:rsidRPr="00642563" w:rsidRDefault="002F5AF4" w:rsidP="00CB2D06">
            <w:pPr>
              <w:jc w:val="both"/>
              <w:rPr>
                <w:rFonts w:ascii="Aptos" w:hAnsi="Aptos"/>
                <w:lang w:eastAsia="cs-CZ"/>
              </w:rPr>
            </w:pPr>
          </w:p>
        </w:tc>
        <w:tc>
          <w:tcPr>
            <w:tcW w:w="2724" w:type="dxa"/>
            <w:vMerge/>
            <w:tcBorders>
              <w:top w:val="dotted" w:sz="12" w:space="0" w:color="FF0066"/>
              <w:left w:val="dotted" w:sz="12" w:space="0" w:color="FF0066"/>
              <w:bottom w:val="dotted" w:sz="12" w:space="0" w:color="FF0066"/>
              <w:right w:val="dotted" w:sz="12" w:space="0" w:color="FF0066"/>
            </w:tcBorders>
          </w:tcPr>
          <w:p w14:paraId="44A42125" w14:textId="77777777" w:rsidR="002F5AF4" w:rsidRPr="009347BE"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17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67985757" w14:textId="77777777" w:rsidR="002F5AF4" w:rsidRPr="003631C0"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3631C0">
              <w:rPr>
                <w:rFonts w:ascii="Aptos" w:eastAsia="Times New Roman" w:hAnsi="Aptos" w:cs="Times New Roman"/>
                <w:kern w:val="0"/>
                <w:lang w:eastAsia="cs-CZ"/>
                <w14:ligatures w14:val="none"/>
              </w:rPr>
              <w:t>1.1.1.3</w:t>
            </w:r>
          </w:p>
        </w:tc>
        <w:tc>
          <w:tcPr>
            <w:tcW w:w="59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5A5B88B5" w14:textId="02840D55" w:rsidR="002F5AF4" w:rsidRPr="00087B3C"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Realizace společného vzdělávání a sdílení kazuistik mezi školami a sociálními pracovníky.</w:t>
            </w:r>
            <w:r w:rsidR="00DB3ACA" w:rsidRPr="00087B3C">
              <w:rPr>
                <w:rFonts w:ascii="Aptos" w:eastAsia="Times New Roman" w:hAnsi="Aptos" w:cs="Times New Roman"/>
                <w:kern w:val="0"/>
                <w:lang w:eastAsia="cs-CZ"/>
                <w14:ligatures w14:val="none"/>
              </w:rPr>
              <w:t xml:space="preserve"> </w:t>
            </w:r>
            <w:r w:rsidR="00BF6DFD" w:rsidRPr="00087B3C">
              <w:rPr>
                <w:rFonts w:ascii="Aptos" w:eastAsia="Times New Roman" w:hAnsi="Aptos" w:cs="Times New Roman"/>
                <w:kern w:val="0"/>
                <w:lang w:eastAsia="cs-CZ"/>
                <w14:ligatures w14:val="none"/>
              </w:rPr>
              <w:t xml:space="preserve">(RAP </w:t>
            </w:r>
            <w:r w:rsidR="00DB3ACA" w:rsidRPr="00087B3C">
              <w:rPr>
                <w:rFonts w:ascii="Aptos" w:eastAsia="Times New Roman" w:hAnsi="Aptos" w:cs="Times New Roman"/>
                <w:kern w:val="0"/>
                <w:lang w:eastAsia="cs-CZ"/>
                <w14:ligatures w14:val="none"/>
              </w:rPr>
              <w:t>2028</w:t>
            </w:r>
            <w:r w:rsidR="00BF6DFD" w:rsidRPr="00087B3C">
              <w:rPr>
                <w:rFonts w:ascii="Aptos" w:eastAsia="Times New Roman" w:hAnsi="Aptos" w:cs="Times New Roman"/>
                <w:kern w:val="0"/>
                <w:lang w:eastAsia="cs-CZ"/>
                <w14:ligatures w14:val="none"/>
              </w:rPr>
              <w:t>)</w:t>
            </w:r>
          </w:p>
        </w:tc>
      </w:tr>
      <w:tr w:rsidR="002F5AF4" w:rsidRPr="00097B59" w14:paraId="3CD3D69D" w14:textId="77777777" w:rsidTr="00A84D6A">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FF0066"/>
              <w:left w:val="dotted" w:sz="12" w:space="0" w:color="FF0066"/>
              <w:bottom w:val="dotted" w:sz="12" w:space="0" w:color="FF0066"/>
              <w:right w:val="dotted" w:sz="12" w:space="0" w:color="FF0066"/>
            </w:tcBorders>
          </w:tcPr>
          <w:p w14:paraId="68C1A966" w14:textId="77777777" w:rsidR="002F5AF4" w:rsidRPr="00642563" w:rsidRDefault="002F5AF4" w:rsidP="00CB2D06">
            <w:pPr>
              <w:spacing w:after="160" w:line="259" w:lineRule="auto"/>
              <w:rPr>
                <w:rFonts w:ascii="Aptos" w:hAnsi="Aptos"/>
                <w:lang w:eastAsia="cs-CZ"/>
              </w:rPr>
            </w:pPr>
          </w:p>
        </w:tc>
        <w:tc>
          <w:tcPr>
            <w:tcW w:w="2724" w:type="dxa"/>
            <w:vMerge w:val="restart"/>
            <w:tcBorders>
              <w:top w:val="dotted" w:sz="12" w:space="0" w:color="FF0066"/>
              <w:left w:val="dotted" w:sz="12" w:space="0" w:color="FF0066"/>
              <w:bottom w:val="dotted" w:sz="12" w:space="0" w:color="FF0066"/>
              <w:right w:val="dotted" w:sz="12" w:space="0" w:color="FF0066"/>
            </w:tcBorders>
            <w:shd w:val="clear" w:color="auto" w:fill="FFFFFF" w:themeFill="background1"/>
          </w:tcPr>
          <w:p w14:paraId="688CAF9B" w14:textId="77777777" w:rsidR="002F5AF4" w:rsidRPr="009347BE" w:rsidRDefault="002F5AF4"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9347BE">
              <w:rPr>
                <w:rFonts w:ascii="Aptos" w:eastAsia="Times New Roman" w:hAnsi="Aptos" w:cs="Times New Roman"/>
                <w:kern w:val="0"/>
                <w:lang w:eastAsia="cs-CZ"/>
                <w14:ligatures w14:val="none"/>
              </w:rPr>
              <w:t>1.1.2 Sjednocení metodických přístupů</w:t>
            </w:r>
          </w:p>
        </w:tc>
        <w:tc>
          <w:tcPr>
            <w:tcW w:w="17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7839A951" w14:textId="77777777" w:rsidR="002F5AF4" w:rsidRPr="003631C0" w:rsidRDefault="002F5AF4"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3631C0">
              <w:rPr>
                <w:rFonts w:ascii="Aptos" w:eastAsia="Times New Roman" w:hAnsi="Aptos" w:cs="Times New Roman"/>
                <w:kern w:val="0"/>
                <w:lang w:eastAsia="cs-CZ"/>
                <w14:ligatures w14:val="none"/>
              </w:rPr>
              <w:t>1.1.2.1</w:t>
            </w:r>
          </w:p>
        </w:tc>
        <w:tc>
          <w:tcPr>
            <w:tcW w:w="59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57218ABA" w14:textId="583E3027" w:rsidR="002F5AF4" w:rsidRPr="00087B3C" w:rsidRDefault="002C5B47"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 xml:space="preserve">Systematické sdílení výstupů a doporučení směrem k relevantním resortům a asociacím měst a obcí s cílem podpořit jednotný metodický rámec a přenos dobré praxe. </w:t>
            </w:r>
            <w:r w:rsidR="00BF6DFD" w:rsidRPr="00087B3C">
              <w:rPr>
                <w:rFonts w:ascii="Aptos" w:eastAsia="Times New Roman" w:hAnsi="Aptos" w:cs="Times New Roman"/>
                <w:kern w:val="0"/>
                <w:lang w:eastAsia="cs-CZ"/>
                <w14:ligatures w14:val="none"/>
              </w:rPr>
              <w:t>(RAP 2027)</w:t>
            </w:r>
          </w:p>
        </w:tc>
      </w:tr>
      <w:tr w:rsidR="002F5AF4" w:rsidRPr="00097B59" w14:paraId="736C7746" w14:textId="77777777" w:rsidTr="00A84D6A">
        <w:trPr>
          <w:trHeight w:val="537"/>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FF0066"/>
              <w:left w:val="dotted" w:sz="12" w:space="0" w:color="FF0066"/>
              <w:bottom w:val="dotted" w:sz="12" w:space="0" w:color="FF0066"/>
              <w:right w:val="dotted" w:sz="12" w:space="0" w:color="FF0066"/>
            </w:tcBorders>
          </w:tcPr>
          <w:p w14:paraId="25DD2518" w14:textId="77777777" w:rsidR="002F5AF4" w:rsidRPr="00642563" w:rsidRDefault="002F5AF4" w:rsidP="00CB2D06">
            <w:pPr>
              <w:rPr>
                <w:rFonts w:ascii="Aptos" w:hAnsi="Aptos"/>
                <w:lang w:eastAsia="cs-CZ"/>
              </w:rPr>
            </w:pPr>
          </w:p>
        </w:tc>
        <w:tc>
          <w:tcPr>
            <w:tcW w:w="2724" w:type="dxa"/>
            <w:vMerge/>
            <w:tcBorders>
              <w:top w:val="dotted" w:sz="12" w:space="0" w:color="FF0066"/>
              <w:left w:val="dotted" w:sz="12" w:space="0" w:color="FF0066"/>
              <w:bottom w:val="dotted" w:sz="12" w:space="0" w:color="FF0066"/>
              <w:right w:val="dotted" w:sz="12" w:space="0" w:color="FF0066"/>
            </w:tcBorders>
            <w:shd w:val="clear" w:color="auto" w:fill="FFFFFF" w:themeFill="background1"/>
          </w:tcPr>
          <w:p w14:paraId="2FE4DE50" w14:textId="77777777" w:rsidR="002F5AF4" w:rsidRPr="009347BE"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17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7A317FAC" w14:textId="77777777" w:rsidR="002F5AF4" w:rsidRPr="003631C0"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3631C0">
              <w:rPr>
                <w:rFonts w:ascii="Aptos" w:eastAsia="Times New Roman" w:hAnsi="Aptos" w:cs="Times New Roman"/>
                <w:kern w:val="0"/>
                <w:lang w:eastAsia="cs-CZ"/>
                <w14:ligatures w14:val="none"/>
              </w:rPr>
              <w:t>1.1.2.2</w:t>
            </w:r>
          </w:p>
        </w:tc>
        <w:tc>
          <w:tcPr>
            <w:tcW w:w="59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57FBD6CE" w14:textId="2BD7EFC1" w:rsidR="002F5AF4" w:rsidRPr="00087B3C" w:rsidRDefault="002C5B47"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Realizace krátkých mediačních setkání s rodiči zaměřených na řešení problematické docházky a posílení spolupráce rodiny se školou. (RAP 2027)</w:t>
            </w:r>
          </w:p>
        </w:tc>
      </w:tr>
      <w:tr w:rsidR="002F5AF4" w:rsidRPr="00097B59" w14:paraId="5D6913E3" w14:textId="77777777" w:rsidTr="00676EBA">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FF0066"/>
              <w:left w:val="dotted" w:sz="12" w:space="0" w:color="FF0066"/>
              <w:bottom w:val="dotted" w:sz="12" w:space="0" w:color="FF0066"/>
              <w:right w:val="dotted" w:sz="12" w:space="0" w:color="FF0066"/>
            </w:tcBorders>
          </w:tcPr>
          <w:p w14:paraId="1934D664" w14:textId="77777777" w:rsidR="002F5AF4" w:rsidRPr="00642563" w:rsidRDefault="002F5AF4" w:rsidP="00CB2D06">
            <w:pPr>
              <w:rPr>
                <w:rFonts w:ascii="Aptos" w:hAnsi="Aptos"/>
                <w:lang w:eastAsia="cs-CZ"/>
              </w:rPr>
            </w:pPr>
          </w:p>
        </w:tc>
        <w:tc>
          <w:tcPr>
            <w:tcW w:w="2724"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1B1174ED" w14:textId="2A42A4A6" w:rsidR="002F5AF4" w:rsidRPr="009347BE" w:rsidRDefault="002F5AF4" w:rsidP="002F5AF4">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9347BE">
              <w:rPr>
                <w:rFonts w:ascii="Aptos" w:eastAsia="Times New Roman" w:hAnsi="Aptos" w:cs="Times New Roman"/>
                <w:kern w:val="0"/>
                <w:lang w:eastAsia="cs-CZ"/>
                <w14:ligatures w14:val="none"/>
              </w:rPr>
              <w:t xml:space="preserve">1.1. 3 </w:t>
            </w:r>
            <w:r w:rsidR="0056338D" w:rsidRPr="009347BE">
              <w:rPr>
                <w:rFonts w:ascii="Aptos" w:eastAsia="Times New Roman" w:hAnsi="Aptos" w:cs="Times New Roman"/>
                <w:kern w:val="0"/>
                <w:lang w:eastAsia="cs-CZ"/>
                <w14:ligatures w14:val="none"/>
              </w:rPr>
              <w:t xml:space="preserve">Podpora zaměstnávání sociálních pedagogů </w:t>
            </w:r>
            <w:r w:rsidR="00792998">
              <w:rPr>
                <w:rFonts w:ascii="Aptos" w:eastAsia="Times New Roman" w:hAnsi="Aptos" w:cs="Times New Roman"/>
                <w:kern w:val="0"/>
                <w:lang w:eastAsia="cs-CZ"/>
                <w14:ligatures w14:val="none"/>
              </w:rPr>
              <w:t>ve</w:t>
            </w:r>
            <w:r w:rsidR="0056338D" w:rsidRPr="009347BE">
              <w:rPr>
                <w:rFonts w:ascii="Aptos" w:eastAsia="Times New Roman" w:hAnsi="Aptos" w:cs="Times New Roman"/>
                <w:kern w:val="0"/>
                <w:lang w:eastAsia="cs-CZ"/>
                <w14:ligatures w14:val="none"/>
              </w:rPr>
              <w:t xml:space="preserve"> školách s vyššími absencemi</w:t>
            </w:r>
          </w:p>
        </w:tc>
        <w:tc>
          <w:tcPr>
            <w:tcW w:w="17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07BF5D3A" w14:textId="30D2CDDA" w:rsidR="002F5AF4" w:rsidRPr="003631C0" w:rsidRDefault="002F5AF4"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2F5AF4">
              <w:rPr>
                <w:rFonts w:ascii="Aptos" w:eastAsia="Times New Roman" w:hAnsi="Aptos" w:cs="Times New Roman"/>
                <w:kern w:val="0"/>
                <w:lang w:eastAsia="cs-CZ"/>
                <w14:ligatures w14:val="none"/>
              </w:rPr>
              <w:t>1.1.3.1</w:t>
            </w:r>
          </w:p>
        </w:tc>
        <w:tc>
          <w:tcPr>
            <w:tcW w:w="59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5368253A" w14:textId="35BAC88F" w:rsidR="002F5AF4" w:rsidRPr="00087B3C" w:rsidRDefault="008C32B1"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 xml:space="preserve">Zavedení systematického podpůrného rámce pro sociální pedagogy </w:t>
            </w:r>
            <w:r w:rsidR="00792998" w:rsidRPr="00087B3C">
              <w:rPr>
                <w:rFonts w:ascii="Aptos" w:eastAsia="Times New Roman" w:hAnsi="Aptos" w:cs="Times New Roman"/>
                <w:kern w:val="0"/>
                <w:lang w:eastAsia="cs-CZ"/>
                <w14:ligatures w14:val="none"/>
              </w:rPr>
              <w:t>ve</w:t>
            </w:r>
            <w:r w:rsidRPr="00087B3C">
              <w:rPr>
                <w:rFonts w:ascii="Aptos" w:eastAsia="Times New Roman" w:hAnsi="Aptos" w:cs="Times New Roman"/>
                <w:kern w:val="0"/>
                <w:lang w:eastAsia="cs-CZ"/>
                <w14:ligatures w14:val="none"/>
              </w:rPr>
              <w:t xml:space="preserve"> školách</w:t>
            </w:r>
            <w:r w:rsidR="00A25C0D" w:rsidRPr="00087B3C">
              <w:rPr>
                <w:rFonts w:ascii="Aptos" w:eastAsia="Times New Roman" w:hAnsi="Aptos" w:cs="Times New Roman"/>
                <w:kern w:val="0"/>
                <w:lang w:eastAsia="cs-CZ"/>
                <w14:ligatures w14:val="none"/>
              </w:rPr>
              <w:t xml:space="preserve">, kde je </w:t>
            </w:r>
            <w:r w:rsidRPr="00087B3C">
              <w:rPr>
                <w:rFonts w:ascii="Aptos" w:eastAsia="Times New Roman" w:hAnsi="Aptos" w:cs="Times New Roman"/>
                <w:kern w:val="0"/>
                <w:lang w:eastAsia="cs-CZ"/>
                <w14:ligatures w14:val="none"/>
              </w:rPr>
              <w:t>vyšší mír</w:t>
            </w:r>
            <w:r w:rsidR="00A25C0D" w:rsidRPr="00087B3C">
              <w:rPr>
                <w:rFonts w:ascii="Aptos" w:eastAsia="Times New Roman" w:hAnsi="Aptos" w:cs="Times New Roman"/>
                <w:kern w:val="0"/>
                <w:lang w:eastAsia="cs-CZ"/>
                <w14:ligatures w14:val="none"/>
              </w:rPr>
              <w:t>a</w:t>
            </w:r>
            <w:r w:rsidRPr="00087B3C">
              <w:rPr>
                <w:rFonts w:ascii="Aptos" w:eastAsia="Times New Roman" w:hAnsi="Aptos" w:cs="Times New Roman"/>
                <w:kern w:val="0"/>
                <w:lang w:eastAsia="cs-CZ"/>
                <w14:ligatures w14:val="none"/>
              </w:rPr>
              <w:t xml:space="preserve"> absence (např. metodické vedení, supervize, sdílení praxe a koordinace se sociálními službami). (RAP 2026)</w:t>
            </w:r>
          </w:p>
        </w:tc>
      </w:tr>
      <w:tr w:rsidR="00A55BF8" w:rsidRPr="00097B59" w14:paraId="2D53ACD4" w14:textId="77777777" w:rsidTr="00676EBA">
        <w:trPr>
          <w:trHeight w:val="539"/>
        </w:trPr>
        <w:tc>
          <w:tcPr>
            <w:cnfStyle w:val="001000000000" w:firstRow="0" w:lastRow="0" w:firstColumn="1" w:lastColumn="0" w:oddVBand="0" w:evenVBand="0" w:oddHBand="0" w:evenHBand="0" w:firstRowFirstColumn="0" w:firstRowLastColumn="0" w:lastRowFirstColumn="0" w:lastRowLastColumn="0"/>
            <w:tcW w:w="3586" w:type="dxa"/>
            <w:vMerge w:val="restart"/>
            <w:tcBorders>
              <w:top w:val="dotted" w:sz="12" w:space="0" w:color="FF0066"/>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7391E3F0" w14:textId="47292162" w:rsidR="00A55BF8" w:rsidRPr="009347BE" w:rsidRDefault="00A55BF8" w:rsidP="00AE653E">
            <w:pPr>
              <w:jc w:val="both"/>
              <w:rPr>
                <w:rFonts w:ascii="Aptos" w:hAnsi="Aptos"/>
                <w:lang w:eastAsia="cs-CZ"/>
              </w:rPr>
            </w:pPr>
            <w:r w:rsidRPr="009347BE">
              <w:rPr>
                <w:rFonts w:ascii="Aptos" w:hAnsi="Aptos"/>
                <w:lang w:eastAsia="cs-CZ"/>
              </w:rPr>
              <w:t>1.2 Jsou vytvořeny podmínky pro podporu nadaných žáků a žáků se specifickými potřebami.</w:t>
            </w:r>
          </w:p>
        </w:tc>
        <w:tc>
          <w:tcPr>
            <w:tcW w:w="2724" w:type="dxa"/>
            <w:vMerge w:val="restart"/>
            <w:tcBorders>
              <w:top w:val="dotted" w:sz="12" w:space="0" w:color="FF0066"/>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3EE26014" w14:textId="15CF0B34" w:rsidR="00A55BF8" w:rsidRPr="009347BE" w:rsidRDefault="00A55BF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9347BE">
              <w:rPr>
                <w:rFonts w:ascii="Aptos" w:eastAsia="Times New Roman" w:hAnsi="Aptos" w:cs="Times New Roman"/>
                <w:kern w:val="0"/>
                <w:lang w:eastAsia="cs-CZ"/>
                <w14:ligatures w14:val="none"/>
              </w:rPr>
              <w:t>1.2.1 Systém podpory nadání a diagnostiky</w:t>
            </w:r>
          </w:p>
        </w:tc>
        <w:tc>
          <w:tcPr>
            <w:tcW w:w="1742" w:type="dxa"/>
            <w:tcBorders>
              <w:top w:val="dotted" w:sz="12" w:space="0" w:color="FF0066"/>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0D8CBCB4" w14:textId="5D073267" w:rsidR="00A55BF8" w:rsidRPr="00247290" w:rsidRDefault="00A55BF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247290">
              <w:rPr>
                <w:rFonts w:ascii="Aptos" w:eastAsia="Times New Roman" w:hAnsi="Aptos" w:cs="Times New Roman"/>
                <w:kern w:val="0"/>
                <w:lang w:eastAsia="cs-CZ"/>
                <w14:ligatures w14:val="none"/>
              </w:rPr>
              <w:t>1.2.1.1</w:t>
            </w:r>
          </w:p>
        </w:tc>
        <w:tc>
          <w:tcPr>
            <w:tcW w:w="5942" w:type="dxa"/>
            <w:tcBorders>
              <w:top w:val="dotted" w:sz="12" w:space="0" w:color="FF0066"/>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6B300C45" w14:textId="3F471A11" w:rsidR="00A55BF8" w:rsidRPr="00087B3C" w:rsidRDefault="00247290" w:rsidP="00F83707">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 xml:space="preserve">Vytvořit jednotný postup identifikace nadání </w:t>
            </w:r>
            <w:r w:rsidR="00792998" w:rsidRPr="00087B3C">
              <w:rPr>
                <w:rFonts w:ascii="Aptos" w:eastAsia="Times New Roman" w:hAnsi="Aptos" w:cs="Times New Roman"/>
                <w:kern w:val="0"/>
                <w:lang w:eastAsia="cs-CZ"/>
                <w14:ligatures w14:val="none"/>
              </w:rPr>
              <w:t>ve</w:t>
            </w:r>
            <w:r w:rsidRPr="00087B3C">
              <w:rPr>
                <w:rFonts w:ascii="Aptos" w:eastAsia="Times New Roman" w:hAnsi="Aptos" w:cs="Times New Roman"/>
                <w:kern w:val="0"/>
                <w:lang w:eastAsia="cs-CZ"/>
                <w14:ligatures w14:val="none"/>
              </w:rPr>
              <w:t xml:space="preserve"> školách (podpora ŠPP). (</w:t>
            </w:r>
            <w:r w:rsidR="009F04CD" w:rsidRPr="00087B3C">
              <w:rPr>
                <w:rFonts w:ascii="Aptos" w:eastAsia="Times New Roman" w:hAnsi="Aptos" w:cs="Times New Roman"/>
                <w:kern w:val="0"/>
                <w:lang w:eastAsia="cs-CZ"/>
                <w14:ligatures w14:val="none"/>
              </w:rPr>
              <w:t>RAP 2026)</w:t>
            </w:r>
          </w:p>
        </w:tc>
      </w:tr>
      <w:tr w:rsidR="00A55BF8" w:rsidRPr="00097B59" w14:paraId="5DABF572" w14:textId="77777777" w:rsidTr="00A84D6A">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7E19FAEF" w14:textId="77777777" w:rsidR="00A55BF8" w:rsidRPr="001C00B6" w:rsidRDefault="00A55BF8" w:rsidP="00CB2D06">
            <w:pPr>
              <w:rPr>
                <w:rFonts w:ascii="Aptos" w:hAnsi="Aptos"/>
                <w:lang w:eastAsia="cs-CZ"/>
              </w:rPr>
            </w:pPr>
          </w:p>
        </w:tc>
        <w:tc>
          <w:tcPr>
            <w:tcW w:w="2724"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45BC8C53" w14:textId="77777777" w:rsidR="00A55BF8" w:rsidRPr="003631C0" w:rsidRDefault="00A55BF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p>
        </w:tc>
        <w:tc>
          <w:tcPr>
            <w:tcW w:w="17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6D601C66" w14:textId="4FA3DE12" w:rsidR="00A55BF8" w:rsidRPr="00247290" w:rsidRDefault="00A55BF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247290">
              <w:rPr>
                <w:rFonts w:ascii="Aptos" w:eastAsia="Times New Roman" w:hAnsi="Aptos" w:cs="Times New Roman"/>
                <w:kern w:val="0"/>
                <w:lang w:eastAsia="cs-CZ"/>
                <w14:ligatures w14:val="none"/>
              </w:rPr>
              <w:t>1.2.1.2</w:t>
            </w:r>
          </w:p>
        </w:tc>
        <w:tc>
          <w:tcPr>
            <w:tcW w:w="59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1B2E6380" w14:textId="45C21519" w:rsidR="00A55BF8" w:rsidRPr="00087B3C" w:rsidRDefault="00247290" w:rsidP="00CB2D06">
            <w:pPr>
              <w:cnfStyle w:val="000000100000" w:firstRow="0" w:lastRow="0" w:firstColumn="0" w:lastColumn="0" w:oddVBand="0" w:evenVBand="0" w:oddHBand="1" w:evenHBand="0" w:firstRowFirstColumn="0" w:firstRowLastColumn="0" w:lastRowFirstColumn="0" w:lastRowLastColumn="0"/>
            </w:pPr>
            <w:r w:rsidRPr="00087B3C">
              <w:t>U</w:t>
            </w:r>
            <w:r w:rsidR="00A55BF8" w:rsidRPr="00087B3C">
              <w:t xml:space="preserve">stanovit koordinátory nadání </w:t>
            </w:r>
            <w:r w:rsidR="00792998" w:rsidRPr="00087B3C">
              <w:t>v</w:t>
            </w:r>
            <w:r w:rsidR="00A55BF8" w:rsidRPr="00087B3C">
              <w:t xml:space="preserve"> jednotlivých školách</w:t>
            </w:r>
            <w:r w:rsidRPr="00087B3C">
              <w:t>.</w:t>
            </w:r>
            <w:r w:rsidR="009F04CD" w:rsidRPr="00087B3C">
              <w:t xml:space="preserve"> (RAP 2026)</w:t>
            </w:r>
          </w:p>
        </w:tc>
      </w:tr>
      <w:tr w:rsidR="00A55BF8" w:rsidRPr="00097B59" w14:paraId="48B3A0C2" w14:textId="77777777" w:rsidTr="00A84D6A">
        <w:trPr>
          <w:trHeight w:val="539"/>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6F4CF3AA" w14:textId="77777777" w:rsidR="00A55BF8" w:rsidRPr="001C00B6" w:rsidRDefault="00A55BF8" w:rsidP="00CB2D06">
            <w:pPr>
              <w:rPr>
                <w:rFonts w:ascii="Aptos" w:hAnsi="Aptos"/>
                <w:lang w:eastAsia="cs-CZ"/>
              </w:rPr>
            </w:pPr>
          </w:p>
        </w:tc>
        <w:tc>
          <w:tcPr>
            <w:tcW w:w="2724"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762CAE00" w14:textId="77777777" w:rsidR="00A55BF8" w:rsidRPr="003631C0" w:rsidRDefault="00A55BF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b/>
                <w:bCs/>
                <w:kern w:val="0"/>
                <w:lang w:eastAsia="cs-CZ"/>
                <w14:ligatures w14:val="none"/>
              </w:rPr>
            </w:pPr>
          </w:p>
        </w:tc>
        <w:tc>
          <w:tcPr>
            <w:tcW w:w="17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2B1C2FE9" w14:textId="3FE843F2" w:rsidR="00A55BF8" w:rsidRPr="00247290" w:rsidRDefault="00247290"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247290">
              <w:rPr>
                <w:rFonts w:ascii="Aptos" w:eastAsia="Times New Roman" w:hAnsi="Aptos" w:cs="Times New Roman"/>
                <w:kern w:val="0"/>
                <w:lang w:eastAsia="cs-CZ"/>
                <w14:ligatures w14:val="none"/>
              </w:rPr>
              <w:t>1.2.1.3</w:t>
            </w:r>
          </w:p>
        </w:tc>
        <w:tc>
          <w:tcPr>
            <w:tcW w:w="59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7366C57F" w14:textId="4D353B79" w:rsidR="00A55BF8" w:rsidRPr="00087B3C" w:rsidRDefault="00A55BF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 xml:space="preserve">Realizace seminářů s odborníky na téma diagnostiky nadaných dětí a žáků a práce s nimi.  </w:t>
            </w:r>
            <w:r w:rsidR="009F04CD" w:rsidRPr="00087B3C">
              <w:rPr>
                <w:rFonts w:ascii="Aptos" w:eastAsia="Times New Roman" w:hAnsi="Aptos" w:cs="Times New Roman"/>
                <w:kern w:val="0"/>
                <w:lang w:eastAsia="cs-CZ"/>
                <w14:ligatures w14:val="none"/>
              </w:rPr>
              <w:t xml:space="preserve">(RAP </w:t>
            </w:r>
            <w:r w:rsidRPr="00087B3C">
              <w:rPr>
                <w:rFonts w:ascii="Aptos" w:eastAsia="Times New Roman" w:hAnsi="Aptos" w:cs="Times New Roman"/>
                <w:kern w:val="0"/>
                <w:lang w:eastAsia="cs-CZ"/>
                <w14:ligatures w14:val="none"/>
              </w:rPr>
              <w:t>2027</w:t>
            </w:r>
            <w:r w:rsidR="009F04CD" w:rsidRPr="00087B3C">
              <w:rPr>
                <w:rFonts w:ascii="Aptos" w:eastAsia="Times New Roman" w:hAnsi="Aptos" w:cs="Times New Roman"/>
                <w:kern w:val="0"/>
                <w:lang w:eastAsia="cs-CZ"/>
                <w14:ligatures w14:val="none"/>
              </w:rPr>
              <w:t>)</w:t>
            </w:r>
          </w:p>
        </w:tc>
      </w:tr>
      <w:tr w:rsidR="00A55BF8" w:rsidRPr="00097B59" w14:paraId="331F8E9A" w14:textId="77777777" w:rsidTr="00A84D6A">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6D2C5D05" w14:textId="77777777" w:rsidR="00A55BF8" w:rsidRPr="001C00B6" w:rsidRDefault="00A55BF8" w:rsidP="00CB2D06">
            <w:pPr>
              <w:rPr>
                <w:rFonts w:ascii="Aptos" w:hAnsi="Aptos"/>
                <w:lang w:eastAsia="cs-CZ"/>
              </w:rPr>
            </w:pPr>
          </w:p>
        </w:tc>
        <w:tc>
          <w:tcPr>
            <w:tcW w:w="2724"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59F986D8" w14:textId="77777777" w:rsidR="00A55BF8" w:rsidRPr="003631C0" w:rsidRDefault="00A55BF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p>
        </w:tc>
        <w:tc>
          <w:tcPr>
            <w:tcW w:w="17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54B6FA63" w14:textId="76A882A5" w:rsidR="00A55BF8" w:rsidRPr="00247290" w:rsidRDefault="00247290"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247290">
              <w:rPr>
                <w:rFonts w:ascii="Aptos" w:eastAsia="Times New Roman" w:hAnsi="Aptos" w:cs="Times New Roman"/>
                <w:kern w:val="0"/>
                <w:lang w:eastAsia="cs-CZ"/>
                <w14:ligatures w14:val="none"/>
              </w:rPr>
              <w:t>1.2.1.4</w:t>
            </w:r>
          </w:p>
        </w:tc>
        <w:tc>
          <w:tcPr>
            <w:tcW w:w="59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0AB093B7" w14:textId="2905BCD4" w:rsidR="00A55BF8" w:rsidRPr="00087B3C" w:rsidRDefault="00A55BF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 xml:space="preserve">Vytvoření přehledu podpůrných programů pro nadané žáky.  </w:t>
            </w:r>
            <w:r w:rsidR="009F04CD" w:rsidRPr="00087B3C">
              <w:rPr>
                <w:rFonts w:ascii="Aptos" w:eastAsia="Times New Roman" w:hAnsi="Aptos" w:cs="Times New Roman"/>
                <w:kern w:val="0"/>
                <w:lang w:eastAsia="cs-CZ"/>
                <w14:ligatures w14:val="none"/>
              </w:rPr>
              <w:t xml:space="preserve">(RAP </w:t>
            </w:r>
            <w:r w:rsidRPr="00087B3C">
              <w:rPr>
                <w:rFonts w:ascii="Aptos" w:eastAsia="Times New Roman" w:hAnsi="Aptos" w:cs="Times New Roman"/>
                <w:kern w:val="0"/>
                <w:lang w:eastAsia="cs-CZ"/>
                <w14:ligatures w14:val="none"/>
              </w:rPr>
              <w:t>2027</w:t>
            </w:r>
            <w:r w:rsidR="009F04CD" w:rsidRPr="00087B3C">
              <w:rPr>
                <w:rFonts w:ascii="Aptos" w:eastAsia="Times New Roman" w:hAnsi="Aptos" w:cs="Times New Roman"/>
                <w:kern w:val="0"/>
                <w:lang w:eastAsia="cs-CZ"/>
                <w14:ligatures w14:val="none"/>
              </w:rPr>
              <w:t>)</w:t>
            </w:r>
          </w:p>
        </w:tc>
      </w:tr>
      <w:tr w:rsidR="00376F62" w:rsidRPr="00097B59" w14:paraId="580CC674" w14:textId="77777777" w:rsidTr="00A84D6A">
        <w:trPr>
          <w:trHeight w:val="539"/>
        </w:trPr>
        <w:tc>
          <w:tcPr>
            <w:cnfStyle w:val="001000000000" w:firstRow="0" w:lastRow="0" w:firstColumn="1" w:lastColumn="0" w:oddVBand="0" w:evenVBand="0" w:oddHBand="0" w:evenHBand="0" w:firstRowFirstColumn="0" w:firstRowLastColumn="0" w:lastRowFirstColumn="0" w:lastRowLastColumn="0"/>
            <w:tcW w:w="3586" w:type="dxa"/>
            <w:vMerge w:val="restart"/>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056D2654" w14:textId="7EB9249A" w:rsidR="00376F62" w:rsidRPr="001C00B6" w:rsidRDefault="00376F62" w:rsidP="00CB2D06">
            <w:pPr>
              <w:rPr>
                <w:rFonts w:ascii="Aptos" w:hAnsi="Aptos"/>
                <w:lang w:eastAsia="cs-CZ"/>
              </w:rPr>
            </w:pPr>
          </w:p>
        </w:tc>
        <w:tc>
          <w:tcPr>
            <w:tcW w:w="2724" w:type="dxa"/>
            <w:vMerge w:val="restart"/>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47642ACC" w14:textId="7B0A78E3" w:rsidR="00376F62" w:rsidRPr="009347BE" w:rsidRDefault="00376F62"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9347BE">
              <w:rPr>
                <w:rFonts w:ascii="Aptos" w:eastAsia="Times New Roman" w:hAnsi="Aptos" w:cs="Times New Roman"/>
                <w:kern w:val="0"/>
                <w:lang w:eastAsia="cs-CZ"/>
                <w14:ligatures w14:val="none"/>
              </w:rPr>
              <w:t>1.2.2 Řízení dopadů inkluze ve školách</w:t>
            </w:r>
          </w:p>
        </w:tc>
        <w:tc>
          <w:tcPr>
            <w:tcW w:w="17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68CABC7B" w14:textId="520A8D0A" w:rsidR="00376F62" w:rsidRPr="008B4D5C" w:rsidRDefault="00376F62"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8B4D5C">
              <w:rPr>
                <w:rFonts w:ascii="Aptos" w:eastAsia="Times New Roman" w:hAnsi="Aptos" w:cs="Times New Roman"/>
                <w:kern w:val="0"/>
                <w:lang w:eastAsia="cs-CZ"/>
                <w14:ligatures w14:val="none"/>
              </w:rPr>
              <w:t>1.2.2.1</w:t>
            </w:r>
          </w:p>
        </w:tc>
        <w:tc>
          <w:tcPr>
            <w:tcW w:w="59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44ADBBDC" w14:textId="16A0357B" w:rsidR="00376F62" w:rsidRPr="00087B3C" w:rsidRDefault="00376F62"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Monitoring negativních dopadů inkluze (personální, organizační, prostorové).</w:t>
            </w:r>
            <w:r w:rsidR="00FE00EA" w:rsidRPr="00087B3C">
              <w:rPr>
                <w:rFonts w:ascii="Aptos" w:eastAsia="Times New Roman" w:hAnsi="Aptos" w:cs="Times New Roman"/>
                <w:kern w:val="0"/>
                <w:lang w:eastAsia="cs-CZ"/>
                <w14:ligatures w14:val="none"/>
              </w:rPr>
              <w:t xml:space="preserve">  </w:t>
            </w:r>
            <w:r w:rsidR="008B4D5C" w:rsidRPr="00087B3C">
              <w:rPr>
                <w:rFonts w:ascii="Aptos" w:eastAsia="Times New Roman" w:hAnsi="Aptos" w:cs="Times New Roman"/>
                <w:kern w:val="0"/>
                <w:lang w:eastAsia="cs-CZ"/>
                <w14:ligatures w14:val="none"/>
              </w:rPr>
              <w:t xml:space="preserve">(RAP </w:t>
            </w:r>
            <w:r w:rsidR="009C3E92" w:rsidRPr="00087B3C">
              <w:rPr>
                <w:rFonts w:ascii="Aptos" w:eastAsia="Times New Roman" w:hAnsi="Aptos" w:cs="Times New Roman"/>
                <w:kern w:val="0"/>
                <w:lang w:eastAsia="cs-CZ"/>
                <w14:ligatures w14:val="none"/>
              </w:rPr>
              <w:t>2027</w:t>
            </w:r>
            <w:r w:rsidR="008B4D5C" w:rsidRPr="00087B3C">
              <w:rPr>
                <w:rFonts w:ascii="Aptos" w:eastAsia="Times New Roman" w:hAnsi="Aptos" w:cs="Times New Roman"/>
                <w:kern w:val="0"/>
                <w:lang w:eastAsia="cs-CZ"/>
                <w14:ligatures w14:val="none"/>
              </w:rPr>
              <w:t>)</w:t>
            </w:r>
          </w:p>
        </w:tc>
      </w:tr>
      <w:tr w:rsidR="00376F62" w:rsidRPr="00097B59" w14:paraId="4FC209C0" w14:textId="77777777" w:rsidTr="00A84D6A">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0A80067E" w14:textId="77777777" w:rsidR="00376F62" w:rsidRPr="001C00B6" w:rsidRDefault="00376F62" w:rsidP="00CB2D06">
            <w:pPr>
              <w:rPr>
                <w:rFonts w:ascii="Aptos" w:hAnsi="Aptos"/>
                <w:lang w:eastAsia="cs-CZ"/>
              </w:rPr>
            </w:pPr>
          </w:p>
        </w:tc>
        <w:tc>
          <w:tcPr>
            <w:tcW w:w="2724"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6C85D441" w14:textId="77777777" w:rsidR="00376F62" w:rsidRPr="00C36E8C" w:rsidRDefault="00376F62"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p>
        </w:tc>
        <w:tc>
          <w:tcPr>
            <w:tcW w:w="17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652CC290" w14:textId="1886971B" w:rsidR="00376F62" w:rsidRDefault="00376F62"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FB1F37">
              <w:rPr>
                <w:rFonts w:ascii="Aptos" w:eastAsia="Times New Roman" w:hAnsi="Aptos" w:cs="Times New Roman"/>
                <w:kern w:val="0"/>
                <w:lang w:eastAsia="cs-CZ"/>
                <w14:ligatures w14:val="none"/>
              </w:rPr>
              <w:t>1.2.2.2</w:t>
            </w:r>
          </w:p>
        </w:tc>
        <w:tc>
          <w:tcPr>
            <w:tcW w:w="59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0130FF62" w14:textId="41A990BA" w:rsidR="00376F62" w:rsidRPr="00087B3C" w:rsidRDefault="00376F62"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Příprava doporučení pro školy ke zvládání zátěže spojené s inkluzí.</w:t>
            </w:r>
            <w:r w:rsidR="0077396D" w:rsidRPr="00087B3C">
              <w:rPr>
                <w:rFonts w:ascii="Aptos" w:eastAsia="Times New Roman" w:hAnsi="Aptos" w:cs="Times New Roman"/>
                <w:kern w:val="0"/>
                <w:lang w:eastAsia="cs-CZ"/>
                <w14:ligatures w14:val="none"/>
              </w:rPr>
              <w:t xml:space="preserve"> (RAP 2027)</w:t>
            </w:r>
          </w:p>
        </w:tc>
      </w:tr>
      <w:tr w:rsidR="00376F62" w:rsidRPr="00097B59" w14:paraId="0EF6887F" w14:textId="77777777" w:rsidTr="00676EBA">
        <w:trPr>
          <w:trHeight w:val="539"/>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747474" w:themeColor="background2" w:themeShade="80"/>
              <w:left w:val="dotted" w:sz="12" w:space="0" w:color="747474" w:themeColor="background2" w:themeShade="80"/>
              <w:bottom w:val="dotted" w:sz="12" w:space="0" w:color="FF0066"/>
              <w:right w:val="dotted" w:sz="12" w:space="0" w:color="747474" w:themeColor="background2" w:themeShade="80"/>
            </w:tcBorders>
            <w:shd w:val="clear" w:color="auto" w:fill="F2F2F2" w:themeFill="background1" w:themeFillShade="F2"/>
          </w:tcPr>
          <w:p w14:paraId="4EABD3F9" w14:textId="77777777" w:rsidR="00376F62" w:rsidRPr="001C00B6" w:rsidRDefault="00376F62" w:rsidP="00CB2D06">
            <w:pPr>
              <w:rPr>
                <w:rFonts w:ascii="Aptos" w:hAnsi="Aptos"/>
                <w:lang w:eastAsia="cs-CZ"/>
              </w:rPr>
            </w:pPr>
          </w:p>
        </w:tc>
        <w:tc>
          <w:tcPr>
            <w:tcW w:w="2724" w:type="dxa"/>
            <w:vMerge/>
            <w:tcBorders>
              <w:top w:val="dotted" w:sz="12" w:space="0" w:color="747474" w:themeColor="background2" w:themeShade="80"/>
              <w:left w:val="dotted" w:sz="12" w:space="0" w:color="747474" w:themeColor="background2" w:themeShade="80"/>
              <w:bottom w:val="dotted" w:sz="12" w:space="0" w:color="FF0066"/>
              <w:right w:val="dotted" w:sz="12" w:space="0" w:color="747474" w:themeColor="background2" w:themeShade="80"/>
            </w:tcBorders>
            <w:shd w:val="clear" w:color="auto" w:fill="F2F2F2" w:themeFill="background1" w:themeFillShade="F2"/>
          </w:tcPr>
          <w:p w14:paraId="30EFC922" w14:textId="77777777" w:rsidR="00376F62" w:rsidRPr="00C36E8C" w:rsidRDefault="00376F62"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b/>
                <w:bCs/>
                <w:kern w:val="0"/>
                <w:lang w:eastAsia="cs-CZ"/>
                <w14:ligatures w14:val="none"/>
              </w:rPr>
            </w:pPr>
          </w:p>
        </w:tc>
        <w:tc>
          <w:tcPr>
            <w:tcW w:w="1742" w:type="dxa"/>
            <w:tcBorders>
              <w:top w:val="dotted" w:sz="12" w:space="0" w:color="747474" w:themeColor="background2" w:themeShade="80"/>
              <w:left w:val="dotted" w:sz="12" w:space="0" w:color="747474" w:themeColor="background2" w:themeShade="80"/>
              <w:bottom w:val="dotted" w:sz="12" w:space="0" w:color="FF0066"/>
              <w:right w:val="dotted" w:sz="12" w:space="0" w:color="747474" w:themeColor="background2" w:themeShade="80"/>
            </w:tcBorders>
            <w:shd w:val="clear" w:color="auto" w:fill="F2F2F2" w:themeFill="background1" w:themeFillShade="F2"/>
          </w:tcPr>
          <w:p w14:paraId="7A03E761" w14:textId="310E865C" w:rsidR="00376F62" w:rsidRPr="00FB1F37" w:rsidRDefault="00376F62"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1.2.2.3</w:t>
            </w:r>
          </w:p>
        </w:tc>
        <w:tc>
          <w:tcPr>
            <w:tcW w:w="5942" w:type="dxa"/>
            <w:tcBorders>
              <w:top w:val="dotted" w:sz="12" w:space="0" w:color="747474" w:themeColor="background2" w:themeShade="80"/>
              <w:left w:val="dotted" w:sz="12" w:space="0" w:color="747474" w:themeColor="background2" w:themeShade="80"/>
              <w:bottom w:val="dotted" w:sz="12" w:space="0" w:color="FF0066"/>
              <w:right w:val="dotted" w:sz="12" w:space="0" w:color="747474" w:themeColor="background2" w:themeShade="80"/>
            </w:tcBorders>
            <w:shd w:val="clear" w:color="auto" w:fill="F2F2F2" w:themeFill="background1" w:themeFillShade="F2"/>
          </w:tcPr>
          <w:p w14:paraId="02D05FC4" w14:textId="3FBE7B0A" w:rsidR="00376F62" w:rsidRPr="00087B3C" w:rsidRDefault="00D70B7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Spolupráce města, škol a školských poradenských zařízení (PPP a SPC) při řešení složitých případů.</w:t>
            </w:r>
            <w:r w:rsidR="0077396D" w:rsidRPr="00087B3C">
              <w:rPr>
                <w:rFonts w:ascii="Aptos" w:eastAsia="Times New Roman" w:hAnsi="Aptos" w:cs="Times New Roman"/>
                <w:kern w:val="0"/>
                <w:lang w:eastAsia="cs-CZ"/>
                <w14:ligatures w14:val="none"/>
              </w:rPr>
              <w:t xml:space="preserve"> (RAP 2027)</w:t>
            </w:r>
          </w:p>
        </w:tc>
      </w:tr>
      <w:tr w:rsidR="00D00B8A" w:rsidRPr="00097B59" w14:paraId="0749E45E" w14:textId="77777777" w:rsidTr="00AD7598">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586" w:type="dxa"/>
            <w:vMerge w:val="restart"/>
            <w:tcBorders>
              <w:top w:val="dotted" w:sz="12" w:space="0" w:color="FF0066"/>
              <w:left w:val="dotted" w:sz="12" w:space="0" w:color="FF0066"/>
              <w:right w:val="dotted" w:sz="12" w:space="0" w:color="FF0066"/>
            </w:tcBorders>
            <w:shd w:val="clear" w:color="auto" w:fill="FFFFFF" w:themeFill="background1"/>
          </w:tcPr>
          <w:p w14:paraId="7F60B4E5" w14:textId="5083D3A2" w:rsidR="00D00B8A" w:rsidRPr="00B509AC" w:rsidRDefault="00D00B8A" w:rsidP="00CB2D06">
            <w:pPr>
              <w:rPr>
                <w:rFonts w:ascii="Aptos" w:hAnsi="Aptos"/>
                <w:lang w:eastAsia="cs-CZ"/>
              </w:rPr>
            </w:pPr>
            <w:r w:rsidRPr="00B509AC">
              <w:rPr>
                <w:rFonts w:ascii="Aptos" w:hAnsi="Aptos"/>
                <w:lang w:eastAsia="cs-CZ"/>
              </w:rPr>
              <w:t xml:space="preserve">1.3 Je zajištěna koordinace inkluzivních služeb a mezioborová spolupráce ve prospěch žáků. </w:t>
            </w:r>
          </w:p>
        </w:tc>
        <w:tc>
          <w:tcPr>
            <w:tcW w:w="2724" w:type="dxa"/>
            <w:vMerge w:val="restart"/>
            <w:tcBorders>
              <w:top w:val="dotted" w:sz="12" w:space="0" w:color="FF0066"/>
              <w:left w:val="dotted" w:sz="12" w:space="0" w:color="FF0066"/>
              <w:right w:val="dotted" w:sz="12" w:space="0" w:color="FF0066"/>
            </w:tcBorders>
            <w:shd w:val="clear" w:color="auto" w:fill="FFFFFF" w:themeFill="background1"/>
          </w:tcPr>
          <w:p w14:paraId="3C08B039" w14:textId="767346B7" w:rsidR="00D00B8A" w:rsidRPr="003631C0" w:rsidRDefault="00D00B8A"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r w:rsidRPr="00B509AC">
              <w:rPr>
                <w:rFonts w:ascii="Aptos" w:eastAsia="Times New Roman" w:hAnsi="Aptos" w:cs="Times New Roman"/>
                <w:kern w:val="0"/>
                <w:lang w:eastAsia="cs-CZ"/>
                <w14:ligatures w14:val="none"/>
              </w:rPr>
              <w:t>1.3.1</w:t>
            </w:r>
            <w:r w:rsidRPr="00815305">
              <w:rPr>
                <w:rFonts w:ascii="Aptos" w:eastAsia="Times New Roman" w:hAnsi="Aptos" w:cs="Times New Roman"/>
                <w:b/>
                <w:bCs/>
                <w:kern w:val="0"/>
                <w:lang w:eastAsia="cs-CZ"/>
                <w14:ligatures w14:val="none"/>
              </w:rPr>
              <w:t xml:space="preserve"> </w:t>
            </w:r>
            <w:r w:rsidRPr="00B509AC">
              <w:rPr>
                <w:rFonts w:ascii="Aptos" w:eastAsia="Times New Roman" w:hAnsi="Aptos" w:cs="Times New Roman"/>
                <w:kern w:val="0"/>
                <w:lang w:eastAsia="cs-CZ"/>
                <w14:ligatures w14:val="none"/>
              </w:rPr>
              <w:t>Koordinace vzdělávání v území</w:t>
            </w:r>
          </w:p>
        </w:tc>
        <w:tc>
          <w:tcPr>
            <w:tcW w:w="17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345D5E70" w14:textId="6F32E17D" w:rsidR="00D00B8A" w:rsidRPr="003631C0" w:rsidRDefault="00D00B8A"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1.3.1.1</w:t>
            </w:r>
          </w:p>
        </w:tc>
        <w:tc>
          <w:tcPr>
            <w:tcW w:w="59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7CFCBF75" w14:textId="6DECD011" w:rsidR="00D00B8A" w:rsidRPr="00087B3C" w:rsidRDefault="00D00B8A" w:rsidP="00815305">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 xml:space="preserve">Zavedení pozice koordinátora vzdělávání (0,5 úvazku). (RAP 2026) </w:t>
            </w:r>
          </w:p>
        </w:tc>
      </w:tr>
      <w:tr w:rsidR="00D00B8A" w:rsidRPr="00097B59" w14:paraId="148506AD" w14:textId="77777777" w:rsidTr="00AD7598">
        <w:trPr>
          <w:trHeight w:val="539"/>
        </w:trPr>
        <w:tc>
          <w:tcPr>
            <w:cnfStyle w:val="001000000000" w:firstRow="0" w:lastRow="0" w:firstColumn="1" w:lastColumn="0" w:oddVBand="0" w:evenVBand="0" w:oddHBand="0" w:evenHBand="0" w:firstRowFirstColumn="0" w:firstRowLastColumn="0" w:lastRowFirstColumn="0" w:lastRowLastColumn="0"/>
            <w:tcW w:w="3586" w:type="dxa"/>
            <w:vMerge/>
            <w:tcBorders>
              <w:left w:val="dotted" w:sz="12" w:space="0" w:color="FF0066"/>
              <w:right w:val="dotted" w:sz="12" w:space="0" w:color="FF0066"/>
            </w:tcBorders>
            <w:shd w:val="clear" w:color="auto" w:fill="FFFFFF" w:themeFill="background1"/>
          </w:tcPr>
          <w:p w14:paraId="48F5A841" w14:textId="77777777" w:rsidR="00D00B8A" w:rsidRPr="001C00B6" w:rsidRDefault="00D00B8A" w:rsidP="00CB2D06">
            <w:pPr>
              <w:rPr>
                <w:rFonts w:ascii="Aptos" w:hAnsi="Aptos"/>
                <w:lang w:eastAsia="cs-CZ"/>
              </w:rPr>
            </w:pPr>
          </w:p>
        </w:tc>
        <w:tc>
          <w:tcPr>
            <w:tcW w:w="2724" w:type="dxa"/>
            <w:vMerge/>
            <w:tcBorders>
              <w:left w:val="dotted" w:sz="12" w:space="0" w:color="FF0066"/>
              <w:right w:val="dotted" w:sz="12" w:space="0" w:color="FF0066"/>
            </w:tcBorders>
            <w:shd w:val="clear" w:color="auto" w:fill="FFFFFF" w:themeFill="background1"/>
          </w:tcPr>
          <w:p w14:paraId="1344AA78" w14:textId="77777777" w:rsidR="00D00B8A" w:rsidRPr="003631C0" w:rsidRDefault="00D00B8A"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b/>
                <w:bCs/>
                <w:kern w:val="0"/>
                <w:lang w:eastAsia="cs-CZ"/>
                <w14:ligatures w14:val="none"/>
              </w:rPr>
            </w:pPr>
          </w:p>
        </w:tc>
        <w:tc>
          <w:tcPr>
            <w:tcW w:w="17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4C4C83CD" w14:textId="54E5D549" w:rsidR="00D00B8A" w:rsidRPr="003631C0" w:rsidRDefault="00D00B8A"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1.3.1.2</w:t>
            </w:r>
          </w:p>
        </w:tc>
        <w:tc>
          <w:tcPr>
            <w:tcW w:w="59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2E6930E1" w14:textId="1B6DBAAE" w:rsidR="00D00B8A" w:rsidRPr="00087B3C" w:rsidRDefault="00D00B8A"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 xml:space="preserve">Poskytování podpory školským poradenským pracovištím. (RAP 2026) </w:t>
            </w:r>
          </w:p>
        </w:tc>
      </w:tr>
      <w:tr w:rsidR="00D00B8A" w:rsidRPr="00097B59" w14:paraId="0512E96C" w14:textId="77777777" w:rsidTr="00AD7598">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586" w:type="dxa"/>
            <w:vMerge/>
            <w:tcBorders>
              <w:left w:val="dotted" w:sz="12" w:space="0" w:color="FF0066"/>
              <w:bottom w:val="dotted" w:sz="12" w:space="0" w:color="FF0066"/>
              <w:right w:val="dotted" w:sz="12" w:space="0" w:color="FF0066"/>
            </w:tcBorders>
            <w:shd w:val="clear" w:color="auto" w:fill="FFFFFF" w:themeFill="background1"/>
          </w:tcPr>
          <w:p w14:paraId="5D9A4A04" w14:textId="77777777" w:rsidR="00D00B8A" w:rsidRPr="001C00B6" w:rsidRDefault="00D00B8A" w:rsidP="00CB2D06">
            <w:pPr>
              <w:rPr>
                <w:rFonts w:ascii="Aptos" w:hAnsi="Aptos"/>
                <w:lang w:eastAsia="cs-CZ"/>
              </w:rPr>
            </w:pPr>
          </w:p>
        </w:tc>
        <w:tc>
          <w:tcPr>
            <w:tcW w:w="2724" w:type="dxa"/>
            <w:vMerge/>
            <w:tcBorders>
              <w:left w:val="dotted" w:sz="12" w:space="0" w:color="FF0066"/>
              <w:bottom w:val="dotted" w:sz="12" w:space="0" w:color="FF0066"/>
              <w:right w:val="dotted" w:sz="12" w:space="0" w:color="FF0066"/>
            </w:tcBorders>
            <w:shd w:val="clear" w:color="auto" w:fill="FFFFFF" w:themeFill="background1"/>
          </w:tcPr>
          <w:p w14:paraId="03167477" w14:textId="77777777" w:rsidR="00D00B8A" w:rsidRPr="003631C0" w:rsidRDefault="00D00B8A"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p>
        </w:tc>
        <w:tc>
          <w:tcPr>
            <w:tcW w:w="17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0F7EBA1F" w14:textId="64605299" w:rsidR="00D00B8A" w:rsidRDefault="00D00B8A"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1.3.1.3</w:t>
            </w:r>
          </w:p>
        </w:tc>
        <w:tc>
          <w:tcPr>
            <w:tcW w:w="59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0BB6F648" w14:textId="2ED4FB37" w:rsidR="00D00B8A" w:rsidRPr="00087B3C" w:rsidRDefault="00D00B8A"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Podpora spolupráce mezi MŠ a ZŠ – plynulý přechod dětí z MŠ do ZŠ</w:t>
            </w:r>
            <w:r w:rsidR="009E364F" w:rsidRPr="00087B3C">
              <w:rPr>
                <w:rFonts w:ascii="Aptos" w:eastAsia="Times New Roman" w:hAnsi="Aptos" w:cs="Times New Roman"/>
                <w:kern w:val="0"/>
                <w:lang w:eastAsia="cs-CZ"/>
                <w14:ligatures w14:val="none"/>
              </w:rPr>
              <w:t xml:space="preserve"> (i v souvislosti s problematikou zákonného omezení odkladů povinné školní docházku a připravenosti základních škol na příchod méně připravených žáků)</w:t>
            </w:r>
            <w:r w:rsidRPr="00087B3C">
              <w:rPr>
                <w:rFonts w:ascii="Aptos" w:eastAsia="Times New Roman" w:hAnsi="Aptos" w:cs="Times New Roman"/>
                <w:kern w:val="0"/>
                <w:lang w:eastAsia="cs-CZ"/>
                <w14:ligatures w14:val="none"/>
              </w:rPr>
              <w:t>. (RAP 2026)</w:t>
            </w:r>
          </w:p>
        </w:tc>
      </w:tr>
      <w:tr w:rsidR="002F5AF4" w:rsidRPr="00097B59" w14:paraId="6D48B42C" w14:textId="77777777" w:rsidTr="00676EBA">
        <w:trPr>
          <w:trHeight w:val="539"/>
        </w:trPr>
        <w:tc>
          <w:tcPr>
            <w:cnfStyle w:val="001000000000" w:firstRow="0" w:lastRow="0" w:firstColumn="1" w:lastColumn="0" w:oddVBand="0" w:evenVBand="0" w:oddHBand="0" w:evenHBand="0" w:firstRowFirstColumn="0" w:firstRowLastColumn="0" w:lastRowFirstColumn="0" w:lastRowLastColumn="0"/>
            <w:tcW w:w="3586" w:type="dxa"/>
            <w:vMerge w:val="restart"/>
            <w:tcBorders>
              <w:top w:val="dotted" w:sz="12" w:space="0" w:color="FF0066"/>
              <w:left w:val="dotted" w:sz="12" w:space="0" w:color="747474" w:themeColor="background2" w:themeShade="80"/>
              <w:bottom w:val="dotted" w:sz="12" w:space="0" w:color="747474" w:themeColor="background2" w:themeShade="80"/>
              <w:right w:val="dotted" w:sz="12" w:space="0" w:color="747474" w:themeColor="background2" w:themeShade="80"/>
            </w:tcBorders>
          </w:tcPr>
          <w:p w14:paraId="3557D0A8" w14:textId="38F77191" w:rsidR="002F5AF4" w:rsidRPr="00B06C88" w:rsidRDefault="002F5AF4" w:rsidP="00CB2D06">
            <w:pPr>
              <w:spacing w:after="160" w:line="259" w:lineRule="auto"/>
              <w:rPr>
                <w:rFonts w:ascii="Aptos" w:hAnsi="Aptos"/>
                <w:lang w:eastAsia="cs-CZ"/>
              </w:rPr>
            </w:pPr>
            <w:r w:rsidRPr="00B06C88">
              <w:rPr>
                <w:rFonts w:ascii="Aptos" w:hAnsi="Aptos"/>
                <w:lang w:eastAsia="cs-CZ"/>
              </w:rPr>
              <w:t>1.</w:t>
            </w:r>
            <w:r w:rsidR="00294BCE" w:rsidRPr="00B06C88">
              <w:rPr>
                <w:rFonts w:ascii="Aptos" w:hAnsi="Aptos"/>
                <w:lang w:eastAsia="cs-CZ"/>
              </w:rPr>
              <w:t>4</w:t>
            </w:r>
            <w:r w:rsidRPr="00B06C88">
              <w:rPr>
                <w:rFonts w:ascii="Aptos" w:hAnsi="Aptos"/>
                <w:lang w:eastAsia="cs-CZ"/>
              </w:rPr>
              <w:t xml:space="preserve"> Je posílena role škol v komunitním životě města a jejich provázanost se sociálním a neziskovým sektorem.</w:t>
            </w:r>
            <w:r w:rsidR="00A6389F" w:rsidRPr="00B06C88">
              <w:rPr>
                <w:rFonts w:ascii="Aptos" w:hAnsi="Aptos"/>
                <w:lang w:eastAsia="cs-CZ"/>
              </w:rPr>
              <w:t xml:space="preserve"> </w:t>
            </w:r>
          </w:p>
          <w:p w14:paraId="04EC8531" w14:textId="77777777" w:rsidR="002F5AF4" w:rsidRPr="00642563" w:rsidRDefault="002F5AF4" w:rsidP="00CB2D06">
            <w:pPr>
              <w:rPr>
                <w:rFonts w:ascii="Aptos" w:hAnsi="Aptos"/>
                <w:lang w:eastAsia="cs-CZ"/>
              </w:rPr>
            </w:pPr>
            <w:r>
              <w:rPr>
                <w:b w:val="0"/>
                <w:bCs w:val="0"/>
              </w:rPr>
              <w:br w:type="page"/>
            </w:r>
          </w:p>
        </w:tc>
        <w:tc>
          <w:tcPr>
            <w:tcW w:w="2724" w:type="dxa"/>
            <w:vMerge w:val="restart"/>
            <w:tcBorders>
              <w:top w:val="dotted" w:sz="12" w:space="0" w:color="FF0066"/>
              <w:left w:val="dotted" w:sz="12" w:space="0" w:color="747474" w:themeColor="background2" w:themeShade="80"/>
              <w:bottom w:val="dotted" w:sz="12" w:space="0" w:color="747474" w:themeColor="background2" w:themeShade="80"/>
              <w:right w:val="dotted" w:sz="12" w:space="0" w:color="747474" w:themeColor="background2" w:themeShade="80"/>
            </w:tcBorders>
          </w:tcPr>
          <w:p w14:paraId="00BE5935" w14:textId="74640E0E" w:rsidR="002F5AF4" w:rsidRPr="00B06C88"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B06C88">
              <w:rPr>
                <w:rFonts w:ascii="Aptos" w:eastAsia="Times New Roman" w:hAnsi="Aptos" w:cs="Times New Roman"/>
                <w:kern w:val="0"/>
                <w:lang w:eastAsia="cs-CZ"/>
                <w14:ligatures w14:val="none"/>
              </w:rPr>
              <w:t>1.</w:t>
            </w:r>
            <w:r w:rsidR="00294BCE" w:rsidRPr="00B06C88">
              <w:rPr>
                <w:rFonts w:ascii="Aptos" w:eastAsia="Times New Roman" w:hAnsi="Aptos" w:cs="Times New Roman"/>
                <w:kern w:val="0"/>
                <w:lang w:eastAsia="cs-CZ"/>
                <w14:ligatures w14:val="none"/>
              </w:rPr>
              <w:t>4</w:t>
            </w:r>
            <w:r w:rsidRPr="00B06C88">
              <w:rPr>
                <w:rFonts w:ascii="Aptos" w:eastAsia="Times New Roman" w:hAnsi="Aptos" w:cs="Times New Roman"/>
                <w:kern w:val="0"/>
                <w:lang w:eastAsia="cs-CZ"/>
                <w14:ligatures w14:val="none"/>
              </w:rPr>
              <w:t>.1 Rozvoj komunitní role škol</w:t>
            </w:r>
          </w:p>
        </w:tc>
        <w:tc>
          <w:tcPr>
            <w:tcW w:w="1742" w:type="dxa"/>
            <w:tcBorders>
              <w:top w:val="dotted" w:sz="12" w:space="0" w:color="FF0066"/>
              <w:left w:val="dotted" w:sz="12" w:space="0" w:color="747474" w:themeColor="background2" w:themeShade="80"/>
              <w:bottom w:val="dotted" w:sz="12" w:space="0" w:color="747474" w:themeColor="background2" w:themeShade="80"/>
              <w:right w:val="dotted" w:sz="12" w:space="0" w:color="747474" w:themeColor="background2" w:themeShade="80"/>
            </w:tcBorders>
          </w:tcPr>
          <w:p w14:paraId="217106C5" w14:textId="5BD68D9A" w:rsidR="002F5AF4" w:rsidRPr="003631C0"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3631C0">
              <w:rPr>
                <w:rFonts w:ascii="Aptos" w:eastAsia="Times New Roman" w:hAnsi="Aptos" w:cs="Times New Roman"/>
                <w:kern w:val="0"/>
                <w:lang w:eastAsia="cs-CZ"/>
                <w14:ligatures w14:val="none"/>
              </w:rPr>
              <w:t>1.</w:t>
            </w:r>
            <w:r w:rsidR="00294BCE">
              <w:rPr>
                <w:rFonts w:ascii="Aptos" w:eastAsia="Times New Roman" w:hAnsi="Aptos" w:cs="Times New Roman"/>
                <w:kern w:val="0"/>
                <w:lang w:eastAsia="cs-CZ"/>
                <w14:ligatures w14:val="none"/>
              </w:rPr>
              <w:t>4</w:t>
            </w:r>
            <w:r w:rsidRPr="003631C0">
              <w:rPr>
                <w:rFonts w:ascii="Aptos" w:eastAsia="Times New Roman" w:hAnsi="Aptos" w:cs="Times New Roman"/>
                <w:kern w:val="0"/>
                <w:lang w:eastAsia="cs-CZ"/>
                <w14:ligatures w14:val="none"/>
              </w:rPr>
              <w:t>.1.1</w:t>
            </w:r>
          </w:p>
        </w:tc>
        <w:tc>
          <w:tcPr>
            <w:tcW w:w="5942" w:type="dxa"/>
            <w:tcBorders>
              <w:top w:val="dotted" w:sz="12" w:space="0" w:color="FF0066"/>
              <w:left w:val="dotted" w:sz="12" w:space="0" w:color="747474" w:themeColor="background2" w:themeShade="80"/>
              <w:bottom w:val="dotted" w:sz="12" w:space="0" w:color="747474" w:themeColor="background2" w:themeShade="80"/>
              <w:right w:val="dotted" w:sz="12" w:space="0" w:color="747474" w:themeColor="background2" w:themeShade="80"/>
            </w:tcBorders>
          </w:tcPr>
          <w:p w14:paraId="081D761C" w14:textId="3438C67B" w:rsidR="002F5AF4" w:rsidRPr="00087B3C"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Rozšiřování nabídky mimoškolních a veřejných aktivit škol (volnočasové, vzdělávací, osvětové).</w:t>
            </w:r>
            <w:r w:rsidR="00676EBA" w:rsidRPr="00087B3C">
              <w:t xml:space="preserve"> (RAP 2026)</w:t>
            </w:r>
          </w:p>
        </w:tc>
      </w:tr>
      <w:tr w:rsidR="002F5AF4" w:rsidRPr="00097B59" w14:paraId="75642DAD" w14:textId="77777777" w:rsidTr="00676EBA">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1934F3AF" w14:textId="77777777" w:rsidR="002F5AF4" w:rsidRPr="00642563" w:rsidRDefault="002F5AF4" w:rsidP="00CB2D06">
            <w:pPr>
              <w:rPr>
                <w:rFonts w:ascii="Aptos" w:hAnsi="Aptos"/>
                <w:lang w:eastAsia="cs-CZ"/>
              </w:rPr>
            </w:pPr>
          </w:p>
        </w:tc>
        <w:tc>
          <w:tcPr>
            <w:tcW w:w="2724"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1F754DD4" w14:textId="77777777" w:rsidR="002F5AF4" w:rsidRPr="003631C0" w:rsidRDefault="002F5AF4"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p>
        </w:tc>
        <w:tc>
          <w:tcPr>
            <w:tcW w:w="17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72377BE7" w14:textId="042CB994" w:rsidR="002F5AF4" w:rsidRPr="003631C0" w:rsidRDefault="002F5AF4"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3631C0">
              <w:rPr>
                <w:rFonts w:ascii="Aptos" w:eastAsia="Times New Roman" w:hAnsi="Aptos" w:cs="Times New Roman"/>
                <w:kern w:val="0"/>
                <w:lang w:eastAsia="cs-CZ"/>
                <w14:ligatures w14:val="none"/>
              </w:rPr>
              <w:t>1.</w:t>
            </w:r>
            <w:r w:rsidR="00294BCE">
              <w:rPr>
                <w:rFonts w:ascii="Aptos" w:eastAsia="Times New Roman" w:hAnsi="Aptos" w:cs="Times New Roman"/>
                <w:kern w:val="0"/>
                <w:lang w:eastAsia="cs-CZ"/>
                <w14:ligatures w14:val="none"/>
              </w:rPr>
              <w:t>4</w:t>
            </w:r>
            <w:r w:rsidRPr="003631C0">
              <w:rPr>
                <w:rFonts w:ascii="Aptos" w:eastAsia="Times New Roman" w:hAnsi="Aptos" w:cs="Times New Roman"/>
                <w:kern w:val="0"/>
                <w:lang w:eastAsia="cs-CZ"/>
                <w14:ligatures w14:val="none"/>
              </w:rPr>
              <w:t>.1.2</w:t>
            </w:r>
          </w:p>
        </w:tc>
        <w:tc>
          <w:tcPr>
            <w:tcW w:w="5942"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55994E78" w14:textId="30F71556" w:rsidR="002F5AF4" w:rsidRPr="00087B3C" w:rsidRDefault="002F5AF4"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t>Spolupráce s neziskovými organizacemi při řešení sociálního znevýhodnění</w:t>
            </w:r>
            <w:r w:rsidR="00430F2A" w:rsidRPr="00087B3C">
              <w:t xml:space="preserve"> (např. zmapování organizací působících ve městě, navázání kontaktů).</w:t>
            </w:r>
            <w:r w:rsidR="00676EBA" w:rsidRPr="00087B3C">
              <w:t xml:space="preserve"> (RAP 2026)</w:t>
            </w:r>
          </w:p>
        </w:tc>
      </w:tr>
      <w:tr w:rsidR="002F5AF4" w:rsidRPr="00097B59" w14:paraId="07BB2B9E" w14:textId="77777777" w:rsidTr="00676EBA">
        <w:trPr>
          <w:trHeight w:val="539"/>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747474" w:themeColor="background2" w:themeShade="80"/>
              <w:left w:val="dotted" w:sz="12" w:space="0" w:color="747474" w:themeColor="background2" w:themeShade="80"/>
              <w:bottom w:val="dotted" w:sz="12" w:space="0" w:color="FF0066"/>
              <w:right w:val="dotted" w:sz="12" w:space="0" w:color="747474" w:themeColor="background2" w:themeShade="80"/>
            </w:tcBorders>
            <w:shd w:val="clear" w:color="auto" w:fill="F2F2F2" w:themeFill="background1" w:themeFillShade="F2"/>
          </w:tcPr>
          <w:p w14:paraId="08BBC8C3" w14:textId="77777777" w:rsidR="002F5AF4" w:rsidRPr="00642563" w:rsidRDefault="002F5AF4" w:rsidP="00CB2D06">
            <w:pPr>
              <w:rPr>
                <w:rFonts w:ascii="Aptos" w:hAnsi="Aptos"/>
                <w:lang w:eastAsia="cs-CZ"/>
              </w:rPr>
            </w:pPr>
          </w:p>
        </w:tc>
        <w:tc>
          <w:tcPr>
            <w:tcW w:w="2724" w:type="dxa"/>
            <w:vMerge/>
            <w:tcBorders>
              <w:top w:val="dotted" w:sz="12" w:space="0" w:color="747474" w:themeColor="background2" w:themeShade="80"/>
              <w:left w:val="dotted" w:sz="12" w:space="0" w:color="747474" w:themeColor="background2" w:themeShade="80"/>
              <w:bottom w:val="dotted" w:sz="12" w:space="0" w:color="FF0066"/>
              <w:right w:val="dotted" w:sz="12" w:space="0" w:color="747474" w:themeColor="background2" w:themeShade="80"/>
            </w:tcBorders>
            <w:shd w:val="clear" w:color="auto" w:fill="F2F2F2" w:themeFill="background1" w:themeFillShade="F2"/>
          </w:tcPr>
          <w:p w14:paraId="27119537" w14:textId="77777777" w:rsidR="002F5AF4" w:rsidRPr="003631C0"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b/>
                <w:bCs/>
                <w:kern w:val="0"/>
                <w:lang w:eastAsia="cs-CZ"/>
                <w14:ligatures w14:val="none"/>
              </w:rPr>
            </w:pPr>
          </w:p>
        </w:tc>
        <w:tc>
          <w:tcPr>
            <w:tcW w:w="1742" w:type="dxa"/>
            <w:tcBorders>
              <w:top w:val="dotted" w:sz="12" w:space="0" w:color="747474" w:themeColor="background2" w:themeShade="80"/>
              <w:left w:val="dotted" w:sz="12" w:space="0" w:color="747474" w:themeColor="background2" w:themeShade="80"/>
              <w:bottom w:val="dotted" w:sz="12" w:space="0" w:color="FF0066"/>
              <w:right w:val="dotted" w:sz="12" w:space="0" w:color="747474" w:themeColor="background2" w:themeShade="80"/>
            </w:tcBorders>
            <w:shd w:val="clear" w:color="auto" w:fill="F2F2F2" w:themeFill="background1" w:themeFillShade="F2"/>
          </w:tcPr>
          <w:p w14:paraId="6896378B" w14:textId="03322F67" w:rsidR="002F5AF4" w:rsidRPr="003631C0"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3631C0">
              <w:rPr>
                <w:rFonts w:ascii="Aptos" w:eastAsia="Times New Roman" w:hAnsi="Aptos" w:cs="Times New Roman"/>
                <w:kern w:val="0"/>
                <w:lang w:eastAsia="cs-CZ"/>
                <w14:ligatures w14:val="none"/>
              </w:rPr>
              <w:t>1.</w:t>
            </w:r>
            <w:r w:rsidR="000A035A">
              <w:rPr>
                <w:rFonts w:ascii="Aptos" w:eastAsia="Times New Roman" w:hAnsi="Aptos" w:cs="Times New Roman"/>
                <w:kern w:val="0"/>
                <w:lang w:eastAsia="cs-CZ"/>
                <w14:ligatures w14:val="none"/>
              </w:rPr>
              <w:t>4</w:t>
            </w:r>
            <w:r w:rsidRPr="003631C0">
              <w:rPr>
                <w:rFonts w:ascii="Aptos" w:eastAsia="Times New Roman" w:hAnsi="Aptos" w:cs="Times New Roman"/>
                <w:kern w:val="0"/>
                <w:lang w:eastAsia="cs-CZ"/>
                <w14:ligatures w14:val="none"/>
              </w:rPr>
              <w:t>.1.</w:t>
            </w:r>
            <w:r w:rsidR="00D00B8A">
              <w:rPr>
                <w:rFonts w:ascii="Aptos" w:eastAsia="Times New Roman" w:hAnsi="Aptos" w:cs="Times New Roman"/>
                <w:kern w:val="0"/>
                <w:lang w:eastAsia="cs-CZ"/>
                <w14:ligatures w14:val="none"/>
              </w:rPr>
              <w:t>3</w:t>
            </w:r>
          </w:p>
        </w:tc>
        <w:tc>
          <w:tcPr>
            <w:tcW w:w="5942" w:type="dxa"/>
            <w:tcBorders>
              <w:top w:val="dotted" w:sz="12" w:space="0" w:color="747474" w:themeColor="background2" w:themeShade="80"/>
              <w:left w:val="dotted" w:sz="12" w:space="0" w:color="747474" w:themeColor="background2" w:themeShade="80"/>
              <w:bottom w:val="dotted" w:sz="12" w:space="0" w:color="FF0066"/>
              <w:right w:val="dotted" w:sz="12" w:space="0" w:color="747474" w:themeColor="background2" w:themeShade="80"/>
            </w:tcBorders>
            <w:shd w:val="clear" w:color="auto" w:fill="F2F2F2" w:themeFill="background1" w:themeFillShade="F2"/>
          </w:tcPr>
          <w:p w14:paraId="65DDC428" w14:textId="2915276A" w:rsidR="002F5AF4" w:rsidRPr="00087B3C" w:rsidRDefault="002F5AF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Podpora využívání tělocvičen ZŠ dětmi z mateřských škol.</w:t>
            </w:r>
            <w:r w:rsidR="00676EBA" w:rsidRPr="00087B3C">
              <w:t xml:space="preserve"> (RAP 2026)</w:t>
            </w:r>
          </w:p>
        </w:tc>
      </w:tr>
      <w:tr w:rsidR="00E55ED4" w:rsidRPr="00097B59" w14:paraId="58C128F0" w14:textId="77777777" w:rsidTr="00676EBA">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586" w:type="dxa"/>
            <w:vMerge w:val="restart"/>
            <w:tcBorders>
              <w:top w:val="dotted" w:sz="12" w:space="0" w:color="FF0066"/>
              <w:left w:val="dotted" w:sz="12" w:space="0" w:color="FF0066"/>
              <w:bottom w:val="dotted" w:sz="12" w:space="0" w:color="FF0066"/>
              <w:right w:val="dotted" w:sz="12" w:space="0" w:color="FF0066"/>
            </w:tcBorders>
            <w:shd w:val="clear" w:color="auto" w:fill="FFFFFF" w:themeFill="background1"/>
          </w:tcPr>
          <w:p w14:paraId="32851441" w14:textId="711EAFAA" w:rsidR="00E55ED4" w:rsidRPr="00676EBA" w:rsidRDefault="00E55ED4" w:rsidP="00CB2D06">
            <w:pPr>
              <w:rPr>
                <w:rFonts w:ascii="Aptos" w:hAnsi="Aptos"/>
                <w:lang w:eastAsia="cs-CZ"/>
              </w:rPr>
            </w:pPr>
            <w:r w:rsidRPr="00676EBA">
              <w:rPr>
                <w:rFonts w:ascii="Aptos" w:hAnsi="Aptos"/>
                <w:lang w:eastAsia="cs-CZ"/>
              </w:rPr>
              <w:t>1.5 Je posílena systémová komunikace a zpětná vazba mezi školami a zřizovatelem.</w:t>
            </w:r>
            <w:r w:rsidR="00E666A5" w:rsidRPr="00676EBA">
              <w:rPr>
                <w:rFonts w:ascii="Aptos" w:hAnsi="Aptos"/>
                <w:lang w:eastAsia="cs-CZ"/>
              </w:rPr>
              <w:t xml:space="preserve"> </w:t>
            </w:r>
          </w:p>
        </w:tc>
        <w:tc>
          <w:tcPr>
            <w:tcW w:w="2724" w:type="dxa"/>
            <w:vMerge w:val="restart"/>
            <w:tcBorders>
              <w:top w:val="dotted" w:sz="12" w:space="0" w:color="FF0066"/>
              <w:left w:val="dotted" w:sz="12" w:space="0" w:color="FF0066"/>
              <w:bottom w:val="dotted" w:sz="12" w:space="0" w:color="FF0066"/>
              <w:right w:val="dotted" w:sz="12" w:space="0" w:color="FF0066"/>
            </w:tcBorders>
            <w:shd w:val="clear" w:color="auto" w:fill="FFFFFF" w:themeFill="background1"/>
          </w:tcPr>
          <w:p w14:paraId="3666E2DF" w14:textId="16A6F529" w:rsidR="00E55ED4" w:rsidRPr="00676EBA" w:rsidRDefault="00E55ED4"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676EBA">
              <w:rPr>
                <w:rFonts w:ascii="Aptos" w:eastAsia="Times New Roman" w:hAnsi="Aptos" w:cs="Times New Roman"/>
                <w:kern w:val="0"/>
                <w:lang w:eastAsia="cs-CZ"/>
                <w14:ligatures w14:val="none"/>
              </w:rPr>
              <w:t>1.5.1 Posílení systémové komunikace a evaluace</w:t>
            </w:r>
          </w:p>
        </w:tc>
        <w:tc>
          <w:tcPr>
            <w:tcW w:w="17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241A5603" w14:textId="13D584DE" w:rsidR="00E55ED4" w:rsidRPr="00332057" w:rsidRDefault="00E55ED4"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1.5.1.1</w:t>
            </w:r>
          </w:p>
        </w:tc>
        <w:tc>
          <w:tcPr>
            <w:tcW w:w="59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21627221" w14:textId="01335374" w:rsidR="00E55ED4" w:rsidRPr="00087B3C" w:rsidRDefault="00FA53B0" w:rsidP="00CB2D06">
            <w:pPr>
              <w:cnfStyle w:val="000000100000" w:firstRow="0" w:lastRow="0" w:firstColumn="0" w:lastColumn="0" w:oddVBand="0" w:evenVBand="0" w:oddHBand="1" w:evenHBand="0" w:firstRowFirstColumn="0" w:firstRowLastColumn="0" w:lastRowFirstColumn="0" w:lastRowLastColumn="0"/>
            </w:pPr>
            <w:r w:rsidRPr="00087B3C">
              <w:t>Zavedení systému autoevaluačních rozhovorů mezi zřizovatelem a řediteli škol a školských zařízení.</w:t>
            </w:r>
            <w:r w:rsidR="00B97A5A" w:rsidRPr="00087B3C">
              <w:t xml:space="preserve"> (RAP 2026)</w:t>
            </w:r>
          </w:p>
        </w:tc>
      </w:tr>
      <w:tr w:rsidR="00E55ED4" w:rsidRPr="00097B59" w14:paraId="555ACDBB" w14:textId="77777777" w:rsidTr="00676EBA">
        <w:trPr>
          <w:trHeight w:val="539"/>
        </w:trPr>
        <w:tc>
          <w:tcPr>
            <w:cnfStyle w:val="001000000000" w:firstRow="0" w:lastRow="0" w:firstColumn="1" w:lastColumn="0" w:oddVBand="0" w:evenVBand="0" w:oddHBand="0" w:evenHBand="0" w:firstRowFirstColumn="0" w:firstRowLastColumn="0" w:lastRowFirstColumn="0" w:lastRowLastColumn="0"/>
            <w:tcW w:w="3586" w:type="dxa"/>
            <w:vMerge/>
            <w:tcBorders>
              <w:top w:val="dotted" w:sz="12" w:space="0" w:color="FF0066"/>
              <w:left w:val="dotted" w:sz="12" w:space="0" w:color="FF0066"/>
              <w:bottom w:val="dotted" w:sz="12" w:space="0" w:color="FF0066"/>
              <w:right w:val="dotted" w:sz="12" w:space="0" w:color="FF0066"/>
            </w:tcBorders>
            <w:shd w:val="clear" w:color="auto" w:fill="FFFFFF" w:themeFill="background1"/>
          </w:tcPr>
          <w:p w14:paraId="07A06F63" w14:textId="77777777" w:rsidR="00E55ED4" w:rsidRPr="00EB5B58" w:rsidRDefault="00E55ED4" w:rsidP="00CB2D06">
            <w:pPr>
              <w:rPr>
                <w:rFonts w:ascii="Aptos" w:hAnsi="Aptos"/>
                <w:b w:val="0"/>
                <w:bCs w:val="0"/>
                <w:lang w:eastAsia="cs-CZ"/>
              </w:rPr>
            </w:pPr>
          </w:p>
        </w:tc>
        <w:tc>
          <w:tcPr>
            <w:tcW w:w="2724" w:type="dxa"/>
            <w:vMerge/>
            <w:tcBorders>
              <w:top w:val="dotted" w:sz="12" w:space="0" w:color="FF0066"/>
              <w:left w:val="dotted" w:sz="12" w:space="0" w:color="FF0066"/>
              <w:bottom w:val="dotted" w:sz="12" w:space="0" w:color="FF0066"/>
              <w:right w:val="dotted" w:sz="12" w:space="0" w:color="FF0066"/>
            </w:tcBorders>
            <w:shd w:val="clear" w:color="auto" w:fill="FFFFFF" w:themeFill="background1"/>
          </w:tcPr>
          <w:p w14:paraId="30DDD506" w14:textId="77777777" w:rsidR="00E55ED4" w:rsidRDefault="00E55ED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17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49421987" w14:textId="1A1809DF" w:rsidR="00E55ED4" w:rsidRPr="00332057" w:rsidRDefault="00E55ED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1.5.1.</w:t>
            </w:r>
            <w:r w:rsidR="00FA53B0">
              <w:rPr>
                <w:rFonts w:ascii="Aptos" w:eastAsia="Times New Roman" w:hAnsi="Aptos" w:cs="Times New Roman"/>
                <w:kern w:val="0"/>
                <w:lang w:eastAsia="cs-CZ"/>
                <w14:ligatures w14:val="none"/>
              </w:rPr>
              <w:t>2</w:t>
            </w:r>
          </w:p>
        </w:tc>
        <w:tc>
          <w:tcPr>
            <w:tcW w:w="5942" w:type="dxa"/>
            <w:tcBorders>
              <w:top w:val="dotted" w:sz="12" w:space="0" w:color="FF0066"/>
              <w:left w:val="dotted" w:sz="12" w:space="0" w:color="FF0066"/>
              <w:bottom w:val="dotted" w:sz="12" w:space="0" w:color="FF0066"/>
              <w:right w:val="dotted" w:sz="12" w:space="0" w:color="FF0066"/>
            </w:tcBorders>
            <w:shd w:val="clear" w:color="auto" w:fill="FFFFFF" w:themeFill="background1"/>
          </w:tcPr>
          <w:p w14:paraId="07DA1B6D" w14:textId="79D8B36D" w:rsidR="00E55ED4" w:rsidRPr="00087B3C" w:rsidRDefault="00E55ED4"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Zavedení panelu „Best Practice“ pro ředitele – sdílení dobré praxe v rámci ORP.</w:t>
            </w:r>
            <w:r w:rsidR="00B97A5A" w:rsidRPr="00087B3C">
              <w:t xml:space="preserve"> (RAP 2026)</w:t>
            </w:r>
          </w:p>
        </w:tc>
      </w:tr>
    </w:tbl>
    <w:p w14:paraId="435220BB" w14:textId="10420351" w:rsidR="00CF52AD" w:rsidRDefault="00CF52AD">
      <w:pPr>
        <w:rPr>
          <w:i/>
          <w:iCs/>
          <w:color w:val="0E2841" w:themeColor="text2"/>
          <w:sz w:val="18"/>
          <w:szCs w:val="18"/>
        </w:rPr>
      </w:pPr>
      <w:r>
        <w:br w:type="page"/>
      </w:r>
    </w:p>
    <w:p w14:paraId="0EE625E2" w14:textId="155EBF63" w:rsidR="00BD2D0D" w:rsidRDefault="00BD2D0D" w:rsidP="00BD2D0D">
      <w:pPr>
        <w:pStyle w:val="Titulek"/>
      </w:pPr>
      <w:r>
        <w:lastRenderedPageBreak/>
        <w:t xml:space="preserve">Tabulka </w:t>
      </w:r>
      <w:r w:rsidR="00297550">
        <w:fldChar w:fldCharType="begin"/>
      </w:r>
      <w:r w:rsidR="00297550">
        <w:instrText xml:space="preserve"> SEQ Tabulka \* ARABIC </w:instrText>
      </w:r>
      <w:r w:rsidR="00297550">
        <w:fldChar w:fldCharType="separate"/>
      </w:r>
      <w:r w:rsidR="00297550">
        <w:rPr>
          <w:noProof/>
        </w:rPr>
        <w:t>59</w:t>
      </w:r>
      <w:r w:rsidR="00297550">
        <w:rPr>
          <w:noProof/>
        </w:rPr>
        <w:fldChar w:fldCharType="end"/>
      </w:r>
      <w:r>
        <w:t xml:space="preserve">: </w:t>
      </w:r>
      <w:r w:rsidRPr="001B5068">
        <w:t xml:space="preserve">Prioritní oblast </w:t>
      </w:r>
      <w:r>
        <w:t>2</w:t>
      </w:r>
      <w:r w:rsidRPr="001B5068">
        <w:t xml:space="preserve">: </w:t>
      </w:r>
      <w:r>
        <w:t>Infrastruktura a prostředí škol</w:t>
      </w:r>
    </w:p>
    <w:tbl>
      <w:tblPr>
        <w:tblStyle w:val="Prosttabulka1"/>
        <w:tblW w:w="13994" w:type="dxa"/>
        <w:tblLook w:val="04A0" w:firstRow="1" w:lastRow="0" w:firstColumn="1" w:lastColumn="0" w:noHBand="0" w:noVBand="1"/>
      </w:tblPr>
      <w:tblGrid>
        <w:gridCol w:w="3957"/>
        <w:gridCol w:w="2691"/>
        <w:gridCol w:w="889"/>
        <w:gridCol w:w="6457"/>
      </w:tblGrid>
      <w:tr w:rsidR="00BD2D0D" w:rsidRPr="00097B59" w14:paraId="1D9A424A" w14:textId="77777777" w:rsidTr="00CB2D06">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2E480FFE" w14:textId="77777777" w:rsidR="00BD2D0D" w:rsidRPr="00097B59" w:rsidRDefault="00BD2D0D" w:rsidP="00CB2D06">
            <w:pPr>
              <w:jc w:val="center"/>
              <w:rPr>
                <w:rFonts w:ascii="Aptos" w:eastAsia="Times New Roman" w:hAnsi="Aptos" w:cs="Times New Roman"/>
                <w:kern w:val="0"/>
                <w:sz w:val="24"/>
                <w:szCs w:val="24"/>
                <w:lang w:eastAsia="cs-CZ"/>
                <w14:ligatures w14:val="none"/>
              </w:rPr>
            </w:pPr>
            <w:r>
              <w:br w:type="page"/>
            </w:r>
            <w:r>
              <w:rPr>
                <w:rFonts w:ascii="Aptos" w:eastAsia="Times New Roman" w:hAnsi="Aptos" w:cs="Times New Roman"/>
                <w:kern w:val="0"/>
                <w:sz w:val="28"/>
                <w:szCs w:val="28"/>
                <w:lang w:eastAsia="cs-CZ"/>
                <w14:ligatures w14:val="none"/>
              </w:rPr>
              <w:t>PRIORITNÍ</w:t>
            </w:r>
            <w:r w:rsidRPr="00097B59">
              <w:rPr>
                <w:rFonts w:ascii="Aptos" w:eastAsia="Times New Roman" w:hAnsi="Aptos" w:cs="Times New Roman"/>
                <w:kern w:val="0"/>
                <w:sz w:val="28"/>
                <w:szCs w:val="28"/>
                <w:lang w:eastAsia="cs-CZ"/>
                <w14:ligatures w14:val="none"/>
              </w:rPr>
              <w:t xml:space="preserve"> OBLAST</w:t>
            </w:r>
            <w:r>
              <w:rPr>
                <w:rFonts w:ascii="Aptos" w:eastAsia="Times New Roman" w:hAnsi="Aptos" w:cs="Times New Roman"/>
                <w:kern w:val="0"/>
                <w:sz w:val="28"/>
                <w:szCs w:val="28"/>
                <w:lang w:eastAsia="cs-CZ"/>
                <w14:ligatures w14:val="none"/>
              </w:rPr>
              <w:t xml:space="preserve"> 2</w:t>
            </w:r>
            <w:r w:rsidRPr="00097B59">
              <w:rPr>
                <w:rFonts w:ascii="Aptos" w:eastAsia="Times New Roman" w:hAnsi="Aptos" w:cs="Times New Roman"/>
                <w:kern w:val="0"/>
                <w:sz w:val="28"/>
                <w:szCs w:val="28"/>
                <w:lang w:eastAsia="cs-CZ"/>
                <w14:ligatures w14:val="none"/>
              </w:rPr>
              <w:t xml:space="preserve">: </w:t>
            </w:r>
            <w:r w:rsidRPr="00A43D9E">
              <w:rPr>
                <w:rFonts w:ascii="Aptos" w:eastAsia="Times New Roman" w:hAnsi="Aptos" w:cs="Times New Roman"/>
                <w:kern w:val="0"/>
                <w:sz w:val="28"/>
                <w:szCs w:val="28"/>
                <w:lang w:eastAsia="cs-CZ"/>
                <w14:ligatures w14:val="none"/>
              </w:rPr>
              <w:t>INFRASTRUKTURA A PROSTŘEDÍ ŠKOL</w:t>
            </w:r>
          </w:p>
        </w:tc>
      </w:tr>
      <w:tr w:rsidR="00BD2D0D" w:rsidRPr="00097B59" w14:paraId="0C03D047" w14:textId="77777777" w:rsidTr="002E17C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961" w:type="dxa"/>
            <w:tcBorders>
              <w:bottom w:val="dotted" w:sz="12" w:space="0" w:color="009999"/>
            </w:tcBorders>
            <w:vAlign w:val="center"/>
          </w:tcPr>
          <w:p w14:paraId="41EDE182" w14:textId="77777777" w:rsidR="00BD2D0D" w:rsidRPr="00642563" w:rsidRDefault="00BD2D0D" w:rsidP="00CB2D06">
            <w:pPr>
              <w:jc w:val="center"/>
              <w:rPr>
                <w:rFonts w:ascii="Aptos" w:hAnsi="Aptos"/>
                <w:sz w:val="24"/>
                <w:szCs w:val="24"/>
                <w:lang w:eastAsia="cs-CZ"/>
              </w:rPr>
            </w:pPr>
            <w:r w:rsidRPr="00097B59">
              <w:rPr>
                <w:rFonts w:ascii="Aptos" w:eastAsia="Times New Roman" w:hAnsi="Aptos" w:cs="Times New Roman"/>
                <w:kern w:val="0"/>
                <w:sz w:val="24"/>
                <w:szCs w:val="24"/>
                <w:lang w:eastAsia="cs-CZ"/>
                <w14:ligatures w14:val="none"/>
              </w:rPr>
              <w:t>CÍL</w:t>
            </w:r>
          </w:p>
        </w:tc>
        <w:tc>
          <w:tcPr>
            <w:tcW w:w="2693" w:type="dxa"/>
            <w:tcBorders>
              <w:bottom w:val="dotted" w:sz="12" w:space="0" w:color="009999"/>
            </w:tcBorders>
            <w:vAlign w:val="center"/>
          </w:tcPr>
          <w:p w14:paraId="5DF0FCC9" w14:textId="77777777" w:rsidR="00BD2D0D" w:rsidRPr="00642563" w:rsidRDefault="00BD2D0D" w:rsidP="00CB2D06">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sz w:val="24"/>
                <w:szCs w:val="24"/>
                <w:lang w:eastAsia="cs-CZ"/>
                <w14:ligatures w14:val="none"/>
              </w:rPr>
            </w:pPr>
            <w:r w:rsidRPr="00097B59">
              <w:rPr>
                <w:rFonts w:ascii="Aptos" w:eastAsia="Times New Roman" w:hAnsi="Aptos" w:cs="Times New Roman"/>
                <w:b/>
                <w:bCs/>
                <w:kern w:val="0"/>
                <w:sz w:val="24"/>
                <w:szCs w:val="24"/>
                <w:lang w:eastAsia="cs-CZ"/>
                <w14:ligatures w14:val="none"/>
              </w:rPr>
              <w:t>OPATŘENÍ</w:t>
            </w:r>
          </w:p>
        </w:tc>
        <w:tc>
          <w:tcPr>
            <w:tcW w:w="7340" w:type="dxa"/>
            <w:gridSpan w:val="2"/>
            <w:tcBorders>
              <w:bottom w:val="dotted" w:sz="12" w:space="0" w:color="009999"/>
            </w:tcBorders>
            <w:vAlign w:val="center"/>
          </w:tcPr>
          <w:p w14:paraId="011E8C95" w14:textId="77777777" w:rsidR="00BD2D0D" w:rsidRPr="00097B59" w:rsidRDefault="00BD2D0D" w:rsidP="00CB2D06">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sz w:val="24"/>
                <w:szCs w:val="24"/>
                <w:lang w:eastAsia="cs-CZ"/>
                <w14:ligatures w14:val="none"/>
              </w:rPr>
            </w:pPr>
            <w:r w:rsidRPr="00097B59">
              <w:rPr>
                <w:rFonts w:ascii="Aptos" w:eastAsia="Times New Roman" w:hAnsi="Aptos" w:cs="Times New Roman"/>
                <w:b/>
                <w:bCs/>
                <w:kern w:val="0"/>
                <w:sz w:val="24"/>
                <w:szCs w:val="24"/>
                <w:lang w:eastAsia="cs-CZ"/>
                <w14:ligatures w14:val="none"/>
              </w:rPr>
              <w:t>AKTIVITY</w:t>
            </w:r>
          </w:p>
        </w:tc>
      </w:tr>
      <w:tr w:rsidR="00C06898" w:rsidRPr="00097B59" w14:paraId="29A6B8D4" w14:textId="77777777" w:rsidTr="002E17CB">
        <w:trPr>
          <w:trHeight w:val="539"/>
        </w:trPr>
        <w:tc>
          <w:tcPr>
            <w:cnfStyle w:val="001000000000" w:firstRow="0" w:lastRow="0" w:firstColumn="1" w:lastColumn="0" w:oddVBand="0" w:evenVBand="0" w:oddHBand="0" w:evenHBand="0" w:firstRowFirstColumn="0" w:firstRowLastColumn="0" w:lastRowFirstColumn="0" w:lastRowLastColumn="0"/>
            <w:tcW w:w="3961" w:type="dxa"/>
            <w:vMerge w:val="restart"/>
            <w:tcBorders>
              <w:top w:val="dotted" w:sz="12" w:space="0" w:color="009999"/>
              <w:left w:val="dotted" w:sz="12" w:space="0" w:color="009999"/>
              <w:bottom w:val="dotted" w:sz="12" w:space="0" w:color="009999"/>
              <w:right w:val="dotted" w:sz="12" w:space="0" w:color="009999"/>
            </w:tcBorders>
          </w:tcPr>
          <w:p w14:paraId="0959E45A" w14:textId="38ADCE26" w:rsidR="00C06898" w:rsidRPr="00344CBA" w:rsidRDefault="00C06898" w:rsidP="00CB2D06">
            <w:pPr>
              <w:spacing w:after="160" w:line="259" w:lineRule="auto"/>
              <w:jc w:val="both"/>
              <w:rPr>
                <w:rFonts w:ascii="Aptos" w:hAnsi="Aptos"/>
                <w:lang w:eastAsia="cs-CZ"/>
              </w:rPr>
            </w:pPr>
            <w:r w:rsidRPr="00344CBA">
              <w:rPr>
                <w:rFonts w:ascii="Aptos" w:hAnsi="Aptos"/>
                <w:lang w:eastAsia="cs-CZ"/>
              </w:rPr>
              <w:t xml:space="preserve">2.1 </w:t>
            </w:r>
            <w:r w:rsidR="00816058" w:rsidRPr="00344CBA">
              <w:rPr>
                <w:rFonts w:ascii="Aptos" w:hAnsi="Aptos"/>
                <w:lang w:eastAsia="cs-CZ"/>
              </w:rPr>
              <w:t>Je zajištěn dlouhodobý a koordinovaný postup oprav a investic do budov škol a školských zařízení v souladu s jejich potřebami a prioritami.</w:t>
            </w:r>
          </w:p>
        </w:tc>
        <w:tc>
          <w:tcPr>
            <w:tcW w:w="2693" w:type="dxa"/>
            <w:vMerge w:val="restart"/>
            <w:tcBorders>
              <w:top w:val="dotted" w:sz="12" w:space="0" w:color="009999"/>
              <w:left w:val="dotted" w:sz="12" w:space="0" w:color="009999"/>
              <w:bottom w:val="dotted" w:sz="12" w:space="0" w:color="009999"/>
              <w:right w:val="dotted" w:sz="12" w:space="0" w:color="009999"/>
            </w:tcBorders>
          </w:tcPr>
          <w:p w14:paraId="589A0448" w14:textId="0C474E67" w:rsidR="00C06898" w:rsidRPr="00344CBA"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344CBA">
              <w:rPr>
                <w:rFonts w:ascii="Aptos" w:eastAsia="Times New Roman" w:hAnsi="Aptos" w:cs="Times New Roman"/>
                <w:kern w:val="0"/>
                <w:lang w:eastAsia="cs-CZ"/>
                <w14:ligatures w14:val="none"/>
              </w:rPr>
              <w:t xml:space="preserve">2.1.1 </w:t>
            </w:r>
            <w:r w:rsidR="00EC0D0E" w:rsidRPr="00344CBA">
              <w:rPr>
                <w:rFonts w:ascii="Aptos" w:eastAsia="Times New Roman" w:hAnsi="Aptos" w:cs="Times New Roman"/>
                <w:kern w:val="0"/>
                <w:lang w:eastAsia="cs-CZ"/>
                <w14:ligatures w14:val="none"/>
              </w:rPr>
              <w:t>Strategické řízení investic a údržby školských budov</w:t>
            </w:r>
          </w:p>
        </w:tc>
        <w:tc>
          <w:tcPr>
            <w:tcW w:w="87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27A32D77" w14:textId="77777777" w:rsidR="00C06898" w:rsidRPr="00087B3C"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2.1.1.1</w:t>
            </w:r>
          </w:p>
        </w:tc>
        <w:tc>
          <w:tcPr>
            <w:tcW w:w="646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3A13EE38" w14:textId="7AD1159E" w:rsidR="00C06898" w:rsidRPr="00087B3C"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Obnovení systému dlouhodobého plánu oprav (rozlišení priorit: urgentní / plánované / nadstandardní).</w:t>
            </w:r>
            <w:r w:rsidR="00CB5D01" w:rsidRPr="00087B3C">
              <w:t xml:space="preserve"> </w:t>
            </w:r>
            <w:r w:rsidR="008F4923" w:rsidRPr="00087B3C">
              <w:t>(RAP 2026)</w:t>
            </w:r>
          </w:p>
        </w:tc>
      </w:tr>
      <w:tr w:rsidR="00C06898" w:rsidRPr="00097B59" w14:paraId="36FFE69B" w14:textId="77777777" w:rsidTr="002E17C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61" w:type="dxa"/>
            <w:vMerge/>
            <w:tcBorders>
              <w:top w:val="dotted" w:sz="12" w:space="0" w:color="009999"/>
              <w:left w:val="dotted" w:sz="12" w:space="0" w:color="009999"/>
              <w:bottom w:val="dotted" w:sz="12" w:space="0" w:color="009999"/>
              <w:right w:val="dotted" w:sz="12" w:space="0" w:color="009999"/>
            </w:tcBorders>
          </w:tcPr>
          <w:p w14:paraId="7C0D78B9" w14:textId="77777777" w:rsidR="00C06898" w:rsidRPr="00642563" w:rsidRDefault="00C06898" w:rsidP="00CB2D06">
            <w:pPr>
              <w:jc w:val="both"/>
              <w:rPr>
                <w:rFonts w:ascii="Aptos" w:hAnsi="Aptos"/>
                <w:lang w:eastAsia="cs-CZ"/>
              </w:rPr>
            </w:pPr>
          </w:p>
        </w:tc>
        <w:tc>
          <w:tcPr>
            <w:tcW w:w="2693" w:type="dxa"/>
            <w:vMerge/>
            <w:tcBorders>
              <w:top w:val="dotted" w:sz="12" w:space="0" w:color="009999"/>
              <w:left w:val="dotted" w:sz="12" w:space="0" w:color="009999"/>
              <w:bottom w:val="dotted" w:sz="12" w:space="0" w:color="009999"/>
              <w:right w:val="dotted" w:sz="12" w:space="0" w:color="009999"/>
            </w:tcBorders>
          </w:tcPr>
          <w:p w14:paraId="2BDD5E00" w14:textId="77777777" w:rsidR="00C06898" w:rsidRPr="001C00B6" w:rsidRDefault="00C0689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87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66BE52A" w14:textId="77777777" w:rsidR="00C06898" w:rsidRPr="00087B3C" w:rsidRDefault="00C0689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2.1.1.2</w:t>
            </w:r>
          </w:p>
        </w:tc>
        <w:tc>
          <w:tcPr>
            <w:tcW w:w="646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54435AD1" w14:textId="2FDE4953" w:rsidR="00C06898" w:rsidRPr="00087B3C" w:rsidRDefault="00C0689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t>Tvorba společného přehledu investičních potřeb škol.</w:t>
            </w:r>
            <w:r w:rsidR="00CB5D01" w:rsidRPr="00087B3C">
              <w:t xml:space="preserve"> </w:t>
            </w:r>
            <w:r w:rsidR="008F4923" w:rsidRPr="00087B3C">
              <w:t>(RAP 2026)</w:t>
            </w:r>
          </w:p>
        </w:tc>
      </w:tr>
      <w:tr w:rsidR="00C06898" w:rsidRPr="00097B59" w14:paraId="0D730A6C" w14:textId="77777777" w:rsidTr="002E17CB">
        <w:trPr>
          <w:trHeight w:val="539"/>
        </w:trPr>
        <w:tc>
          <w:tcPr>
            <w:cnfStyle w:val="001000000000" w:firstRow="0" w:lastRow="0" w:firstColumn="1" w:lastColumn="0" w:oddVBand="0" w:evenVBand="0" w:oddHBand="0" w:evenHBand="0" w:firstRowFirstColumn="0" w:firstRowLastColumn="0" w:lastRowFirstColumn="0" w:lastRowLastColumn="0"/>
            <w:tcW w:w="3961" w:type="dxa"/>
            <w:vMerge/>
            <w:tcBorders>
              <w:top w:val="dotted" w:sz="12" w:space="0" w:color="009999"/>
              <w:left w:val="dotted" w:sz="12" w:space="0" w:color="009999"/>
              <w:bottom w:val="dotted" w:sz="12" w:space="0" w:color="009999"/>
              <w:right w:val="dotted" w:sz="12" w:space="0" w:color="009999"/>
            </w:tcBorders>
          </w:tcPr>
          <w:p w14:paraId="123EAA9E" w14:textId="77777777" w:rsidR="00C06898" w:rsidRPr="00642563" w:rsidRDefault="00C06898" w:rsidP="00CB2D06">
            <w:pPr>
              <w:jc w:val="both"/>
              <w:rPr>
                <w:rFonts w:ascii="Aptos" w:hAnsi="Aptos"/>
                <w:lang w:eastAsia="cs-CZ"/>
              </w:rPr>
            </w:pPr>
          </w:p>
        </w:tc>
        <w:tc>
          <w:tcPr>
            <w:tcW w:w="2693" w:type="dxa"/>
            <w:vMerge/>
            <w:tcBorders>
              <w:top w:val="dotted" w:sz="12" w:space="0" w:color="009999"/>
              <w:left w:val="dotted" w:sz="12" w:space="0" w:color="009999"/>
              <w:bottom w:val="dotted" w:sz="12" w:space="0" w:color="009999"/>
              <w:right w:val="dotted" w:sz="12" w:space="0" w:color="009999"/>
            </w:tcBorders>
          </w:tcPr>
          <w:p w14:paraId="09242EDE" w14:textId="77777777" w:rsidR="00C06898" w:rsidRPr="001C00B6"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7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4C26A85B" w14:textId="77777777" w:rsidR="00C06898" w:rsidRPr="00087B3C"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2.1.1.3</w:t>
            </w:r>
          </w:p>
        </w:tc>
        <w:tc>
          <w:tcPr>
            <w:tcW w:w="646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02157D42" w14:textId="5E398E58" w:rsidR="00C06898" w:rsidRPr="00087B3C"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Pravidelná aktualizace plánů ve spolupráci se školami a odbory města.</w:t>
            </w:r>
            <w:r w:rsidR="00CB5D01" w:rsidRPr="00087B3C">
              <w:t xml:space="preserve"> </w:t>
            </w:r>
            <w:r w:rsidR="008F4923" w:rsidRPr="00087B3C">
              <w:t>(RAP 2026)</w:t>
            </w:r>
          </w:p>
        </w:tc>
      </w:tr>
      <w:tr w:rsidR="00C06898" w:rsidRPr="00097B59" w14:paraId="19A58147" w14:textId="77777777" w:rsidTr="002E17C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61" w:type="dxa"/>
            <w:vMerge/>
            <w:tcBorders>
              <w:top w:val="dotted" w:sz="12" w:space="0" w:color="009999"/>
              <w:left w:val="dotted" w:sz="12" w:space="0" w:color="009999"/>
              <w:bottom w:val="dotted" w:sz="12" w:space="0" w:color="009999"/>
              <w:right w:val="dotted" w:sz="12" w:space="0" w:color="009999"/>
            </w:tcBorders>
          </w:tcPr>
          <w:p w14:paraId="1163829E" w14:textId="77777777" w:rsidR="00C06898" w:rsidRPr="00642563" w:rsidRDefault="00C06898" w:rsidP="00CB2D06">
            <w:pPr>
              <w:jc w:val="both"/>
              <w:rPr>
                <w:rFonts w:ascii="Aptos" w:hAnsi="Aptos"/>
                <w:lang w:eastAsia="cs-CZ"/>
              </w:rPr>
            </w:pPr>
          </w:p>
        </w:tc>
        <w:tc>
          <w:tcPr>
            <w:tcW w:w="2693" w:type="dxa"/>
            <w:vMerge/>
            <w:tcBorders>
              <w:top w:val="dotted" w:sz="12" w:space="0" w:color="009999"/>
              <w:left w:val="dotted" w:sz="12" w:space="0" w:color="009999"/>
              <w:bottom w:val="dotted" w:sz="12" w:space="0" w:color="009999"/>
              <w:right w:val="dotted" w:sz="12" w:space="0" w:color="009999"/>
            </w:tcBorders>
          </w:tcPr>
          <w:p w14:paraId="3196A66A" w14:textId="77777777" w:rsidR="00C06898" w:rsidRPr="001C00B6" w:rsidRDefault="00C0689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87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7B7B0121" w14:textId="77777777" w:rsidR="00C06898" w:rsidRPr="00087B3C" w:rsidRDefault="00C0689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2.1.1.4</w:t>
            </w:r>
          </w:p>
        </w:tc>
        <w:tc>
          <w:tcPr>
            <w:tcW w:w="646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38E739E9" w14:textId="0554A235" w:rsidR="00C06898" w:rsidRPr="00087B3C" w:rsidRDefault="00C0689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t>Důraz na systematické opravy elektroinstalace</w:t>
            </w:r>
            <w:r w:rsidR="00D67260" w:rsidRPr="00087B3C">
              <w:t xml:space="preserve">. </w:t>
            </w:r>
            <w:r w:rsidR="008F4923" w:rsidRPr="00087B3C">
              <w:t>(RAP 2026)</w:t>
            </w:r>
          </w:p>
        </w:tc>
      </w:tr>
      <w:tr w:rsidR="00C06898" w:rsidRPr="00097B59" w14:paraId="06E0F4D6" w14:textId="77777777" w:rsidTr="002E17CB">
        <w:trPr>
          <w:trHeight w:val="539"/>
        </w:trPr>
        <w:tc>
          <w:tcPr>
            <w:cnfStyle w:val="001000000000" w:firstRow="0" w:lastRow="0" w:firstColumn="1" w:lastColumn="0" w:oddVBand="0" w:evenVBand="0" w:oddHBand="0" w:evenHBand="0" w:firstRowFirstColumn="0" w:firstRowLastColumn="0" w:lastRowFirstColumn="0" w:lastRowLastColumn="0"/>
            <w:tcW w:w="3961" w:type="dxa"/>
            <w:vMerge/>
            <w:tcBorders>
              <w:top w:val="dotted" w:sz="12" w:space="0" w:color="009999"/>
              <w:left w:val="dotted" w:sz="12" w:space="0" w:color="009999"/>
              <w:bottom w:val="dotted" w:sz="12" w:space="0" w:color="009999"/>
              <w:right w:val="dotted" w:sz="12" w:space="0" w:color="009999"/>
            </w:tcBorders>
          </w:tcPr>
          <w:p w14:paraId="7D5D4E44" w14:textId="77777777" w:rsidR="00C06898" w:rsidRPr="00642563" w:rsidRDefault="00C06898" w:rsidP="00CB2D06">
            <w:pPr>
              <w:jc w:val="both"/>
              <w:rPr>
                <w:rFonts w:ascii="Aptos" w:hAnsi="Aptos"/>
                <w:lang w:eastAsia="cs-CZ"/>
              </w:rPr>
            </w:pPr>
          </w:p>
        </w:tc>
        <w:tc>
          <w:tcPr>
            <w:tcW w:w="2693" w:type="dxa"/>
            <w:vMerge/>
            <w:tcBorders>
              <w:top w:val="dotted" w:sz="12" w:space="0" w:color="009999"/>
              <w:left w:val="dotted" w:sz="12" w:space="0" w:color="009999"/>
              <w:bottom w:val="dotted" w:sz="12" w:space="0" w:color="009999"/>
              <w:right w:val="dotted" w:sz="12" w:space="0" w:color="009999"/>
            </w:tcBorders>
          </w:tcPr>
          <w:p w14:paraId="7F907FDC" w14:textId="77777777" w:rsidR="00C06898" w:rsidRPr="001C00B6"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7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586102F" w14:textId="77777777" w:rsidR="00C06898" w:rsidRPr="00087B3C"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2.1.1.5</w:t>
            </w:r>
          </w:p>
        </w:tc>
        <w:tc>
          <w:tcPr>
            <w:tcW w:w="646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327BF40" w14:textId="0644378B" w:rsidR="00C06898" w:rsidRPr="00087B3C"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Zajištění odpovídajících prostor pro výuku v ZUŠ (učebny, sály, zkušebny).</w:t>
            </w:r>
            <w:r w:rsidR="00CB5D01" w:rsidRPr="00087B3C">
              <w:t xml:space="preserve"> </w:t>
            </w:r>
            <w:r w:rsidR="008F4923" w:rsidRPr="00087B3C">
              <w:t>(RAP 2026)</w:t>
            </w:r>
          </w:p>
        </w:tc>
      </w:tr>
      <w:tr w:rsidR="00C06898" w:rsidRPr="00097B59" w14:paraId="6D02BA67" w14:textId="77777777" w:rsidTr="002E17CB">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961" w:type="dxa"/>
            <w:vMerge/>
            <w:tcBorders>
              <w:top w:val="dotted" w:sz="12" w:space="0" w:color="009999"/>
              <w:left w:val="dotted" w:sz="12" w:space="0" w:color="009999"/>
              <w:bottom w:val="dotted" w:sz="12" w:space="0" w:color="009999"/>
              <w:right w:val="dotted" w:sz="12" w:space="0" w:color="009999"/>
            </w:tcBorders>
          </w:tcPr>
          <w:p w14:paraId="645A6DDE" w14:textId="77777777" w:rsidR="00C06898" w:rsidRPr="00642563" w:rsidRDefault="00C06898" w:rsidP="00CB2D06">
            <w:pPr>
              <w:jc w:val="both"/>
              <w:rPr>
                <w:rFonts w:ascii="Aptos" w:hAnsi="Aptos"/>
                <w:lang w:eastAsia="cs-CZ"/>
              </w:rPr>
            </w:pPr>
          </w:p>
        </w:tc>
        <w:tc>
          <w:tcPr>
            <w:tcW w:w="2693" w:type="dxa"/>
            <w:vMerge w:val="restart"/>
            <w:tcBorders>
              <w:top w:val="dotted" w:sz="12" w:space="0" w:color="009999"/>
              <w:left w:val="dotted" w:sz="12" w:space="0" w:color="009999"/>
              <w:bottom w:val="dotted" w:sz="12" w:space="0" w:color="009999"/>
              <w:right w:val="dotted" w:sz="12" w:space="0" w:color="009999"/>
            </w:tcBorders>
            <w:shd w:val="clear" w:color="auto" w:fill="FFFFFF" w:themeFill="background1"/>
          </w:tcPr>
          <w:p w14:paraId="7C35B815" w14:textId="6F4DB779" w:rsidR="00C06898" w:rsidRPr="00344CBA" w:rsidRDefault="00C0689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344CBA">
              <w:rPr>
                <w:rFonts w:ascii="Aptos" w:eastAsia="Times New Roman" w:hAnsi="Aptos" w:cs="Times New Roman"/>
                <w:kern w:val="0"/>
                <w:lang w:eastAsia="cs-CZ"/>
                <w14:ligatures w14:val="none"/>
              </w:rPr>
              <w:t>2.1.</w:t>
            </w:r>
            <w:r w:rsidR="00376ADD" w:rsidRPr="00344CBA">
              <w:rPr>
                <w:rFonts w:ascii="Aptos" w:eastAsia="Times New Roman" w:hAnsi="Aptos" w:cs="Times New Roman"/>
                <w:kern w:val="0"/>
                <w:lang w:eastAsia="cs-CZ"/>
                <w14:ligatures w14:val="none"/>
              </w:rPr>
              <w:t>2</w:t>
            </w:r>
            <w:r w:rsidRPr="00344CBA">
              <w:rPr>
                <w:rFonts w:ascii="Aptos" w:eastAsia="Times New Roman" w:hAnsi="Aptos" w:cs="Times New Roman"/>
                <w:kern w:val="0"/>
                <w:lang w:eastAsia="cs-CZ"/>
                <w14:ligatures w14:val="none"/>
              </w:rPr>
              <w:t xml:space="preserve"> Optimalizace sítě škol a příprava na slučování dle novely školského zákona</w:t>
            </w:r>
          </w:p>
        </w:tc>
        <w:tc>
          <w:tcPr>
            <w:tcW w:w="87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33E4070C" w14:textId="10C4779B" w:rsidR="00C06898" w:rsidRDefault="00C0689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2.1.</w:t>
            </w:r>
            <w:r w:rsidR="0008105E">
              <w:rPr>
                <w:rFonts w:ascii="Aptos" w:eastAsia="Times New Roman" w:hAnsi="Aptos" w:cs="Times New Roman"/>
                <w:kern w:val="0"/>
                <w:lang w:eastAsia="cs-CZ"/>
                <w14:ligatures w14:val="none"/>
              </w:rPr>
              <w:t>2</w:t>
            </w:r>
            <w:r>
              <w:rPr>
                <w:rFonts w:ascii="Aptos" w:eastAsia="Times New Roman" w:hAnsi="Aptos" w:cs="Times New Roman"/>
                <w:kern w:val="0"/>
                <w:lang w:eastAsia="cs-CZ"/>
                <w14:ligatures w14:val="none"/>
              </w:rPr>
              <w:t>.1</w:t>
            </w:r>
          </w:p>
        </w:tc>
        <w:tc>
          <w:tcPr>
            <w:tcW w:w="646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4DEF364B" w14:textId="7DCCEA0A" w:rsidR="00C06898" w:rsidRPr="00087B3C" w:rsidRDefault="00C06898" w:rsidP="00CB2D06">
            <w:pPr>
              <w:cnfStyle w:val="000000100000" w:firstRow="0" w:lastRow="0" w:firstColumn="0" w:lastColumn="0" w:oddVBand="0" w:evenVBand="0" w:oddHBand="1" w:evenHBand="0" w:firstRowFirstColumn="0" w:firstRowLastColumn="0" w:lastRowFirstColumn="0" w:lastRowLastColumn="0"/>
            </w:pPr>
            <w:r w:rsidRPr="00087B3C">
              <w:t>Zpracování přehledu škol podle kapacit, počtu</w:t>
            </w:r>
            <w:r w:rsidR="00376ADD" w:rsidRPr="00087B3C">
              <w:t xml:space="preserve"> </w:t>
            </w:r>
            <w:r w:rsidR="00CB5D01" w:rsidRPr="00087B3C">
              <w:t>dětí</w:t>
            </w:r>
            <w:r w:rsidR="00376ADD" w:rsidRPr="00087B3C">
              <w:t xml:space="preserve">, </w:t>
            </w:r>
            <w:r w:rsidRPr="00087B3C">
              <w:t>žáků a lokalit – identifikace škol pod hranicí 180 žáků.</w:t>
            </w:r>
            <w:r w:rsidR="00CB5D01" w:rsidRPr="00087B3C">
              <w:t xml:space="preserve"> </w:t>
            </w:r>
            <w:r w:rsidR="00E4529B" w:rsidRPr="00087B3C">
              <w:t>(RAP 2026)</w:t>
            </w:r>
          </w:p>
        </w:tc>
      </w:tr>
      <w:tr w:rsidR="00C06898" w:rsidRPr="00097B59" w14:paraId="67E01FB5" w14:textId="77777777" w:rsidTr="002E17CB">
        <w:trPr>
          <w:trHeight w:val="327"/>
        </w:trPr>
        <w:tc>
          <w:tcPr>
            <w:cnfStyle w:val="001000000000" w:firstRow="0" w:lastRow="0" w:firstColumn="1" w:lastColumn="0" w:oddVBand="0" w:evenVBand="0" w:oddHBand="0" w:evenHBand="0" w:firstRowFirstColumn="0" w:firstRowLastColumn="0" w:lastRowFirstColumn="0" w:lastRowLastColumn="0"/>
            <w:tcW w:w="3961" w:type="dxa"/>
            <w:vMerge/>
            <w:tcBorders>
              <w:top w:val="dotted" w:sz="12" w:space="0" w:color="009999"/>
              <w:left w:val="dotted" w:sz="12" w:space="0" w:color="009999"/>
              <w:bottom w:val="dotted" w:sz="12" w:space="0" w:color="009999"/>
              <w:right w:val="dotted" w:sz="12" w:space="0" w:color="009999"/>
            </w:tcBorders>
          </w:tcPr>
          <w:p w14:paraId="331F737F" w14:textId="77777777" w:rsidR="00C06898" w:rsidRPr="00642563" w:rsidRDefault="00C06898" w:rsidP="00CB2D06">
            <w:pPr>
              <w:jc w:val="both"/>
              <w:rPr>
                <w:rFonts w:ascii="Aptos" w:hAnsi="Aptos"/>
                <w:lang w:eastAsia="cs-CZ"/>
              </w:rPr>
            </w:pPr>
          </w:p>
        </w:tc>
        <w:tc>
          <w:tcPr>
            <w:tcW w:w="2693"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589E93FF" w14:textId="77777777" w:rsidR="00C06898" w:rsidRPr="00C06898"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b/>
                <w:bCs/>
                <w:kern w:val="0"/>
                <w:lang w:eastAsia="cs-CZ"/>
                <w14:ligatures w14:val="none"/>
              </w:rPr>
            </w:pPr>
          </w:p>
        </w:tc>
        <w:tc>
          <w:tcPr>
            <w:tcW w:w="87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56A074B4" w14:textId="4E1D5AB0" w:rsidR="00C06898"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2.1.</w:t>
            </w:r>
            <w:r w:rsidR="0008105E">
              <w:rPr>
                <w:rFonts w:ascii="Aptos" w:eastAsia="Times New Roman" w:hAnsi="Aptos" w:cs="Times New Roman"/>
                <w:kern w:val="0"/>
                <w:lang w:eastAsia="cs-CZ"/>
                <w14:ligatures w14:val="none"/>
              </w:rPr>
              <w:t>2</w:t>
            </w:r>
            <w:r>
              <w:rPr>
                <w:rFonts w:ascii="Aptos" w:eastAsia="Times New Roman" w:hAnsi="Aptos" w:cs="Times New Roman"/>
                <w:kern w:val="0"/>
                <w:lang w:eastAsia="cs-CZ"/>
                <w14:ligatures w14:val="none"/>
              </w:rPr>
              <w:t>.2</w:t>
            </w:r>
          </w:p>
        </w:tc>
        <w:tc>
          <w:tcPr>
            <w:tcW w:w="646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4A9F9C6" w14:textId="7CE29326" w:rsidR="00C06898" w:rsidRPr="00087B3C" w:rsidRDefault="00C06898" w:rsidP="00CB2D06">
            <w:pPr>
              <w:cnfStyle w:val="000000000000" w:firstRow="0" w:lastRow="0" w:firstColumn="0" w:lastColumn="0" w:oddVBand="0" w:evenVBand="0" w:oddHBand="0" w:evenHBand="0" w:firstRowFirstColumn="0" w:firstRowLastColumn="0" w:lastRowFirstColumn="0" w:lastRowLastColumn="0"/>
            </w:pPr>
            <w:r w:rsidRPr="00087B3C">
              <w:t>Analýza variant slučování nebo sdílení provozních funkcí mezi školami (ekonomika, personál, údržba, kuchyně apod.).</w:t>
            </w:r>
            <w:r w:rsidR="00CB5D01" w:rsidRPr="00087B3C">
              <w:t xml:space="preserve"> </w:t>
            </w:r>
            <w:r w:rsidR="00BE562E" w:rsidRPr="00087B3C">
              <w:t xml:space="preserve"> (RAP </w:t>
            </w:r>
            <w:r w:rsidR="00CB5D01" w:rsidRPr="00087B3C">
              <w:t>2026</w:t>
            </w:r>
            <w:r w:rsidR="00BE562E" w:rsidRPr="00087B3C">
              <w:t>)</w:t>
            </w:r>
          </w:p>
        </w:tc>
      </w:tr>
      <w:tr w:rsidR="00C06898" w:rsidRPr="00097B59" w14:paraId="67B4A242" w14:textId="77777777" w:rsidTr="002E17C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961" w:type="dxa"/>
            <w:vMerge/>
            <w:tcBorders>
              <w:top w:val="dotted" w:sz="12" w:space="0" w:color="009999"/>
              <w:left w:val="dotted" w:sz="12" w:space="0" w:color="009999"/>
              <w:bottom w:val="dotted" w:sz="12" w:space="0" w:color="009999"/>
              <w:right w:val="dotted" w:sz="12" w:space="0" w:color="009999"/>
            </w:tcBorders>
          </w:tcPr>
          <w:p w14:paraId="1C2D497C" w14:textId="77777777" w:rsidR="00C06898" w:rsidRPr="00642563" w:rsidRDefault="00C06898" w:rsidP="00CB2D06">
            <w:pPr>
              <w:jc w:val="both"/>
              <w:rPr>
                <w:rFonts w:ascii="Aptos" w:hAnsi="Aptos"/>
                <w:lang w:eastAsia="cs-CZ"/>
              </w:rPr>
            </w:pPr>
          </w:p>
        </w:tc>
        <w:tc>
          <w:tcPr>
            <w:tcW w:w="2693"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1068CEA6" w14:textId="77777777" w:rsidR="00C06898" w:rsidRPr="00C06898" w:rsidRDefault="00C0689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p>
        </w:tc>
        <w:tc>
          <w:tcPr>
            <w:tcW w:w="87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1FCC7D6A" w14:textId="71BFBE91" w:rsidR="00C06898" w:rsidRDefault="00C0689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2.1.</w:t>
            </w:r>
            <w:r w:rsidR="0008105E">
              <w:rPr>
                <w:rFonts w:ascii="Aptos" w:eastAsia="Times New Roman" w:hAnsi="Aptos" w:cs="Times New Roman"/>
                <w:kern w:val="0"/>
                <w:lang w:eastAsia="cs-CZ"/>
                <w14:ligatures w14:val="none"/>
              </w:rPr>
              <w:t>2</w:t>
            </w:r>
            <w:r>
              <w:rPr>
                <w:rFonts w:ascii="Aptos" w:eastAsia="Times New Roman" w:hAnsi="Aptos" w:cs="Times New Roman"/>
                <w:kern w:val="0"/>
                <w:lang w:eastAsia="cs-CZ"/>
                <w14:ligatures w14:val="none"/>
              </w:rPr>
              <w:t>.3</w:t>
            </w:r>
          </w:p>
        </w:tc>
        <w:tc>
          <w:tcPr>
            <w:tcW w:w="646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02F40D73" w14:textId="14D6A783" w:rsidR="00C06898" w:rsidRPr="00087B3C" w:rsidRDefault="007703F3" w:rsidP="00CB2D06">
            <w:pPr>
              <w:cnfStyle w:val="000000100000" w:firstRow="0" w:lastRow="0" w:firstColumn="0" w:lastColumn="0" w:oddVBand="0" w:evenVBand="0" w:oddHBand="1" w:evenHBand="0" w:firstRowFirstColumn="0" w:firstRowLastColumn="0" w:lastRowFirstColumn="0" w:lastRowLastColumn="0"/>
            </w:pPr>
            <w:r w:rsidRPr="00087B3C">
              <w:t>Konzultace s řediteli k modelům slučování a možnosti sdružené správy.</w:t>
            </w:r>
            <w:r w:rsidR="00CB5D01" w:rsidRPr="00087B3C">
              <w:t xml:space="preserve"> </w:t>
            </w:r>
            <w:r w:rsidR="00BE562E" w:rsidRPr="00087B3C">
              <w:t>(RAP 2026)</w:t>
            </w:r>
          </w:p>
        </w:tc>
      </w:tr>
      <w:tr w:rsidR="00C06898" w:rsidRPr="00097B59" w14:paraId="3CEB9AC9" w14:textId="77777777" w:rsidTr="002E17CB">
        <w:trPr>
          <w:trHeight w:val="327"/>
        </w:trPr>
        <w:tc>
          <w:tcPr>
            <w:cnfStyle w:val="001000000000" w:firstRow="0" w:lastRow="0" w:firstColumn="1" w:lastColumn="0" w:oddVBand="0" w:evenVBand="0" w:oddHBand="0" w:evenHBand="0" w:firstRowFirstColumn="0" w:firstRowLastColumn="0" w:lastRowFirstColumn="0" w:lastRowLastColumn="0"/>
            <w:tcW w:w="3961" w:type="dxa"/>
            <w:vMerge/>
            <w:tcBorders>
              <w:top w:val="dotted" w:sz="12" w:space="0" w:color="009999"/>
              <w:left w:val="dotted" w:sz="12" w:space="0" w:color="009999"/>
              <w:bottom w:val="dotted" w:sz="12" w:space="0" w:color="009999"/>
              <w:right w:val="dotted" w:sz="12" w:space="0" w:color="009999"/>
            </w:tcBorders>
          </w:tcPr>
          <w:p w14:paraId="17C1A1A3" w14:textId="77777777" w:rsidR="00C06898" w:rsidRPr="00642563" w:rsidRDefault="00C06898" w:rsidP="00CB2D06">
            <w:pPr>
              <w:jc w:val="both"/>
              <w:rPr>
                <w:rFonts w:ascii="Aptos" w:hAnsi="Aptos"/>
                <w:lang w:eastAsia="cs-CZ"/>
              </w:rPr>
            </w:pPr>
          </w:p>
        </w:tc>
        <w:tc>
          <w:tcPr>
            <w:tcW w:w="2693"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7A62A4A8" w14:textId="77777777" w:rsidR="00C06898" w:rsidRPr="00C06898"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b/>
                <w:bCs/>
                <w:kern w:val="0"/>
                <w:lang w:eastAsia="cs-CZ"/>
                <w14:ligatures w14:val="none"/>
              </w:rPr>
            </w:pPr>
          </w:p>
        </w:tc>
        <w:tc>
          <w:tcPr>
            <w:tcW w:w="87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3553B4F2" w14:textId="3B68F575" w:rsidR="00C06898" w:rsidRDefault="00C0689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2.1.</w:t>
            </w:r>
            <w:r w:rsidR="0008105E">
              <w:rPr>
                <w:rFonts w:ascii="Aptos" w:eastAsia="Times New Roman" w:hAnsi="Aptos" w:cs="Times New Roman"/>
                <w:kern w:val="0"/>
                <w:lang w:eastAsia="cs-CZ"/>
                <w14:ligatures w14:val="none"/>
              </w:rPr>
              <w:t>2</w:t>
            </w:r>
            <w:r>
              <w:rPr>
                <w:rFonts w:ascii="Aptos" w:eastAsia="Times New Roman" w:hAnsi="Aptos" w:cs="Times New Roman"/>
                <w:kern w:val="0"/>
                <w:lang w:eastAsia="cs-CZ"/>
                <w14:ligatures w14:val="none"/>
              </w:rPr>
              <w:t>.4</w:t>
            </w:r>
          </w:p>
        </w:tc>
        <w:tc>
          <w:tcPr>
            <w:tcW w:w="6465"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75181C0" w14:textId="6DE8FD7F" w:rsidR="00C06898" w:rsidRPr="00087B3C" w:rsidRDefault="008212FD" w:rsidP="00CB2D06">
            <w:pPr>
              <w:cnfStyle w:val="000000000000" w:firstRow="0" w:lastRow="0" w:firstColumn="0" w:lastColumn="0" w:oddVBand="0" w:evenVBand="0" w:oddHBand="0" w:evenHBand="0" w:firstRowFirstColumn="0" w:firstRowLastColumn="0" w:lastRowFirstColumn="0" w:lastRowLastColumn="0"/>
            </w:pPr>
            <w:r w:rsidRPr="00087B3C">
              <w:t xml:space="preserve">Zpracování komunikačního plánu vůči odborné a rodičovské veřejnosti. </w:t>
            </w:r>
            <w:r w:rsidR="00BE562E" w:rsidRPr="00087B3C">
              <w:t xml:space="preserve">(RAP 2026). </w:t>
            </w:r>
          </w:p>
        </w:tc>
      </w:tr>
    </w:tbl>
    <w:p w14:paraId="6147E3EA" w14:textId="77777777" w:rsidR="00951B95" w:rsidRDefault="00951B95">
      <w:r>
        <w:rPr>
          <w:b/>
          <w:bCs/>
        </w:rPr>
        <w:br w:type="page"/>
      </w:r>
    </w:p>
    <w:tbl>
      <w:tblPr>
        <w:tblStyle w:val="Prosttabulka1"/>
        <w:tblW w:w="13994" w:type="dxa"/>
        <w:tblLook w:val="04A0" w:firstRow="1" w:lastRow="0" w:firstColumn="1" w:lastColumn="0" w:noHBand="0" w:noVBand="1"/>
      </w:tblPr>
      <w:tblGrid>
        <w:gridCol w:w="3820"/>
        <w:gridCol w:w="2644"/>
        <w:gridCol w:w="1366"/>
        <w:gridCol w:w="6164"/>
      </w:tblGrid>
      <w:tr w:rsidR="00F9620E" w:rsidRPr="00097B59" w14:paraId="29121266" w14:textId="77777777" w:rsidTr="002F5DBB">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820" w:type="dxa"/>
            <w:vMerge w:val="restart"/>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274BD027" w14:textId="477DF90B" w:rsidR="00F9620E" w:rsidRPr="00376EE8" w:rsidRDefault="00F9620E" w:rsidP="00CB2D06">
            <w:pPr>
              <w:spacing w:after="160" w:line="259" w:lineRule="auto"/>
              <w:rPr>
                <w:rFonts w:ascii="Aptos" w:hAnsi="Aptos"/>
                <w:lang w:eastAsia="cs-CZ"/>
              </w:rPr>
            </w:pPr>
            <w:r w:rsidRPr="00376EE8">
              <w:rPr>
                <w:rFonts w:ascii="Aptos" w:hAnsi="Aptos"/>
                <w:lang w:eastAsia="cs-CZ"/>
              </w:rPr>
              <w:lastRenderedPageBreak/>
              <w:t>2.2 Je zajištěna efektivní správa a provoz škol, včetně optimalizace nepedagogických činností.</w:t>
            </w:r>
          </w:p>
        </w:tc>
        <w:tc>
          <w:tcPr>
            <w:tcW w:w="2644" w:type="dxa"/>
            <w:vMerge w:val="restart"/>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227D40CF" w14:textId="1B1A2F31" w:rsidR="00F9620E" w:rsidRPr="00C45B42" w:rsidRDefault="00F9620E" w:rsidP="00CB2D06">
            <w:pP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C45B42">
              <w:rPr>
                <w:rFonts w:ascii="Aptos" w:eastAsia="Times New Roman" w:hAnsi="Aptos" w:cs="Times New Roman"/>
                <w:b w:val="0"/>
                <w:bCs w:val="0"/>
                <w:kern w:val="0"/>
                <w:lang w:eastAsia="cs-CZ"/>
                <w14:ligatures w14:val="none"/>
              </w:rPr>
              <w:t>2.2.1 Optimalizace a profesionalizace nepedagogických služeb</w:t>
            </w:r>
          </w:p>
        </w:tc>
        <w:tc>
          <w:tcPr>
            <w:tcW w:w="1366"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3A2C1A78" w14:textId="26D7A2AD" w:rsidR="00F9620E" w:rsidRPr="001A0C9A" w:rsidRDefault="00F9620E" w:rsidP="00CB2D06">
            <w:pP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1A0C9A">
              <w:rPr>
                <w:rFonts w:ascii="Aptos" w:eastAsia="Times New Roman" w:hAnsi="Aptos" w:cs="Times New Roman"/>
                <w:b w:val="0"/>
                <w:bCs w:val="0"/>
                <w:kern w:val="0"/>
                <w:lang w:eastAsia="cs-CZ"/>
                <w14:ligatures w14:val="none"/>
              </w:rPr>
              <w:t>2.2.1.1</w:t>
            </w:r>
          </w:p>
        </w:tc>
        <w:tc>
          <w:tcPr>
            <w:tcW w:w="6164"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49003C31" w14:textId="0328FCF4" w:rsidR="00F9620E" w:rsidRPr="00087B3C" w:rsidRDefault="00F9620E" w:rsidP="00CB2D06">
            <w:pP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087B3C">
              <w:rPr>
                <w:rFonts w:ascii="Aptos" w:eastAsia="Times New Roman" w:hAnsi="Aptos" w:cs="Times New Roman"/>
                <w:b w:val="0"/>
                <w:bCs w:val="0"/>
                <w:kern w:val="0"/>
                <w:lang w:eastAsia="cs-CZ"/>
                <w14:ligatures w14:val="none"/>
              </w:rPr>
              <w:t>Vyhodnocení současného modelu úklidu, údržby, kuchyní a provozu školních jídelen</w:t>
            </w:r>
            <w:r w:rsidR="001A0C9A" w:rsidRPr="00087B3C">
              <w:rPr>
                <w:rFonts w:ascii="Aptos" w:eastAsia="Times New Roman" w:hAnsi="Aptos" w:cs="Times New Roman"/>
                <w:b w:val="0"/>
                <w:bCs w:val="0"/>
                <w:kern w:val="0"/>
                <w:lang w:eastAsia="cs-CZ"/>
                <w14:ligatures w14:val="none"/>
              </w:rPr>
              <w:t xml:space="preserve"> formou </w:t>
            </w:r>
            <w:r w:rsidR="00CB5D01" w:rsidRPr="00087B3C">
              <w:rPr>
                <w:rFonts w:ascii="Aptos" w:eastAsia="Times New Roman" w:hAnsi="Aptos" w:cs="Times New Roman"/>
                <w:b w:val="0"/>
                <w:bCs w:val="0"/>
                <w:kern w:val="0"/>
                <w:lang w:eastAsia="cs-CZ"/>
                <w14:ligatures w14:val="none"/>
              </w:rPr>
              <w:t>personální</w:t>
            </w:r>
            <w:r w:rsidR="001A0C9A" w:rsidRPr="00087B3C">
              <w:rPr>
                <w:rFonts w:ascii="Aptos" w:eastAsia="Times New Roman" w:hAnsi="Aptos" w:cs="Times New Roman"/>
                <w:b w:val="0"/>
                <w:bCs w:val="0"/>
                <w:kern w:val="0"/>
                <w:lang w:eastAsia="cs-CZ"/>
                <w14:ligatures w14:val="none"/>
              </w:rPr>
              <w:t xml:space="preserve">ho </w:t>
            </w:r>
            <w:r w:rsidR="00CB5D01" w:rsidRPr="00087B3C">
              <w:rPr>
                <w:rFonts w:ascii="Aptos" w:eastAsia="Times New Roman" w:hAnsi="Aptos" w:cs="Times New Roman"/>
                <w:b w:val="0"/>
                <w:bCs w:val="0"/>
                <w:kern w:val="0"/>
                <w:lang w:eastAsia="cs-CZ"/>
                <w14:ligatures w14:val="none"/>
              </w:rPr>
              <w:t>audit</w:t>
            </w:r>
            <w:r w:rsidR="001A0C9A" w:rsidRPr="00087B3C">
              <w:rPr>
                <w:rFonts w:ascii="Aptos" w:eastAsia="Times New Roman" w:hAnsi="Aptos" w:cs="Times New Roman"/>
                <w:b w:val="0"/>
                <w:bCs w:val="0"/>
                <w:kern w:val="0"/>
                <w:lang w:eastAsia="cs-CZ"/>
                <w14:ligatures w14:val="none"/>
              </w:rPr>
              <w:t>u.</w:t>
            </w:r>
            <w:r w:rsidR="00CB5D01" w:rsidRPr="00087B3C">
              <w:rPr>
                <w:rFonts w:ascii="Aptos" w:eastAsia="Times New Roman" w:hAnsi="Aptos" w:cs="Times New Roman"/>
                <w:b w:val="0"/>
                <w:bCs w:val="0"/>
                <w:kern w:val="0"/>
                <w:lang w:eastAsia="cs-CZ"/>
                <w14:ligatures w14:val="none"/>
              </w:rPr>
              <w:t xml:space="preserve"> </w:t>
            </w:r>
            <w:r w:rsidR="001A0C9A" w:rsidRPr="00087B3C">
              <w:rPr>
                <w:rFonts w:ascii="Aptos" w:eastAsia="Times New Roman" w:hAnsi="Aptos" w:cs="Times New Roman"/>
                <w:b w:val="0"/>
                <w:bCs w:val="0"/>
                <w:kern w:val="0"/>
                <w:lang w:eastAsia="cs-CZ"/>
                <w14:ligatures w14:val="none"/>
              </w:rPr>
              <w:t xml:space="preserve">(RAP </w:t>
            </w:r>
            <w:r w:rsidR="00CB5D01" w:rsidRPr="00087B3C">
              <w:rPr>
                <w:rFonts w:ascii="Aptos" w:eastAsia="Times New Roman" w:hAnsi="Aptos" w:cs="Times New Roman"/>
                <w:b w:val="0"/>
                <w:bCs w:val="0"/>
                <w:kern w:val="0"/>
                <w:lang w:eastAsia="cs-CZ"/>
                <w14:ligatures w14:val="none"/>
              </w:rPr>
              <w:t>2026</w:t>
            </w:r>
            <w:r w:rsidR="001A0C9A" w:rsidRPr="00087B3C">
              <w:rPr>
                <w:rFonts w:ascii="Aptos" w:eastAsia="Times New Roman" w:hAnsi="Aptos" w:cs="Times New Roman"/>
                <w:b w:val="0"/>
                <w:bCs w:val="0"/>
                <w:kern w:val="0"/>
                <w:lang w:eastAsia="cs-CZ"/>
                <w14:ligatures w14:val="none"/>
              </w:rPr>
              <w:t>)</w:t>
            </w:r>
            <w:r w:rsidR="00CB5D01" w:rsidRPr="00087B3C">
              <w:rPr>
                <w:rFonts w:ascii="Aptos" w:eastAsia="Times New Roman" w:hAnsi="Aptos" w:cs="Times New Roman"/>
                <w:b w:val="0"/>
                <w:bCs w:val="0"/>
                <w:kern w:val="0"/>
                <w:lang w:eastAsia="cs-CZ"/>
                <w14:ligatures w14:val="none"/>
              </w:rPr>
              <w:t xml:space="preserve"> </w:t>
            </w:r>
          </w:p>
        </w:tc>
      </w:tr>
      <w:tr w:rsidR="00F9620E" w:rsidRPr="00097B59" w14:paraId="79669AEA" w14:textId="77777777" w:rsidTr="002F5DB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35588A6D" w14:textId="77777777" w:rsidR="00F9620E" w:rsidRPr="00642563" w:rsidRDefault="00F9620E" w:rsidP="00CB2D06">
            <w:pPr>
              <w:rPr>
                <w:rFonts w:ascii="Aptos" w:hAnsi="Aptos"/>
                <w:lang w:eastAsia="cs-CZ"/>
              </w:rPr>
            </w:pPr>
          </w:p>
        </w:tc>
        <w:tc>
          <w:tcPr>
            <w:tcW w:w="2644"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20C35A5B" w14:textId="77777777" w:rsidR="00F9620E" w:rsidRPr="00C45B42" w:rsidRDefault="00F9620E"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1366"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016E17F9" w14:textId="77777777" w:rsidR="00F9620E" w:rsidRPr="001A0C9A" w:rsidRDefault="00F9620E"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1A0C9A">
              <w:rPr>
                <w:rFonts w:ascii="Aptos" w:eastAsia="Times New Roman" w:hAnsi="Aptos" w:cs="Times New Roman"/>
                <w:kern w:val="0"/>
                <w:lang w:eastAsia="cs-CZ"/>
                <w14:ligatures w14:val="none"/>
              </w:rPr>
              <w:t>2.2.1.2</w:t>
            </w:r>
          </w:p>
        </w:tc>
        <w:tc>
          <w:tcPr>
            <w:tcW w:w="6164"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779A66CC" w14:textId="24687344" w:rsidR="00F9620E" w:rsidRPr="00087B3C" w:rsidRDefault="00F9620E"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t>Návrh variant optimalizace: zachování, posílení, sdílení, částečný outsourcing (např. úklid, stravování).</w:t>
            </w:r>
            <w:r w:rsidR="001A0C9A" w:rsidRPr="00087B3C">
              <w:t xml:space="preserve"> </w:t>
            </w:r>
            <w:r w:rsidR="001B1BD6" w:rsidRPr="00087B3C">
              <w:t>(</w:t>
            </w:r>
            <w:r w:rsidR="001A0C9A" w:rsidRPr="00087B3C">
              <w:t xml:space="preserve">RAP </w:t>
            </w:r>
            <w:r w:rsidR="00CB5D01" w:rsidRPr="00087B3C">
              <w:t xml:space="preserve"> </w:t>
            </w:r>
            <w:r w:rsidR="00FA55A9" w:rsidRPr="00087B3C">
              <w:t>2026</w:t>
            </w:r>
            <w:r w:rsidR="001B1BD6" w:rsidRPr="00087B3C">
              <w:t>)</w:t>
            </w:r>
          </w:p>
        </w:tc>
      </w:tr>
      <w:tr w:rsidR="00F9620E" w:rsidRPr="00097B59" w14:paraId="7DAB6E16" w14:textId="77777777" w:rsidTr="002F5DBB">
        <w:trPr>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705203A8" w14:textId="77777777" w:rsidR="00F9620E" w:rsidRPr="00642563" w:rsidRDefault="00F9620E" w:rsidP="00CB2D06">
            <w:pPr>
              <w:rPr>
                <w:rFonts w:ascii="Aptos" w:hAnsi="Aptos"/>
                <w:lang w:eastAsia="cs-CZ"/>
              </w:rPr>
            </w:pPr>
          </w:p>
        </w:tc>
        <w:tc>
          <w:tcPr>
            <w:tcW w:w="2644"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15633F97" w14:textId="77777777" w:rsidR="00F9620E" w:rsidRPr="00C45B42" w:rsidRDefault="00F9620E"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1366"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1B8B4B90" w14:textId="77777777" w:rsidR="00F9620E" w:rsidRPr="001A0C9A" w:rsidRDefault="00F9620E"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1A0C9A">
              <w:rPr>
                <w:rFonts w:ascii="Aptos" w:eastAsia="Times New Roman" w:hAnsi="Aptos" w:cs="Times New Roman"/>
                <w:kern w:val="0"/>
                <w:lang w:eastAsia="cs-CZ"/>
                <w14:ligatures w14:val="none"/>
              </w:rPr>
              <w:t>2.2.1.3</w:t>
            </w:r>
          </w:p>
        </w:tc>
        <w:tc>
          <w:tcPr>
            <w:tcW w:w="6164"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49DEA6A2" w14:textId="585F52CC" w:rsidR="00F9620E" w:rsidRPr="00087B3C" w:rsidRDefault="00F9620E"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Podpora asistentů pedagoga a školních asistentů (nepedagogické pozice).</w:t>
            </w:r>
            <w:r w:rsidR="00FA55A9" w:rsidRPr="00087B3C">
              <w:t xml:space="preserve"> </w:t>
            </w:r>
            <w:r w:rsidR="006E0AF7" w:rsidRPr="00087B3C">
              <w:t xml:space="preserve"> </w:t>
            </w:r>
            <w:r w:rsidR="001B1BD6" w:rsidRPr="00087B3C">
              <w:t>(</w:t>
            </w:r>
            <w:r w:rsidR="006E0AF7" w:rsidRPr="00087B3C">
              <w:t xml:space="preserve">RAP </w:t>
            </w:r>
            <w:r w:rsidR="00FA55A9" w:rsidRPr="00087B3C">
              <w:t>2026</w:t>
            </w:r>
            <w:r w:rsidR="001B1BD6" w:rsidRPr="00087B3C">
              <w:t>)</w:t>
            </w:r>
          </w:p>
        </w:tc>
      </w:tr>
      <w:tr w:rsidR="00F9620E" w:rsidRPr="00097B59" w14:paraId="66C27B57" w14:textId="77777777" w:rsidTr="002F5DB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747474" w:themeColor="background2" w:themeShade="80"/>
              <w:left w:val="dotted" w:sz="12" w:space="0" w:color="747474" w:themeColor="background2" w:themeShade="80"/>
              <w:bottom w:val="dotted" w:sz="12" w:space="0" w:color="009999"/>
              <w:right w:val="dotted" w:sz="12" w:space="0" w:color="747474" w:themeColor="background2" w:themeShade="80"/>
            </w:tcBorders>
          </w:tcPr>
          <w:p w14:paraId="35F87571" w14:textId="77777777" w:rsidR="00F9620E" w:rsidRPr="00642563" w:rsidRDefault="00F9620E" w:rsidP="005344BD">
            <w:pPr>
              <w:rPr>
                <w:rFonts w:ascii="Aptos" w:hAnsi="Aptos"/>
                <w:lang w:eastAsia="cs-CZ"/>
              </w:rPr>
            </w:pPr>
          </w:p>
        </w:tc>
        <w:tc>
          <w:tcPr>
            <w:tcW w:w="2644" w:type="dxa"/>
            <w:tcBorders>
              <w:top w:val="dotted" w:sz="12" w:space="0" w:color="747474" w:themeColor="background2" w:themeShade="80"/>
              <w:left w:val="dotted" w:sz="12" w:space="0" w:color="747474" w:themeColor="background2" w:themeShade="80"/>
              <w:bottom w:val="dotted" w:sz="12" w:space="0" w:color="009999"/>
              <w:right w:val="dotted" w:sz="12" w:space="0" w:color="747474" w:themeColor="background2" w:themeShade="80"/>
            </w:tcBorders>
          </w:tcPr>
          <w:p w14:paraId="17BE3D61" w14:textId="76A7D9C9" w:rsidR="00F9620E" w:rsidRPr="00C45B42" w:rsidRDefault="00F9620E" w:rsidP="005344BD">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C45B42">
              <w:rPr>
                <w:rFonts w:ascii="Aptos" w:eastAsia="Times New Roman" w:hAnsi="Aptos" w:cs="Times New Roman"/>
                <w:kern w:val="0"/>
                <w:lang w:eastAsia="cs-CZ"/>
                <w14:ligatures w14:val="none"/>
              </w:rPr>
              <w:t>2.2.</w:t>
            </w:r>
            <w:r w:rsidR="001B1BD6">
              <w:rPr>
                <w:rFonts w:ascii="Aptos" w:eastAsia="Times New Roman" w:hAnsi="Aptos" w:cs="Times New Roman"/>
                <w:kern w:val="0"/>
                <w:lang w:eastAsia="cs-CZ"/>
                <w14:ligatures w14:val="none"/>
              </w:rPr>
              <w:t>2</w:t>
            </w:r>
            <w:r w:rsidRPr="00C45B42">
              <w:rPr>
                <w:rFonts w:ascii="Aptos" w:eastAsia="Times New Roman" w:hAnsi="Aptos" w:cs="Times New Roman"/>
                <w:kern w:val="0"/>
                <w:lang w:eastAsia="cs-CZ"/>
                <w14:ligatures w14:val="none"/>
              </w:rPr>
              <w:t xml:space="preserve"> Vyhodnocení efektivity příspěvkových organizací</w:t>
            </w:r>
          </w:p>
        </w:tc>
        <w:tc>
          <w:tcPr>
            <w:tcW w:w="1366" w:type="dxa"/>
            <w:tcBorders>
              <w:top w:val="dotted" w:sz="12" w:space="0" w:color="747474" w:themeColor="background2" w:themeShade="80"/>
              <w:left w:val="dotted" w:sz="12" w:space="0" w:color="747474" w:themeColor="background2" w:themeShade="80"/>
              <w:bottom w:val="dotted" w:sz="12" w:space="0" w:color="009999"/>
              <w:right w:val="dotted" w:sz="12" w:space="0" w:color="747474" w:themeColor="background2" w:themeShade="80"/>
            </w:tcBorders>
          </w:tcPr>
          <w:p w14:paraId="78457718" w14:textId="5938EFF2" w:rsidR="00F9620E" w:rsidRPr="00914528" w:rsidRDefault="00F9620E" w:rsidP="005344BD">
            <w:pPr>
              <w:cnfStyle w:val="000000100000" w:firstRow="0" w:lastRow="0" w:firstColumn="0" w:lastColumn="0" w:oddVBand="0" w:evenVBand="0" w:oddHBand="1" w:evenHBand="0" w:firstRowFirstColumn="0" w:firstRowLastColumn="0" w:lastRowFirstColumn="0" w:lastRowLastColumn="0"/>
            </w:pPr>
            <w:r w:rsidRPr="00914528">
              <w:t>2.2.</w:t>
            </w:r>
            <w:r w:rsidR="001B1BD6">
              <w:t>2</w:t>
            </w:r>
            <w:r w:rsidRPr="00914528">
              <w:t>.1</w:t>
            </w:r>
          </w:p>
        </w:tc>
        <w:tc>
          <w:tcPr>
            <w:tcW w:w="6164" w:type="dxa"/>
            <w:tcBorders>
              <w:top w:val="dotted" w:sz="12" w:space="0" w:color="747474" w:themeColor="background2" w:themeShade="80"/>
              <w:left w:val="dotted" w:sz="12" w:space="0" w:color="747474" w:themeColor="background2" w:themeShade="80"/>
              <w:bottom w:val="dotted" w:sz="12" w:space="0" w:color="009999"/>
              <w:right w:val="dotted" w:sz="12" w:space="0" w:color="747474" w:themeColor="background2" w:themeShade="80"/>
            </w:tcBorders>
          </w:tcPr>
          <w:p w14:paraId="1BF6D127" w14:textId="6250E553" w:rsidR="00F9620E" w:rsidRPr="00087B3C" w:rsidRDefault="001B1BD6" w:rsidP="005344BD">
            <w:pPr>
              <w:cnfStyle w:val="000000100000" w:firstRow="0" w:lastRow="0" w:firstColumn="0" w:lastColumn="0" w:oddVBand="0" w:evenVBand="0" w:oddHBand="1" w:evenHBand="0" w:firstRowFirstColumn="0" w:firstRowLastColumn="0" w:lastRowFirstColumn="0" w:lastRowLastColumn="0"/>
            </w:pPr>
            <w:r w:rsidRPr="00087B3C">
              <w:t>Vyhodnocení modelu dvou samostatných školních jídelen (náklady, kapacity, varianty společného provozu). (RAP 2026)</w:t>
            </w:r>
          </w:p>
        </w:tc>
      </w:tr>
      <w:tr w:rsidR="00385829" w:rsidRPr="00097B59" w14:paraId="7443E06C" w14:textId="77777777" w:rsidTr="002F5DBB">
        <w:trPr>
          <w:trHeight w:val="539"/>
        </w:trPr>
        <w:tc>
          <w:tcPr>
            <w:cnfStyle w:val="001000000000" w:firstRow="0" w:lastRow="0" w:firstColumn="1" w:lastColumn="0" w:oddVBand="0" w:evenVBand="0" w:oddHBand="0" w:evenHBand="0" w:firstRowFirstColumn="0" w:firstRowLastColumn="0" w:lastRowFirstColumn="0" w:lastRowLastColumn="0"/>
            <w:tcW w:w="3820" w:type="dxa"/>
            <w:vMerge w:val="restart"/>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FAA1114" w14:textId="77777777" w:rsidR="00385829" w:rsidRPr="00342B06" w:rsidRDefault="00385829" w:rsidP="00CB2D06">
            <w:pPr>
              <w:spacing w:after="160" w:line="259" w:lineRule="auto"/>
              <w:rPr>
                <w:rFonts w:ascii="Aptos" w:hAnsi="Aptos"/>
                <w:b w:val="0"/>
                <w:bCs w:val="0"/>
                <w:lang w:eastAsia="cs-CZ"/>
              </w:rPr>
            </w:pPr>
            <w:r w:rsidRPr="00342B06">
              <w:rPr>
                <w:rFonts w:ascii="Aptos" w:hAnsi="Aptos"/>
                <w:lang w:eastAsia="cs-CZ"/>
              </w:rPr>
              <w:t>2.3 Je připravena optimalizace sítě škol v souladu s demografickým vývojem a legislativní změnou.</w:t>
            </w:r>
          </w:p>
          <w:p w14:paraId="7E49FECA" w14:textId="6A5E11B7" w:rsidR="00385829" w:rsidRPr="00342B06" w:rsidRDefault="00385829" w:rsidP="00CB2D06">
            <w:pPr>
              <w:rPr>
                <w:rFonts w:ascii="Aptos" w:hAnsi="Aptos"/>
                <w:lang w:eastAsia="cs-CZ"/>
              </w:rPr>
            </w:pPr>
            <w:r>
              <w:br w:type="page"/>
            </w:r>
          </w:p>
        </w:tc>
        <w:tc>
          <w:tcPr>
            <w:tcW w:w="2644" w:type="dxa"/>
            <w:vMerge w:val="restart"/>
            <w:tcBorders>
              <w:top w:val="dotted" w:sz="12" w:space="0" w:color="009999"/>
              <w:left w:val="dotted" w:sz="12" w:space="0" w:color="009999"/>
              <w:bottom w:val="dotted" w:sz="12" w:space="0" w:color="009999"/>
              <w:right w:val="dotted" w:sz="12" w:space="0" w:color="009999"/>
            </w:tcBorders>
            <w:shd w:val="clear" w:color="auto" w:fill="FFFFFF" w:themeFill="background1"/>
          </w:tcPr>
          <w:p w14:paraId="77C07C85" w14:textId="327AA7EC" w:rsidR="00385829" w:rsidRPr="001B1BD6" w:rsidRDefault="00385829"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1B1BD6">
              <w:rPr>
                <w:rFonts w:ascii="Aptos" w:eastAsia="Times New Roman" w:hAnsi="Aptos" w:cs="Times New Roman"/>
                <w:kern w:val="0"/>
                <w:lang w:eastAsia="cs-CZ"/>
                <w14:ligatures w14:val="none"/>
              </w:rPr>
              <w:t>2.3.1 Demografické sledování a řízení kapacit</w:t>
            </w:r>
          </w:p>
        </w:tc>
        <w:tc>
          <w:tcPr>
            <w:tcW w:w="1366"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2E76054F" w14:textId="77777777" w:rsidR="00385829" w:rsidRPr="00342B06" w:rsidRDefault="00385829"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342B06">
              <w:rPr>
                <w:rFonts w:ascii="Aptos" w:eastAsia="Times New Roman" w:hAnsi="Aptos" w:cs="Times New Roman"/>
                <w:kern w:val="0"/>
                <w:lang w:eastAsia="cs-CZ"/>
                <w14:ligatures w14:val="none"/>
              </w:rPr>
              <w:t>2.3.1.1</w:t>
            </w:r>
          </w:p>
        </w:tc>
        <w:tc>
          <w:tcPr>
            <w:tcW w:w="6164"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00B67F72" w14:textId="4F33F9E1" w:rsidR="00385829" w:rsidRPr="00087B3C" w:rsidRDefault="00385829"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 xml:space="preserve">Pravidelné vyhodnocování demografických dat (pokles porodnosti, nástupy do MŠ/ZŠ). (RAP 2026). </w:t>
            </w:r>
          </w:p>
        </w:tc>
      </w:tr>
      <w:tr w:rsidR="00385829" w:rsidRPr="00097B59" w14:paraId="42CDC3B8" w14:textId="77777777" w:rsidTr="004F5099">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B058F49" w14:textId="42706A09" w:rsidR="00385829" w:rsidRPr="00642563" w:rsidRDefault="00385829" w:rsidP="00CB2D06">
            <w:pPr>
              <w:rPr>
                <w:rFonts w:ascii="Aptos" w:hAnsi="Aptos"/>
                <w:lang w:eastAsia="cs-CZ"/>
              </w:rPr>
            </w:pPr>
          </w:p>
        </w:tc>
        <w:tc>
          <w:tcPr>
            <w:tcW w:w="2644"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4F56D93B" w14:textId="77777777" w:rsidR="00385829" w:rsidRPr="001B1BD6" w:rsidRDefault="00385829"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1366"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51D8940F" w14:textId="77777777" w:rsidR="00385829" w:rsidRPr="00342B06" w:rsidRDefault="00385829"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342B06">
              <w:rPr>
                <w:rFonts w:ascii="Aptos" w:eastAsia="Times New Roman" w:hAnsi="Aptos" w:cs="Times New Roman"/>
                <w:kern w:val="0"/>
                <w:lang w:eastAsia="cs-CZ"/>
                <w14:ligatures w14:val="none"/>
              </w:rPr>
              <w:t>2.3.1.2</w:t>
            </w:r>
          </w:p>
        </w:tc>
        <w:tc>
          <w:tcPr>
            <w:tcW w:w="6164"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7CB4E54D" w14:textId="3FA2D121" w:rsidR="00385829" w:rsidRPr="00087B3C" w:rsidRDefault="00385829"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t xml:space="preserve">Analýza kapacitních scénářů pro MŠ a ZŠ (5–10 let). (probíhající, RAP 2026). </w:t>
            </w:r>
          </w:p>
        </w:tc>
      </w:tr>
      <w:tr w:rsidR="00385829" w:rsidRPr="00097B59" w14:paraId="6601C5E0" w14:textId="77777777" w:rsidTr="004F5099">
        <w:trPr>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2BAAB7A8" w14:textId="2B1EBFC3" w:rsidR="00385829" w:rsidRPr="00642563" w:rsidRDefault="00385829" w:rsidP="00CB2D06">
            <w:pPr>
              <w:rPr>
                <w:rFonts w:ascii="Aptos" w:hAnsi="Aptos"/>
                <w:lang w:eastAsia="cs-CZ"/>
              </w:rPr>
            </w:pPr>
          </w:p>
        </w:tc>
        <w:tc>
          <w:tcPr>
            <w:tcW w:w="2644"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4F546D7D" w14:textId="6D4DD1BF" w:rsidR="00385829" w:rsidRPr="001B1BD6" w:rsidRDefault="00385829"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1B1BD6">
              <w:rPr>
                <w:rFonts w:ascii="Aptos" w:eastAsia="Times New Roman" w:hAnsi="Aptos" w:cs="Times New Roman"/>
                <w:kern w:val="0"/>
                <w:lang w:eastAsia="cs-CZ"/>
                <w14:ligatures w14:val="none"/>
              </w:rPr>
              <w:t>2.3.2 Plán slučování a sdílení kapacit</w:t>
            </w:r>
          </w:p>
        </w:tc>
        <w:tc>
          <w:tcPr>
            <w:tcW w:w="1366"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74F93CDB" w14:textId="037B7868" w:rsidR="00385829" w:rsidRPr="00342B06" w:rsidRDefault="00385829"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342B06">
              <w:rPr>
                <w:rFonts w:ascii="Aptos" w:eastAsia="Times New Roman" w:hAnsi="Aptos" w:cs="Times New Roman"/>
                <w:kern w:val="0"/>
                <w:lang w:eastAsia="cs-CZ"/>
                <w14:ligatures w14:val="none"/>
              </w:rPr>
              <w:t>2.3.2.1</w:t>
            </w:r>
          </w:p>
        </w:tc>
        <w:tc>
          <w:tcPr>
            <w:tcW w:w="6164"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18A0A5B5" w14:textId="69AB1EF8" w:rsidR="00385829" w:rsidRPr="00087B3C" w:rsidRDefault="00385829" w:rsidP="00CB2D06">
            <w:pPr>
              <w:cnfStyle w:val="000000000000" w:firstRow="0" w:lastRow="0" w:firstColumn="0" w:lastColumn="0" w:oddVBand="0" w:evenVBand="0" w:oddHBand="0" w:evenHBand="0" w:firstRowFirstColumn="0" w:firstRowLastColumn="0" w:lastRowFirstColumn="0" w:lastRowLastColumn="0"/>
            </w:pPr>
            <w:r w:rsidRPr="00087B3C">
              <w:t xml:space="preserve">Varianty slučování škol dle platné legislativy. (RAP 2026) </w:t>
            </w:r>
          </w:p>
        </w:tc>
      </w:tr>
      <w:tr w:rsidR="00385829" w:rsidRPr="00097B59" w14:paraId="4AEEA0E8" w14:textId="77777777" w:rsidTr="004F5099">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1F30B55A" w14:textId="42DE76BC" w:rsidR="00385829" w:rsidRPr="00642563" w:rsidRDefault="00385829" w:rsidP="00CB2D06">
            <w:pPr>
              <w:rPr>
                <w:rFonts w:ascii="Aptos" w:hAnsi="Aptos"/>
                <w:lang w:eastAsia="cs-CZ"/>
              </w:rPr>
            </w:pPr>
          </w:p>
        </w:tc>
        <w:tc>
          <w:tcPr>
            <w:tcW w:w="2644"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2AAA02B5" w14:textId="29F6CD62" w:rsidR="00385829" w:rsidRPr="001B1BD6" w:rsidRDefault="00385829"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1B1BD6">
              <w:rPr>
                <w:rFonts w:ascii="Aptos" w:eastAsia="Times New Roman" w:hAnsi="Aptos" w:cs="Times New Roman"/>
                <w:kern w:val="0"/>
                <w:lang w:eastAsia="cs-CZ"/>
                <w14:ligatures w14:val="none"/>
              </w:rPr>
              <w:t>2.3.3 Zachování identity při slučování škol</w:t>
            </w:r>
          </w:p>
        </w:tc>
        <w:tc>
          <w:tcPr>
            <w:tcW w:w="1366"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57369865" w14:textId="6FA59C46" w:rsidR="00385829" w:rsidRPr="00342B06" w:rsidRDefault="00385829"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342B06">
              <w:rPr>
                <w:rFonts w:ascii="Aptos" w:eastAsia="Times New Roman" w:hAnsi="Aptos" w:cs="Times New Roman"/>
                <w:kern w:val="0"/>
                <w:lang w:eastAsia="cs-CZ"/>
                <w14:ligatures w14:val="none"/>
              </w:rPr>
              <w:t>2.3.3.1</w:t>
            </w:r>
          </w:p>
        </w:tc>
        <w:tc>
          <w:tcPr>
            <w:tcW w:w="6164"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4812ED5" w14:textId="2DF9C177" w:rsidR="00385829" w:rsidRPr="00087B3C" w:rsidRDefault="00385829" w:rsidP="00CB2D06">
            <w:pPr>
              <w:cnfStyle w:val="000000100000" w:firstRow="0" w:lastRow="0" w:firstColumn="0" w:lastColumn="0" w:oddVBand="0" w:evenVBand="0" w:oddHBand="1" w:evenHBand="0" w:firstRowFirstColumn="0" w:firstRowLastColumn="0" w:lastRowFirstColumn="0" w:lastRowLastColumn="0"/>
            </w:pPr>
            <w:r w:rsidRPr="00087B3C">
              <w:t>Podpora zachování stávající identity při slučování škol. (RAP 2027)</w:t>
            </w:r>
          </w:p>
        </w:tc>
      </w:tr>
      <w:tr w:rsidR="00385829" w:rsidRPr="00097B59" w14:paraId="2F23FEF4" w14:textId="77777777" w:rsidTr="004F5099">
        <w:trPr>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EE8A9A0" w14:textId="542EB9A0" w:rsidR="00385829" w:rsidRPr="00642563" w:rsidRDefault="00385829" w:rsidP="00CB2D06">
            <w:pPr>
              <w:rPr>
                <w:rFonts w:ascii="Aptos" w:hAnsi="Aptos"/>
                <w:lang w:eastAsia="cs-CZ"/>
              </w:rPr>
            </w:pPr>
          </w:p>
        </w:tc>
        <w:tc>
          <w:tcPr>
            <w:tcW w:w="2644" w:type="dxa"/>
            <w:vMerge w:val="restart"/>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EC0501D" w14:textId="7115BEE6" w:rsidR="00385829" w:rsidRPr="002B24AB" w:rsidRDefault="00385829"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b/>
                <w:bCs/>
                <w:kern w:val="0"/>
                <w:lang w:eastAsia="cs-CZ"/>
                <w14:ligatures w14:val="none"/>
              </w:rPr>
            </w:pPr>
            <w:r>
              <w:rPr>
                <w:rFonts w:ascii="Aptos" w:eastAsia="Times New Roman" w:hAnsi="Aptos" w:cs="Times New Roman"/>
                <w:kern w:val="0"/>
                <w:lang w:eastAsia="cs-CZ"/>
                <w14:ligatures w14:val="none"/>
              </w:rPr>
              <w:t xml:space="preserve">2.3.4 </w:t>
            </w:r>
            <w:r w:rsidRPr="00B647D9">
              <w:rPr>
                <w:rFonts w:ascii="Aptos" w:eastAsia="Times New Roman" w:hAnsi="Aptos" w:cs="Times New Roman"/>
                <w:kern w:val="0"/>
                <w:lang w:eastAsia="cs-CZ"/>
                <w14:ligatures w14:val="none"/>
              </w:rPr>
              <w:t>Posouzení vzniku „specializované</w:t>
            </w:r>
            <w:r>
              <w:rPr>
                <w:rFonts w:ascii="Aptos" w:eastAsia="Times New Roman" w:hAnsi="Aptos" w:cs="Times New Roman"/>
                <w:kern w:val="0"/>
                <w:lang w:eastAsia="cs-CZ"/>
                <w14:ligatures w14:val="none"/>
              </w:rPr>
              <w:t>“</w:t>
            </w:r>
            <w:r w:rsidRPr="00B647D9">
              <w:rPr>
                <w:rFonts w:ascii="Aptos" w:eastAsia="Times New Roman" w:hAnsi="Aptos" w:cs="Times New Roman"/>
                <w:kern w:val="0"/>
                <w:lang w:eastAsia="cs-CZ"/>
                <w14:ligatures w14:val="none"/>
              </w:rPr>
              <w:t xml:space="preserve"> </w:t>
            </w:r>
            <w:r>
              <w:rPr>
                <w:rFonts w:ascii="Aptos" w:eastAsia="Times New Roman" w:hAnsi="Aptos" w:cs="Times New Roman"/>
                <w:kern w:val="0"/>
                <w:lang w:eastAsia="cs-CZ"/>
                <w14:ligatures w14:val="none"/>
              </w:rPr>
              <w:t>MŠ</w:t>
            </w:r>
          </w:p>
        </w:tc>
        <w:tc>
          <w:tcPr>
            <w:tcW w:w="1366"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2CE6570" w14:textId="29639DCE" w:rsidR="00385829" w:rsidRPr="00385829" w:rsidRDefault="00385829"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385829">
              <w:rPr>
                <w:rFonts w:ascii="Aptos" w:eastAsia="Times New Roman" w:hAnsi="Aptos" w:cs="Times New Roman"/>
                <w:kern w:val="0"/>
                <w:lang w:eastAsia="cs-CZ"/>
                <w14:ligatures w14:val="none"/>
              </w:rPr>
              <w:t>2.3.4.1</w:t>
            </w:r>
          </w:p>
        </w:tc>
        <w:tc>
          <w:tcPr>
            <w:tcW w:w="6164"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23167219" w14:textId="0B11A6DA" w:rsidR="00385829" w:rsidRPr="00087B3C" w:rsidRDefault="00385829" w:rsidP="00CB2D06">
            <w:pPr>
              <w:cnfStyle w:val="000000000000" w:firstRow="0" w:lastRow="0" w:firstColumn="0" w:lastColumn="0" w:oddVBand="0" w:evenVBand="0" w:oddHBand="0" w:evenHBand="0" w:firstRowFirstColumn="0" w:firstRowLastColumn="0" w:lastRowFirstColumn="0" w:lastRowLastColumn="0"/>
            </w:pPr>
            <w:r w:rsidRPr="00087B3C">
              <w:t xml:space="preserve">Analýza potřeb vzhledem k vývoji demografie. </w:t>
            </w:r>
            <w:r w:rsidR="004F5099" w:rsidRPr="00087B3C">
              <w:t xml:space="preserve">(RAP </w:t>
            </w:r>
            <w:r w:rsidRPr="00087B3C">
              <w:t>2026</w:t>
            </w:r>
            <w:r w:rsidR="004F5099" w:rsidRPr="00087B3C">
              <w:t>)</w:t>
            </w:r>
          </w:p>
        </w:tc>
      </w:tr>
      <w:tr w:rsidR="00385829" w:rsidRPr="00097B59" w14:paraId="5F141F72" w14:textId="77777777" w:rsidTr="002F5DB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12F89043" w14:textId="77777777" w:rsidR="00385829" w:rsidRPr="00642563" w:rsidRDefault="00385829" w:rsidP="00CB2D06">
            <w:pPr>
              <w:rPr>
                <w:rFonts w:ascii="Aptos" w:hAnsi="Aptos"/>
                <w:lang w:eastAsia="cs-CZ"/>
              </w:rPr>
            </w:pPr>
          </w:p>
        </w:tc>
        <w:tc>
          <w:tcPr>
            <w:tcW w:w="2644"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4C327F7" w14:textId="77777777" w:rsidR="00385829" w:rsidRPr="002B24AB" w:rsidRDefault="00385829"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p>
        </w:tc>
        <w:tc>
          <w:tcPr>
            <w:tcW w:w="1366"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2DE10F77" w14:textId="05D4A63E" w:rsidR="00385829" w:rsidRPr="00385829" w:rsidRDefault="00385829"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385829">
              <w:rPr>
                <w:rFonts w:ascii="Aptos" w:eastAsia="Times New Roman" w:hAnsi="Aptos" w:cs="Times New Roman"/>
                <w:kern w:val="0"/>
                <w:lang w:eastAsia="cs-CZ"/>
                <w14:ligatures w14:val="none"/>
              </w:rPr>
              <w:t>2.3.4.2</w:t>
            </w:r>
          </w:p>
        </w:tc>
        <w:tc>
          <w:tcPr>
            <w:tcW w:w="6164"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2E1B0ED0" w14:textId="4BA6B668" w:rsidR="00385829" w:rsidRPr="00087B3C" w:rsidRDefault="00385829" w:rsidP="00CB2D06">
            <w:pPr>
              <w:cnfStyle w:val="000000100000" w:firstRow="0" w:lastRow="0" w:firstColumn="0" w:lastColumn="0" w:oddVBand="0" w:evenVBand="0" w:oddHBand="1" w:evenHBand="0" w:firstRowFirstColumn="0" w:firstRowLastColumn="0" w:lastRowFirstColumn="0" w:lastRowLastColumn="0"/>
            </w:pPr>
            <w:r w:rsidRPr="00087B3C">
              <w:t xml:space="preserve">Modely specializace (např. speciální MŠ dle § 16 odst. 9 ŠZ, lesní MŠ). </w:t>
            </w:r>
            <w:r w:rsidR="004F5099" w:rsidRPr="00087B3C">
              <w:t xml:space="preserve">(RAP </w:t>
            </w:r>
            <w:r w:rsidRPr="00087B3C">
              <w:t>2026</w:t>
            </w:r>
            <w:r w:rsidR="004F5099" w:rsidRPr="00087B3C">
              <w:t>)</w:t>
            </w:r>
          </w:p>
        </w:tc>
      </w:tr>
      <w:tr w:rsidR="009B0CBD" w:rsidRPr="00097B59" w14:paraId="3888E74F" w14:textId="77777777" w:rsidTr="002F5DBB">
        <w:trPr>
          <w:trHeight w:val="539"/>
        </w:trPr>
        <w:tc>
          <w:tcPr>
            <w:cnfStyle w:val="001000000000" w:firstRow="0" w:lastRow="0" w:firstColumn="1" w:lastColumn="0" w:oddVBand="0" w:evenVBand="0" w:oddHBand="0" w:evenHBand="0" w:firstRowFirstColumn="0" w:firstRowLastColumn="0" w:lastRowFirstColumn="0" w:lastRowLastColumn="0"/>
            <w:tcW w:w="3820" w:type="dxa"/>
            <w:vMerge w:val="restart"/>
            <w:tcBorders>
              <w:top w:val="dotted" w:sz="12" w:space="0" w:color="009999"/>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25907708" w14:textId="77777777" w:rsidR="009B0CBD" w:rsidRPr="004F5099" w:rsidRDefault="009B0CBD" w:rsidP="00CB2D06">
            <w:pPr>
              <w:rPr>
                <w:rFonts w:ascii="Aptos" w:hAnsi="Aptos"/>
                <w:lang w:eastAsia="cs-CZ"/>
              </w:rPr>
            </w:pPr>
            <w:r w:rsidRPr="004F5099">
              <w:rPr>
                <w:rFonts w:ascii="Aptos" w:hAnsi="Aptos"/>
                <w:lang w:eastAsia="cs-CZ"/>
              </w:rPr>
              <w:t>2.4 Je zajištěna moderní digitální infrastruktura škol podporující rozvoj ICT a digitálních kompetencí.</w:t>
            </w:r>
          </w:p>
        </w:tc>
        <w:tc>
          <w:tcPr>
            <w:tcW w:w="2644" w:type="dxa"/>
            <w:vMerge w:val="restart"/>
            <w:tcBorders>
              <w:top w:val="dotted" w:sz="12" w:space="0" w:color="009999"/>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323334DD" w14:textId="77777777" w:rsidR="009B0CBD" w:rsidRPr="004F5099" w:rsidRDefault="009B0CB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4F5099">
              <w:rPr>
                <w:rFonts w:ascii="Aptos" w:eastAsia="Times New Roman" w:hAnsi="Aptos" w:cs="Times New Roman"/>
                <w:kern w:val="0"/>
                <w:lang w:eastAsia="cs-CZ"/>
                <w14:ligatures w14:val="none"/>
              </w:rPr>
              <w:t>2.4.1 Rozvoj digitální infrastruktury škol</w:t>
            </w:r>
          </w:p>
        </w:tc>
        <w:tc>
          <w:tcPr>
            <w:tcW w:w="1366" w:type="dxa"/>
            <w:tcBorders>
              <w:top w:val="dotted" w:sz="12" w:space="0" w:color="009999"/>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717FDCA5" w14:textId="77777777" w:rsidR="009B0CBD" w:rsidRPr="00332057" w:rsidRDefault="009B0CB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2.4.1.1</w:t>
            </w:r>
          </w:p>
        </w:tc>
        <w:tc>
          <w:tcPr>
            <w:tcW w:w="6164" w:type="dxa"/>
            <w:tcBorders>
              <w:top w:val="dotted" w:sz="12" w:space="0" w:color="009999"/>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5140A864" w14:textId="00B3C6B4" w:rsidR="009B0CBD" w:rsidRPr="00087B3C" w:rsidRDefault="009B0CBD" w:rsidP="00CB2D06">
            <w:pPr>
              <w:cnfStyle w:val="000000000000" w:firstRow="0" w:lastRow="0" w:firstColumn="0" w:lastColumn="0" w:oddVBand="0" w:evenVBand="0" w:oddHBand="0" w:evenHBand="0" w:firstRowFirstColumn="0" w:firstRowLastColumn="0" w:lastRowFirstColumn="0" w:lastRowLastColumn="0"/>
            </w:pPr>
            <w:r w:rsidRPr="00087B3C">
              <w:t>Podpora pokrytí škol kvalitní Wi-Fi sítí a moderními ICT technologiemi.</w:t>
            </w:r>
            <w:r w:rsidR="00FA55A9" w:rsidRPr="00087B3C">
              <w:t xml:space="preserve"> </w:t>
            </w:r>
            <w:r w:rsidR="008B4833" w:rsidRPr="00087B3C">
              <w:t xml:space="preserve">(RAP </w:t>
            </w:r>
            <w:r w:rsidR="00FA55A9" w:rsidRPr="00087B3C">
              <w:t>2027</w:t>
            </w:r>
            <w:r w:rsidR="008B4833" w:rsidRPr="00087B3C">
              <w:t>)</w:t>
            </w:r>
          </w:p>
        </w:tc>
      </w:tr>
      <w:tr w:rsidR="009B0CBD" w:rsidRPr="00097B59" w14:paraId="1278632A" w14:textId="77777777" w:rsidTr="002F5DB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771E9983" w14:textId="77777777" w:rsidR="009B0CBD" w:rsidRPr="00EB5B58" w:rsidRDefault="009B0CBD" w:rsidP="00CB2D06">
            <w:pPr>
              <w:rPr>
                <w:rFonts w:ascii="Aptos" w:hAnsi="Aptos"/>
                <w:b w:val="0"/>
                <w:bCs w:val="0"/>
                <w:lang w:eastAsia="cs-CZ"/>
              </w:rPr>
            </w:pPr>
          </w:p>
        </w:tc>
        <w:tc>
          <w:tcPr>
            <w:tcW w:w="2644"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6BF4324B" w14:textId="77777777" w:rsidR="009B0CBD" w:rsidRDefault="009B0CB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1366"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123A6341" w14:textId="77777777" w:rsidR="009B0CBD" w:rsidRPr="00332057" w:rsidRDefault="009B0CB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2.4.1.2</w:t>
            </w:r>
          </w:p>
        </w:tc>
        <w:tc>
          <w:tcPr>
            <w:tcW w:w="6164"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64FE7FC4" w14:textId="407F3EAC" w:rsidR="009B0CBD" w:rsidRPr="00087B3C" w:rsidRDefault="009B0CB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t>Využití dotačních programů pro digitální transformaci a vybavení škol.</w:t>
            </w:r>
            <w:r w:rsidR="00FA55A9" w:rsidRPr="00087B3C">
              <w:t xml:space="preserve"> </w:t>
            </w:r>
            <w:r w:rsidR="008B4833" w:rsidRPr="00087B3C">
              <w:t xml:space="preserve">(RAP </w:t>
            </w:r>
            <w:r w:rsidR="00FA55A9" w:rsidRPr="00087B3C">
              <w:t>2027</w:t>
            </w:r>
            <w:r w:rsidR="008B4833" w:rsidRPr="00087B3C">
              <w:t>)</w:t>
            </w:r>
          </w:p>
        </w:tc>
      </w:tr>
      <w:tr w:rsidR="009B0CBD" w:rsidRPr="00097B59" w14:paraId="12CE1EC4" w14:textId="77777777" w:rsidTr="002F5DBB">
        <w:trPr>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2F80F762" w14:textId="77777777" w:rsidR="009B0CBD" w:rsidRPr="00EB5B58" w:rsidRDefault="009B0CBD" w:rsidP="00CB2D06">
            <w:pPr>
              <w:rPr>
                <w:rFonts w:ascii="Aptos" w:hAnsi="Aptos"/>
                <w:b w:val="0"/>
                <w:bCs w:val="0"/>
                <w:lang w:eastAsia="cs-CZ"/>
              </w:rPr>
            </w:pPr>
          </w:p>
        </w:tc>
        <w:tc>
          <w:tcPr>
            <w:tcW w:w="2644"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019F3C21" w14:textId="77777777" w:rsidR="009B0CBD" w:rsidRDefault="009B0CB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1366"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54D26314" w14:textId="77777777" w:rsidR="009B0CBD" w:rsidRPr="00332057" w:rsidRDefault="009B0CB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2.4.1.3</w:t>
            </w:r>
          </w:p>
        </w:tc>
        <w:tc>
          <w:tcPr>
            <w:tcW w:w="6164"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262FCCBC" w14:textId="1D41D77E" w:rsidR="009B0CBD" w:rsidRPr="00087B3C" w:rsidRDefault="009B0CB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Školení učitelů v oblasti využití AI a digitálních nástrojů ve výuce.</w:t>
            </w:r>
            <w:r w:rsidR="00FA55A9" w:rsidRPr="00087B3C">
              <w:t xml:space="preserve"> </w:t>
            </w:r>
            <w:r w:rsidR="008B4833" w:rsidRPr="00087B3C">
              <w:t xml:space="preserve">(RAP </w:t>
            </w:r>
            <w:r w:rsidR="00FA55A9" w:rsidRPr="00087B3C">
              <w:t>2027</w:t>
            </w:r>
            <w:r w:rsidR="008B4833" w:rsidRPr="00087B3C">
              <w:t>)</w:t>
            </w:r>
          </w:p>
        </w:tc>
      </w:tr>
      <w:tr w:rsidR="009B0CBD" w:rsidRPr="00097B59" w14:paraId="041380C5" w14:textId="77777777" w:rsidTr="002F5DB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747474" w:themeColor="background2" w:themeShade="80"/>
              <w:left w:val="dotted" w:sz="12" w:space="0" w:color="747474" w:themeColor="background2" w:themeShade="80"/>
              <w:bottom w:val="dotted" w:sz="12" w:space="0" w:color="009999"/>
              <w:right w:val="dotted" w:sz="12" w:space="0" w:color="747474" w:themeColor="background2" w:themeShade="80"/>
            </w:tcBorders>
          </w:tcPr>
          <w:p w14:paraId="087F1036" w14:textId="77777777" w:rsidR="009B0CBD" w:rsidRPr="00EB5B58" w:rsidRDefault="009B0CBD" w:rsidP="00CB2D06">
            <w:pPr>
              <w:rPr>
                <w:rFonts w:ascii="Aptos" w:hAnsi="Aptos"/>
                <w:b w:val="0"/>
                <w:bCs w:val="0"/>
                <w:lang w:eastAsia="cs-CZ"/>
              </w:rPr>
            </w:pPr>
          </w:p>
        </w:tc>
        <w:tc>
          <w:tcPr>
            <w:tcW w:w="2644" w:type="dxa"/>
            <w:vMerge/>
            <w:tcBorders>
              <w:top w:val="dotted" w:sz="12" w:space="0" w:color="747474" w:themeColor="background2" w:themeShade="80"/>
              <w:left w:val="dotted" w:sz="12" w:space="0" w:color="747474" w:themeColor="background2" w:themeShade="80"/>
              <w:bottom w:val="dotted" w:sz="12" w:space="0" w:color="009999"/>
              <w:right w:val="dotted" w:sz="12" w:space="0" w:color="747474" w:themeColor="background2" w:themeShade="80"/>
            </w:tcBorders>
          </w:tcPr>
          <w:p w14:paraId="0D9D9447" w14:textId="77777777" w:rsidR="009B0CBD" w:rsidRDefault="009B0CB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1366" w:type="dxa"/>
            <w:tcBorders>
              <w:top w:val="dotted" w:sz="12" w:space="0" w:color="747474" w:themeColor="background2" w:themeShade="80"/>
              <w:left w:val="dotted" w:sz="12" w:space="0" w:color="747474" w:themeColor="background2" w:themeShade="80"/>
              <w:bottom w:val="dotted" w:sz="12" w:space="0" w:color="009999"/>
              <w:right w:val="dotted" w:sz="12" w:space="0" w:color="747474" w:themeColor="background2" w:themeShade="80"/>
            </w:tcBorders>
          </w:tcPr>
          <w:p w14:paraId="714E2528" w14:textId="77777777" w:rsidR="009B0CBD" w:rsidRDefault="009B0CB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2.4.1.4</w:t>
            </w:r>
          </w:p>
        </w:tc>
        <w:tc>
          <w:tcPr>
            <w:tcW w:w="6164" w:type="dxa"/>
            <w:tcBorders>
              <w:top w:val="dotted" w:sz="12" w:space="0" w:color="747474" w:themeColor="background2" w:themeShade="80"/>
              <w:left w:val="dotted" w:sz="12" w:space="0" w:color="747474" w:themeColor="background2" w:themeShade="80"/>
              <w:bottom w:val="dotted" w:sz="12" w:space="0" w:color="009999"/>
              <w:right w:val="dotted" w:sz="12" w:space="0" w:color="747474" w:themeColor="background2" w:themeShade="80"/>
            </w:tcBorders>
          </w:tcPr>
          <w:p w14:paraId="5DF466AA" w14:textId="58BBBCB5" w:rsidR="009B0CBD" w:rsidRPr="00087B3C" w:rsidRDefault="009B0CBD" w:rsidP="00CB2D06">
            <w:pPr>
              <w:cnfStyle w:val="000000100000" w:firstRow="0" w:lastRow="0" w:firstColumn="0" w:lastColumn="0" w:oddVBand="0" w:evenVBand="0" w:oddHBand="1" w:evenHBand="0" w:firstRowFirstColumn="0" w:firstRowLastColumn="0" w:lastRowFirstColumn="0" w:lastRowLastColumn="0"/>
            </w:pPr>
            <w:r w:rsidRPr="00087B3C">
              <w:t>Digitalizace procesů, např. elektronické zápisy do škol.</w:t>
            </w:r>
            <w:r w:rsidR="00FA55A9" w:rsidRPr="00087B3C">
              <w:t xml:space="preserve"> </w:t>
            </w:r>
            <w:r w:rsidR="008B4833" w:rsidRPr="00087B3C">
              <w:t xml:space="preserve">(RAP </w:t>
            </w:r>
            <w:r w:rsidR="00FA55A9" w:rsidRPr="00087B3C">
              <w:t>2027</w:t>
            </w:r>
            <w:r w:rsidR="008B4833" w:rsidRPr="00087B3C">
              <w:t>)</w:t>
            </w:r>
          </w:p>
        </w:tc>
      </w:tr>
      <w:tr w:rsidR="00BD2D0D" w:rsidRPr="00097B59" w14:paraId="226ACE9F" w14:textId="77777777" w:rsidTr="002F5DBB">
        <w:trPr>
          <w:trHeight w:val="539"/>
        </w:trPr>
        <w:tc>
          <w:tcPr>
            <w:cnfStyle w:val="001000000000" w:firstRow="0" w:lastRow="0" w:firstColumn="1" w:lastColumn="0" w:oddVBand="0" w:evenVBand="0" w:oddHBand="0" w:evenHBand="0" w:firstRowFirstColumn="0" w:firstRowLastColumn="0" w:lastRowFirstColumn="0" w:lastRowLastColumn="0"/>
            <w:tcW w:w="3820" w:type="dxa"/>
            <w:vMerge w:val="restart"/>
            <w:tcBorders>
              <w:top w:val="dotted" w:sz="12" w:space="0" w:color="009999"/>
              <w:left w:val="dotted" w:sz="12" w:space="0" w:color="009999"/>
              <w:bottom w:val="dotted" w:sz="12" w:space="0" w:color="009999"/>
              <w:right w:val="dotted" w:sz="12" w:space="0" w:color="009999"/>
            </w:tcBorders>
            <w:shd w:val="clear" w:color="auto" w:fill="FFFFFF" w:themeFill="background1"/>
          </w:tcPr>
          <w:p w14:paraId="7B3FC673" w14:textId="77777777" w:rsidR="00BD2D0D" w:rsidRPr="00E529A2" w:rsidRDefault="00BD2D0D" w:rsidP="00CB2D06">
            <w:pPr>
              <w:rPr>
                <w:rFonts w:ascii="Aptos" w:hAnsi="Aptos"/>
                <w:lang w:eastAsia="cs-CZ"/>
              </w:rPr>
            </w:pPr>
            <w:r w:rsidRPr="00E529A2">
              <w:rPr>
                <w:rFonts w:ascii="Aptos" w:hAnsi="Aptos"/>
                <w:lang w:eastAsia="cs-CZ"/>
              </w:rPr>
              <w:t>2.5 Školy jsou energeticky úsporné a udržitelné.</w:t>
            </w:r>
          </w:p>
        </w:tc>
        <w:tc>
          <w:tcPr>
            <w:tcW w:w="2644" w:type="dxa"/>
            <w:vMerge w:val="restart"/>
            <w:tcBorders>
              <w:top w:val="dotted" w:sz="12" w:space="0" w:color="009999"/>
              <w:left w:val="dotted" w:sz="12" w:space="0" w:color="009999"/>
              <w:bottom w:val="dotted" w:sz="12" w:space="0" w:color="009999"/>
              <w:right w:val="dotted" w:sz="12" w:space="0" w:color="009999"/>
            </w:tcBorders>
            <w:shd w:val="clear" w:color="auto" w:fill="FFFFFF" w:themeFill="background1"/>
          </w:tcPr>
          <w:p w14:paraId="58AD3584" w14:textId="55613FD7" w:rsidR="00BD2D0D" w:rsidRPr="00E529A2" w:rsidRDefault="00BD2D0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E529A2">
              <w:rPr>
                <w:rFonts w:ascii="Aptos" w:eastAsia="Times New Roman" w:hAnsi="Aptos" w:cs="Times New Roman"/>
                <w:kern w:val="0"/>
                <w:lang w:eastAsia="cs-CZ"/>
                <w14:ligatures w14:val="none"/>
              </w:rPr>
              <w:t>2.</w:t>
            </w:r>
            <w:r w:rsidR="00253531" w:rsidRPr="00E529A2">
              <w:rPr>
                <w:rFonts w:ascii="Aptos" w:eastAsia="Times New Roman" w:hAnsi="Aptos" w:cs="Times New Roman"/>
                <w:kern w:val="0"/>
                <w:lang w:eastAsia="cs-CZ"/>
                <w14:ligatures w14:val="none"/>
              </w:rPr>
              <w:t>5</w:t>
            </w:r>
            <w:r w:rsidRPr="00E529A2">
              <w:rPr>
                <w:rFonts w:ascii="Aptos" w:eastAsia="Times New Roman" w:hAnsi="Aptos" w:cs="Times New Roman"/>
                <w:kern w:val="0"/>
                <w:lang w:eastAsia="cs-CZ"/>
                <w14:ligatures w14:val="none"/>
              </w:rPr>
              <w:t>.</w:t>
            </w:r>
            <w:r w:rsidR="00253531" w:rsidRPr="00E529A2">
              <w:rPr>
                <w:rFonts w:ascii="Aptos" w:eastAsia="Times New Roman" w:hAnsi="Aptos" w:cs="Times New Roman"/>
                <w:kern w:val="0"/>
                <w:lang w:eastAsia="cs-CZ"/>
                <w14:ligatures w14:val="none"/>
              </w:rPr>
              <w:t>1</w:t>
            </w:r>
            <w:r w:rsidRPr="00E529A2">
              <w:rPr>
                <w:rFonts w:ascii="Aptos" w:eastAsia="Times New Roman" w:hAnsi="Aptos" w:cs="Times New Roman"/>
                <w:kern w:val="0"/>
                <w:lang w:eastAsia="cs-CZ"/>
                <w14:ligatures w14:val="none"/>
              </w:rPr>
              <w:t xml:space="preserve"> Podpora environmentálně </w:t>
            </w:r>
            <w:r w:rsidRPr="00E529A2">
              <w:rPr>
                <w:rFonts w:ascii="Aptos" w:eastAsia="Times New Roman" w:hAnsi="Aptos" w:cs="Times New Roman"/>
                <w:kern w:val="0"/>
                <w:lang w:eastAsia="cs-CZ"/>
                <w14:ligatures w14:val="none"/>
              </w:rPr>
              <w:lastRenderedPageBreak/>
              <w:t>udržitelného provozu škol</w:t>
            </w:r>
          </w:p>
        </w:tc>
        <w:tc>
          <w:tcPr>
            <w:tcW w:w="1366"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07EB0005" w14:textId="2EB62EE2" w:rsidR="00BD2D0D" w:rsidRDefault="00BD2D0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lastRenderedPageBreak/>
              <w:t>2.</w:t>
            </w:r>
            <w:r w:rsidR="00E448AC">
              <w:rPr>
                <w:rFonts w:ascii="Aptos" w:eastAsia="Times New Roman" w:hAnsi="Aptos" w:cs="Times New Roman"/>
                <w:kern w:val="0"/>
                <w:lang w:eastAsia="cs-CZ"/>
                <w14:ligatures w14:val="none"/>
              </w:rPr>
              <w:t>5</w:t>
            </w:r>
            <w:r>
              <w:rPr>
                <w:rFonts w:ascii="Aptos" w:eastAsia="Times New Roman" w:hAnsi="Aptos" w:cs="Times New Roman"/>
                <w:kern w:val="0"/>
                <w:lang w:eastAsia="cs-CZ"/>
                <w14:ligatures w14:val="none"/>
              </w:rPr>
              <w:t>.</w:t>
            </w:r>
            <w:r w:rsidR="00E448AC">
              <w:rPr>
                <w:rFonts w:ascii="Aptos" w:eastAsia="Times New Roman" w:hAnsi="Aptos" w:cs="Times New Roman"/>
                <w:kern w:val="0"/>
                <w:lang w:eastAsia="cs-CZ"/>
                <w14:ligatures w14:val="none"/>
              </w:rPr>
              <w:t>1</w:t>
            </w:r>
            <w:r>
              <w:rPr>
                <w:rFonts w:ascii="Aptos" w:eastAsia="Times New Roman" w:hAnsi="Aptos" w:cs="Times New Roman"/>
                <w:kern w:val="0"/>
                <w:lang w:eastAsia="cs-CZ"/>
                <w14:ligatures w14:val="none"/>
              </w:rPr>
              <w:t>.1</w:t>
            </w:r>
          </w:p>
        </w:tc>
        <w:tc>
          <w:tcPr>
            <w:tcW w:w="6164"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5D6C64FB" w14:textId="5717A018" w:rsidR="00BD2D0D" w:rsidRPr="00087B3C" w:rsidRDefault="00BD2D0D" w:rsidP="00CB2D06">
            <w:pPr>
              <w:cnfStyle w:val="000000000000" w:firstRow="0" w:lastRow="0" w:firstColumn="0" w:lastColumn="0" w:oddVBand="0" w:evenVBand="0" w:oddHBand="0" w:evenHBand="0" w:firstRowFirstColumn="0" w:firstRowLastColumn="0" w:lastRowFirstColumn="0" w:lastRowLastColumn="0"/>
            </w:pPr>
            <w:r w:rsidRPr="00087B3C">
              <w:t>Realizace projektů na snižování energetické náročnosti budov.</w:t>
            </w:r>
            <w:r w:rsidR="00FA55A9" w:rsidRPr="00087B3C">
              <w:t xml:space="preserve"> </w:t>
            </w:r>
            <w:r w:rsidR="00E529A2" w:rsidRPr="00087B3C">
              <w:t>(probíhající, RAP 2026).</w:t>
            </w:r>
          </w:p>
        </w:tc>
      </w:tr>
      <w:tr w:rsidR="00BD2D0D" w:rsidRPr="00097B59" w14:paraId="2CDC26D5" w14:textId="77777777" w:rsidTr="00E529A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768570A4" w14:textId="77777777" w:rsidR="00BD2D0D" w:rsidRDefault="00BD2D0D" w:rsidP="00CB2D06">
            <w:pPr>
              <w:rPr>
                <w:rFonts w:ascii="Aptos" w:hAnsi="Aptos"/>
                <w:b w:val="0"/>
                <w:bCs w:val="0"/>
                <w:lang w:eastAsia="cs-CZ"/>
              </w:rPr>
            </w:pPr>
          </w:p>
        </w:tc>
        <w:tc>
          <w:tcPr>
            <w:tcW w:w="2644"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783F3D55" w14:textId="77777777" w:rsidR="00BD2D0D" w:rsidRDefault="00BD2D0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1366"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2D20EC87" w14:textId="36F85EB1" w:rsidR="00BD2D0D" w:rsidRDefault="00BD2D0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2.</w:t>
            </w:r>
            <w:r w:rsidR="00E448AC">
              <w:rPr>
                <w:rFonts w:ascii="Aptos" w:eastAsia="Times New Roman" w:hAnsi="Aptos" w:cs="Times New Roman"/>
                <w:kern w:val="0"/>
                <w:lang w:eastAsia="cs-CZ"/>
                <w14:ligatures w14:val="none"/>
              </w:rPr>
              <w:t>5</w:t>
            </w:r>
            <w:r>
              <w:rPr>
                <w:rFonts w:ascii="Aptos" w:eastAsia="Times New Roman" w:hAnsi="Aptos" w:cs="Times New Roman"/>
                <w:kern w:val="0"/>
                <w:lang w:eastAsia="cs-CZ"/>
                <w14:ligatures w14:val="none"/>
              </w:rPr>
              <w:t>.</w:t>
            </w:r>
            <w:r w:rsidR="00E448AC">
              <w:rPr>
                <w:rFonts w:ascii="Aptos" w:eastAsia="Times New Roman" w:hAnsi="Aptos" w:cs="Times New Roman"/>
                <w:kern w:val="0"/>
                <w:lang w:eastAsia="cs-CZ"/>
                <w14:ligatures w14:val="none"/>
              </w:rPr>
              <w:t>1</w:t>
            </w:r>
            <w:r>
              <w:rPr>
                <w:rFonts w:ascii="Aptos" w:eastAsia="Times New Roman" w:hAnsi="Aptos" w:cs="Times New Roman"/>
                <w:kern w:val="0"/>
                <w:lang w:eastAsia="cs-CZ"/>
                <w14:ligatures w14:val="none"/>
              </w:rPr>
              <w:t>.2</w:t>
            </w:r>
          </w:p>
        </w:tc>
        <w:tc>
          <w:tcPr>
            <w:tcW w:w="6164"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631EBA40" w14:textId="15B4BF8A" w:rsidR="00BD2D0D" w:rsidRPr="00087B3C" w:rsidRDefault="00BD2D0D" w:rsidP="00CB2D06">
            <w:pPr>
              <w:cnfStyle w:val="000000100000" w:firstRow="0" w:lastRow="0" w:firstColumn="0" w:lastColumn="0" w:oddVBand="0" w:evenVBand="0" w:oddHBand="1" w:evenHBand="0" w:firstRowFirstColumn="0" w:firstRowLastColumn="0" w:lastRowFirstColumn="0" w:lastRowLastColumn="0"/>
            </w:pPr>
            <w:r w:rsidRPr="00087B3C">
              <w:t>Zapojování škol do environmentálních a udržitelných programů.</w:t>
            </w:r>
            <w:r w:rsidR="00FA55A9" w:rsidRPr="00087B3C">
              <w:t xml:space="preserve"> </w:t>
            </w:r>
            <w:r w:rsidR="00E529A2" w:rsidRPr="00087B3C">
              <w:t>(probíhající, RAP 2026).</w:t>
            </w:r>
          </w:p>
        </w:tc>
      </w:tr>
      <w:tr w:rsidR="00BD2D0D" w:rsidRPr="00097B59" w14:paraId="4E7C5FAB" w14:textId="77777777" w:rsidTr="00E529A2">
        <w:trPr>
          <w:trHeight w:val="539"/>
        </w:trPr>
        <w:tc>
          <w:tcPr>
            <w:cnfStyle w:val="001000000000" w:firstRow="0" w:lastRow="0" w:firstColumn="1" w:lastColumn="0" w:oddVBand="0" w:evenVBand="0" w:oddHBand="0" w:evenHBand="0" w:firstRowFirstColumn="0" w:firstRowLastColumn="0" w:lastRowFirstColumn="0" w:lastRowLastColumn="0"/>
            <w:tcW w:w="3820"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14CA7D58" w14:textId="77777777" w:rsidR="00BD2D0D" w:rsidRDefault="00BD2D0D" w:rsidP="00CB2D06">
            <w:pPr>
              <w:rPr>
                <w:rFonts w:ascii="Aptos" w:hAnsi="Aptos"/>
                <w:b w:val="0"/>
                <w:bCs w:val="0"/>
                <w:lang w:eastAsia="cs-CZ"/>
              </w:rPr>
            </w:pPr>
          </w:p>
        </w:tc>
        <w:tc>
          <w:tcPr>
            <w:tcW w:w="2644" w:type="dxa"/>
            <w:vMerge/>
            <w:tcBorders>
              <w:top w:val="dotted" w:sz="12" w:space="0" w:color="009999"/>
              <w:left w:val="dotted" w:sz="12" w:space="0" w:color="009999"/>
              <w:bottom w:val="dotted" w:sz="12" w:space="0" w:color="009999"/>
              <w:right w:val="dotted" w:sz="12" w:space="0" w:color="009999"/>
            </w:tcBorders>
            <w:shd w:val="clear" w:color="auto" w:fill="FFFFFF" w:themeFill="background1"/>
          </w:tcPr>
          <w:p w14:paraId="373742C8" w14:textId="77777777" w:rsidR="00BD2D0D" w:rsidRDefault="00BD2D0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1366"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5E09B3C4" w14:textId="3FE8BD4A" w:rsidR="00BD2D0D" w:rsidRDefault="00BD2D0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2.</w:t>
            </w:r>
            <w:r w:rsidR="00E448AC">
              <w:rPr>
                <w:rFonts w:ascii="Aptos" w:eastAsia="Times New Roman" w:hAnsi="Aptos" w:cs="Times New Roman"/>
                <w:kern w:val="0"/>
                <w:lang w:eastAsia="cs-CZ"/>
                <w14:ligatures w14:val="none"/>
              </w:rPr>
              <w:t>5</w:t>
            </w:r>
            <w:r>
              <w:rPr>
                <w:rFonts w:ascii="Aptos" w:eastAsia="Times New Roman" w:hAnsi="Aptos" w:cs="Times New Roman"/>
                <w:kern w:val="0"/>
                <w:lang w:eastAsia="cs-CZ"/>
                <w14:ligatures w14:val="none"/>
              </w:rPr>
              <w:t>.</w:t>
            </w:r>
            <w:r w:rsidR="00E448AC">
              <w:rPr>
                <w:rFonts w:ascii="Aptos" w:eastAsia="Times New Roman" w:hAnsi="Aptos" w:cs="Times New Roman"/>
                <w:kern w:val="0"/>
                <w:lang w:eastAsia="cs-CZ"/>
                <w14:ligatures w14:val="none"/>
              </w:rPr>
              <w:t>1</w:t>
            </w:r>
            <w:r>
              <w:rPr>
                <w:rFonts w:ascii="Aptos" w:eastAsia="Times New Roman" w:hAnsi="Aptos" w:cs="Times New Roman"/>
                <w:kern w:val="0"/>
                <w:lang w:eastAsia="cs-CZ"/>
                <w14:ligatures w14:val="none"/>
              </w:rPr>
              <w:t>.3</w:t>
            </w:r>
          </w:p>
        </w:tc>
        <w:tc>
          <w:tcPr>
            <w:tcW w:w="6164" w:type="dxa"/>
            <w:tcBorders>
              <w:top w:val="dotted" w:sz="12" w:space="0" w:color="009999"/>
              <w:left w:val="dotted" w:sz="12" w:space="0" w:color="009999"/>
              <w:bottom w:val="dotted" w:sz="12" w:space="0" w:color="009999"/>
              <w:right w:val="dotted" w:sz="12" w:space="0" w:color="009999"/>
            </w:tcBorders>
            <w:shd w:val="clear" w:color="auto" w:fill="FFFFFF" w:themeFill="background1"/>
          </w:tcPr>
          <w:p w14:paraId="3542607D" w14:textId="282D92EC" w:rsidR="00BD2D0D" w:rsidRPr="00087B3C" w:rsidRDefault="00BD2D0D" w:rsidP="00CB2D06">
            <w:pPr>
              <w:cnfStyle w:val="000000000000" w:firstRow="0" w:lastRow="0" w:firstColumn="0" w:lastColumn="0" w:oddVBand="0" w:evenVBand="0" w:oddHBand="0" w:evenHBand="0" w:firstRowFirstColumn="0" w:firstRowLastColumn="0" w:lastRowFirstColumn="0" w:lastRowLastColumn="0"/>
            </w:pPr>
            <w:r w:rsidRPr="00087B3C">
              <w:t>Podpora environmentálního vzdělávání žáků.</w:t>
            </w:r>
            <w:r w:rsidR="00FA55A9" w:rsidRPr="00087B3C">
              <w:t xml:space="preserve"> </w:t>
            </w:r>
            <w:r w:rsidR="00E529A2" w:rsidRPr="00087B3C">
              <w:t>(probíhající, RAP 2026).</w:t>
            </w:r>
          </w:p>
        </w:tc>
      </w:tr>
    </w:tbl>
    <w:p w14:paraId="68264F03" w14:textId="2362178B" w:rsidR="00555EC2" w:rsidRDefault="00555EC2" w:rsidP="00BD2D0D">
      <w:pPr>
        <w:rPr>
          <w:i/>
          <w:iCs/>
          <w:color w:val="0E2841" w:themeColor="text2"/>
          <w:sz w:val="18"/>
          <w:szCs w:val="18"/>
        </w:rPr>
      </w:pPr>
    </w:p>
    <w:p w14:paraId="11F9C7A7" w14:textId="77777777" w:rsidR="006C73CE" w:rsidRDefault="006C73CE">
      <w:pPr>
        <w:rPr>
          <w:i/>
          <w:iCs/>
          <w:color w:val="0E2841" w:themeColor="text2"/>
          <w:sz w:val="18"/>
          <w:szCs w:val="18"/>
        </w:rPr>
      </w:pPr>
      <w:r>
        <w:br w:type="page"/>
      </w:r>
    </w:p>
    <w:p w14:paraId="20B201E1" w14:textId="32E88E61" w:rsidR="00BD2D0D" w:rsidRDefault="00BD2D0D" w:rsidP="00BD2D0D">
      <w:pPr>
        <w:pStyle w:val="Titulek"/>
      </w:pPr>
      <w:r>
        <w:lastRenderedPageBreak/>
        <w:t xml:space="preserve">Tabulka </w:t>
      </w:r>
      <w:r w:rsidR="00297550">
        <w:fldChar w:fldCharType="begin"/>
      </w:r>
      <w:r w:rsidR="00297550">
        <w:instrText xml:space="preserve"> SEQ Tabulka \* ARABIC </w:instrText>
      </w:r>
      <w:r w:rsidR="00297550">
        <w:fldChar w:fldCharType="separate"/>
      </w:r>
      <w:r w:rsidR="00297550">
        <w:rPr>
          <w:noProof/>
        </w:rPr>
        <w:t>60</w:t>
      </w:r>
      <w:r w:rsidR="00297550">
        <w:rPr>
          <w:noProof/>
        </w:rPr>
        <w:fldChar w:fldCharType="end"/>
      </w:r>
      <w:r>
        <w:t xml:space="preserve">: Prioritní oblast 3: Lidé ve školství </w:t>
      </w:r>
    </w:p>
    <w:tbl>
      <w:tblPr>
        <w:tblStyle w:val="Prosttabulka1"/>
        <w:tblW w:w="13994" w:type="dxa"/>
        <w:tblLook w:val="04A0" w:firstRow="1" w:lastRow="0" w:firstColumn="1" w:lastColumn="0" w:noHBand="0" w:noVBand="1"/>
      </w:tblPr>
      <w:tblGrid>
        <w:gridCol w:w="3958"/>
        <w:gridCol w:w="2691"/>
        <w:gridCol w:w="889"/>
        <w:gridCol w:w="6456"/>
      </w:tblGrid>
      <w:tr w:rsidR="00BD2D0D" w:rsidRPr="00097B59" w14:paraId="3741F5E6" w14:textId="77777777" w:rsidTr="00CB2D06">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67FEDBC5" w14:textId="77777777" w:rsidR="00BD2D0D" w:rsidRPr="00097B59" w:rsidRDefault="00BD2D0D" w:rsidP="00CB2D06">
            <w:pPr>
              <w:jc w:val="center"/>
              <w:rPr>
                <w:rFonts w:ascii="Aptos" w:eastAsia="Times New Roman" w:hAnsi="Aptos" w:cs="Times New Roman"/>
                <w:kern w:val="0"/>
                <w:sz w:val="24"/>
                <w:szCs w:val="24"/>
                <w:lang w:eastAsia="cs-CZ"/>
                <w14:ligatures w14:val="none"/>
              </w:rPr>
            </w:pPr>
            <w:r>
              <w:rPr>
                <w:rFonts w:ascii="Aptos" w:eastAsia="Times New Roman" w:hAnsi="Aptos" w:cs="Times New Roman"/>
                <w:kern w:val="0"/>
                <w:sz w:val="28"/>
                <w:szCs w:val="28"/>
                <w:lang w:eastAsia="cs-CZ"/>
                <w14:ligatures w14:val="none"/>
              </w:rPr>
              <w:t>PRIORITNÍ</w:t>
            </w:r>
            <w:r w:rsidRPr="00097B59">
              <w:rPr>
                <w:rFonts w:ascii="Aptos" w:eastAsia="Times New Roman" w:hAnsi="Aptos" w:cs="Times New Roman"/>
                <w:kern w:val="0"/>
                <w:sz w:val="28"/>
                <w:szCs w:val="28"/>
                <w:lang w:eastAsia="cs-CZ"/>
                <w14:ligatures w14:val="none"/>
              </w:rPr>
              <w:t xml:space="preserve"> OBLAST</w:t>
            </w:r>
            <w:r>
              <w:rPr>
                <w:rFonts w:ascii="Aptos" w:eastAsia="Times New Roman" w:hAnsi="Aptos" w:cs="Times New Roman"/>
                <w:kern w:val="0"/>
                <w:sz w:val="28"/>
                <w:szCs w:val="28"/>
                <w:lang w:eastAsia="cs-CZ"/>
                <w14:ligatures w14:val="none"/>
              </w:rPr>
              <w:t xml:space="preserve"> 3</w:t>
            </w:r>
            <w:r w:rsidRPr="00097B59">
              <w:rPr>
                <w:rFonts w:ascii="Aptos" w:eastAsia="Times New Roman" w:hAnsi="Aptos" w:cs="Times New Roman"/>
                <w:kern w:val="0"/>
                <w:sz w:val="28"/>
                <w:szCs w:val="28"/>
                <w:lang w:eastAsia="cs-CZ"/>
                <w14:ligatures w14:val="none"/>
              </w:rPr>
              <w:t xml:space="preserve">: </w:t>
            </w:r>
            <w:r w:rsidRPr="00786D86">
              <w:rPr>
                <w:rFonts w:ascii="Aptos" w:eastAsia="Times New Roman" w:hAnsi="Aptos" w:cs="Times New Roman"/>
                <w:kern w:val="0"/>
                <w:sz w:val="28"/>
                <w:szCs w:val="28"/>
                <w:lang w:eastAsia="cs-CZ"/>
                <w14:ligatures w14:val="none"/>
              </w:rPr>
              <w:t>LIDÉ VE ŠKOLSTVÍ</w:t>
            </w:r>
          </w:p>
        </w:tc>
      </w:tr>
      <w:tr w:rsidR="00BD2D0D" w:rsidRPr="00097B59" w14:paraId="1BEACA60" w14:textId="77777777" w:rsidTr="00D96DB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959" w:type="dxa"/>
            <w:tcBorders>
              <w:bottom w:val="dotted" w:sz="12" w:space="0" w:color="7030A0"/>
            </w:tcBorders>
            <w:vAlign w:val="center"/>
          </w:tcPr>
          <w:p w14:paraId="78835084" w14:textId="77777777" w:rsidR="00BD2D0D" w:rsidRPr="00642563" w:rsidRDefault="00BD2D0D" w:rsidP="00CB2D06">
            <w:pPr>
              <w:jc w:val="center"/>
              <w:rPr>
                <w:rFonts w:ascii="Aptos" w:hAnsi="Aptos"/>
                <w:sz w:val="24"/>
                <w:szCs w:val="24"/>
                <w:lang w:eastAsia="cs-CZ"/>
              </w:rPr>
            </w:pPr>
            <w:r w:rsidRPr="00097B59">
              <w:rPr>
                <w:rFonts w:ascii="Aptos" w:eastAsia="Times New Roman" w:hAnsi="Aptos" w:cs="Times New Roman"/>
                <w:kern w:val="0"/>
                <w:sz w:val="24"/>
                <w:szCs w:val="24"/>
                <w:lang w:eastAsia="cs-CZ"/>
                <w14:ligatures w14:val="none"/>
              </w:rPr>
              <w:t>CÍL</w:t>
            </w:r>
          </w:p>
        </w:tc>
        <w:tc>
          <w:tcPr>
            <w:tcW w:w="2692" w:type="dxa"/>
            <w:tcBorders>
              <w:bottom w:val="dotted" w:sz="12" w:space="0" w:color="7030A0"/>
            </w:tcBorders>
            <w:vAlign w:val="center"/>
          </w:tcPr>
          <w:p w14:paraId="60B4E198" w14:textId="77777777" w:rsidR="00BD2D0D" w:rsidRPr="00642563" w:rsidRDefault="00BD2D0D" w:rsidP="00CB2D06">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sz w:val="24"/>
                <w:szCs w:val="24"/>
                <w:lang w:eastAsia="cs-CZ"/>
                <w14:ligatures w14:val="none"/>
              </w:rPr>
            </w:pPr>
            <w:r w:rsidRPr="00097B59">
              <w:rPr>
                <w:rFonts w:ascii="Aptos" w:eastAsia="Times New Roman" w:hAnsi="Aptos" w:cs="Times New Roman"/>
                <w:b/>
                <w:bCs/>
                <w:kern w:val="0"/>
                <w:sz w:val="24"/>
                <w:szCs w:val="24"/>
                <w:lang w:eastAsia="cs-CZ"/>
                <w14:ligatures w14:val="none"/>
              </w:rPr>
              <w:t>OPATŘENÍ</w:t>
            </w:r>
          </w:p>
        </w:tc>
        <w:tc>
          <w:tcPr>
            <w:tcW w:w="7343" w:type="dxa"/>
            <w:gridSpan w:val="2"/>
            <w:tcBorders>
              <w:bottom w:val="dotted" w:sz="12" w:space="0" w:color="7030A0"/>
            </w:tcBorders>
            <w:vAlign w:val="center"/>
          </w:tcPr>
          <w:p w14:paraId="163F77FC" w14:textId="77777777" w:rsidR="00BD2D0D" w:rsidRPr="00097B59" w:rsidRDefault="00BD2D0D" w:rsidP="00CB2D06">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sz w:val="24"/>
                <w:szCs w:val="24"/>
                <w:lang w:eastAsia="cs-CZ"/>
                <w14:ligatures w14:val="none"/>
              </w:rPr>
            </w:pPr>
            <w:r w:rsidRPr="00097B59">
              <w:rPr>
                <w:rFonts w:ascii="Aptos" w:eastAsia="Times New Roman" w:hAnsi="Aptos" w:cs="Times New Roman"/>
                <w:b/>
                <w:bCs/>
                <w:kern w:val="0"/>
                <w:sz w:val="24"/>
                <w:szCs w:val="24"/>
                <w:lang w:eastAsia="cs-CZ"/>
                <w14:ligatures w14:val="none"/>
              </w:rPr>
              <w:t>AKTIVITY</w:t>
            </w:r>
          </w:p>
        </w:tc>
      </w:tr>
      <w:tr w:rsidR="00B3671C" w:rsidRPr="00097B59" w14:paraId="0048FD1A" w14:textId="77777777" w:rsidTr="00AF6C2F">
        <w:trPr>
          <w:trHeight w:val="539"/>
        </w:trPr>
        <w:tc>
          <w:tcPr>
            <w:cnfStyle w:val="001000000000" w:firstRow="0" w:lastRow="0" w:firstColumn="1" w:lastColumn="0" w:oddVBand="0" w:evenVBand="0" w:oddHBand="0" w:evenHBand="0" w:firstRowFirstColumn="0" w:firstRowLastColumn="0" w:lastRowFirstColumn="0" w:lastRowLastColumn="0"/>
            <w:tcW w:w="3959" w:type="dxa"/>
            <w:vMerge w:val="restart"/>
            <w:tcBorders>
              <w:top w:val="dotted" w:sz="12" w:space="0" w:color="7030A0"/>
              <w:left w:val="dotted" w:sz="12" w:space="0" w:color="7030A0"/>
              <w:right w:val="dotted" w:sz="12" w:space="0" w:color="7030A0"/>
            </w:tcBorders>
          </w:tcPr>
          <w:p w14:paraId="196297D3" w14:textId="77777777" w:rsidR="00B3671C" w:rsidRPr="00D85E3E" w:rsidRDefault="00B3671C" w:rsidP="00CB2D06">
            <w:pPr>
              <w:spacing w:after="160" w:line="259" w:lineRule="auto"/>
              <w:jc w:val="both"/>
              <w:rPr>
                <w:rFonts w:ascii="Aptos" w:hAnsi="Aptos"/>
                <w:lang w:eastAsia="cs-CZ"/>
              </w:rPr>
            </w:pPr>
            <w:r w:rsidRPr="00D85E3E">
              <w:rPr>
                <w:rFonts w:ascii="Aptos" w:hAnsi="Aptos"/>
                <w:lang w:eastAsia="cs-CZ"/>
              </w:rPr>
              <w:t>3.1 Je stabilizován pedagogický sbor díky lepším pracovním a životním podmínkám.</w:t>
            </w:r>
          </w:p>
        </w:tc>
        <w:tc>
          <w:tcPr>
            <w:tcW w:w="2692" w:type="dxa"/>
            <w:tcBorders>
              <w:top w:val="dotted" w:sz="12" w:space="0" w:color="7030A0"/>
              <w:left w:val="dotted" w:sz="12" w:space="0" w:color="7030A0"/>
              <w:bottom w:val="dotted" w:sz="12" w:space="0" w:color="7030A0"/>
              <w:right w:val="dotted" w:sz="12" w:space="0" w:color="7030A0"/>
            </w:tcBorders>
          </w:tcPr>
          <w:p w14:paraId="7667300C" w14:textId="77777777" w:rsidR="00B3671C" w:rsidRPr="00D85E3E" w:rsidRDefault="00B3671C"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D85E3E">
              <w:rPr>
                <w:rFonts w:ascii="Aptos" w:eastAsia="Times New Roman" w:hAnsi="Aptos" w:cs="Times New Roman"/>
                <w:kern w:val="0"/>
                <w:lang w:eastAsia="cs-CZ"/>
                <w14:ligatures w14:val="none"/>
              </w:rPr>
              <w:t>3.1.1 Podpora pracovních a sociálních podmínek učitelů</w:t>
            </w:r>
          </w:p>
        </w:tc>
        <w:tc>
          <w:tcPr>
            <w:tcW w:w="884" w:type="dxa"/>
            <w:tcBorders>
              <w:top w:val="dotted" w:sz="12" w:space="0" w:color="7030A0"/>
              <w:left w:val="dotted" w:sz="12" w:space="0" w:color="7030A0"/>
              <w:bottom w:val="dotted" w:sz="12" w:space="0" w:color="7030A0"/>
              <w:right w:val="dotted" w:sz="12" w:space="0" w:color="7030A0"/>
            </w:tcBorders>
            <w:shd w:val="clear" w:color="auto" w:fill="FFFFFF" w:themeFill="background1"/>
          </w:tcPr>
          <w:p w14:paraId="6FAB379D" w14:textId="77777777" w:rsidR="00B3671C" w:rsidRPr="006E3886" w:rsidRDefault="00B3671C"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3.1.1.1</w:t>
            </w:r>
          </w:p>
        </w:tc>
        <w:tc>
          <w:tcPr>
            <w:tcW w:w="6459" w:type="dxa"/>
            <w:tcBorders>
              <w:top w:val="dotted" w:sz="12" w:space="0" w:color="7030A0"/>
              <w:left w:val="dotted" w:sz="12" w:space="0" w:color="7030A0"/>
              <w:bottom w:val="dotted" w:sz="12" w:space="0" w:color="7030A0"/>
              <w:right w:val="dotted" w:sz="12" w:space="0" w:color="7030A0"/>
            </w:tcBorders>
            <w:shd w:val="clear" w:color="auto" w:fill="FFFFFF" w:themeFill="background1"/>
          </w:tcPr>
          <w:p w14:paraId="16817A99" w14:textId="65B8234B" w:rsidR="00B3671C" w:rsidRPr="00087B3C" w:rsidRDefault="00B3671C"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Zavedení transparentních stipendijních a náborových příspěvků pro podpůrné pedagogické pozice, a učitelů nedostatkových aprobací.  (RAP 2027)</w:t>
            </w:r>
          </w:p>
        </w:tc>
      </w:tr>
      <w:tr w:rsidR="00B3671C" w:rsidRPr="00097B59" w14:paraId="6BB11743" w14:textId="77777777" w:rsidTr="00B3671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9" w:type="dxa"/>
            <w:vMerge/>
            <w:tcBorders>
              <w:left w:val="dotted" w:sz="12" w:space="0" w:color="7030A0"/>
              <w:bottom w:val="dotted" w:sz="12" w:space="0" w:color="7030A0"/>
              <w:right w:val="dotted" w:sz="12" w:space="0" w:color="7030A0"/>
            </w:tcBorders>
          </w:tcPr>
          <w:p w14:paraId="23F748F1" w14:textId="77777777" w:rsidR="00B3671C" w:rsidRPr="00D85E3E" w:rsidRDefault="00B3671C" w:rsidP="00CB2D06">
            <w:pPr>
              <w:jc w:val="both"/>
              <w:rPr>
                <w:rFonts w:ascii="Aptos" w:hAnsi="Aptos"/>
                <w:lang w:eastAsia="cs-CZ"/>
              </w:rPr>
            </w:pPr>
          </w:p>
        </w:tc>
        <w:tc>
          <w:tcPr>
            <w:tcW w:w="2692" w:type="dxa"/>
            <w:tcBorders>
              <w:top w:val="dotted" w:sz="12" w:space="0" w:color="7030A0"/>
              <w:left w:val="dotted" w:sz="12" w:space="0" w:color="7030A0"/>
              <w:bottom w:val="dotted" w:sz="12" w:space="0" w:color="7030A0"/>
              <w:right w:val="dotted" w:sz="12" w:space="0" w:color="7030A0"/>
            </w:tcBorders>
            <w:shd w:val="clear" w:color="auto" w:fill="FFFFFF" w:themeFill="background1"/>
          </w:tcPr>
          <w:p w14:paraId="60B60743" w14:textId="632A2EA1" w:rsidR="00B3671C" w:rsidRPr="00D85E3E" w:rsidRDefault="00B3671C"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3.1.2 Kariérní systém</w:t>
            </w:r>
          </w:p>
        </w:tc>
        <w:tc>
          <w:tcPr>
            <w:tcW w:w="884" w:type="dxa"/>
            <w:tcBorders>
              <w:top w:val="dotted" w:sz="12" w:space="0" w:color="7030A0"/>
              <w:left w:val="dotted" w:sz="12" w:space="0" w:color="7030A0"/>
              <w:bottom w:val="dotted" w:sz="12" w:space="0" w:color="7030A0"/>
              <w:right w:val="dotted" w:sz="12" w:space="0" w:color="7030A0"/>
            </w:tcBorders>
            <w:shd w:val="clear" w:color="auto" w:fill="FFFFFF" w:themeFill="background1"/>
          </w:tcPr>
          <w:p w14:paraId="42417AA5" w14:textId="7BB126A3" w:rsidR="00B3671C" w:rsidRDefault="00B3671C"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3.1.1.2</w:t>
            </w:r>
          </w:p>
        </w:tc>
        <w:tc>
          <w:tcPr>
            <w:tcW w:w="6459" w:type="dxa"/>
            <w:tcBorders>
              <w:top w:val="dotted" w:sz="12" w:space="0" w:color="7030A0"/>
              <w:left w:val="dotted" w:sz="12" w:space="0" w:color="7030A0"/>
              <w:bottom w:val="dotted" w:sz="12" w:space="0" w:color="7030A0"/>
              <w:right w:val="dotted" w:sz="12" w:space="0" w:color="7030A0"/>
            </w:tcBorders>
            <w:shd w:val="clear" w:color="auto" w:fill="FFFFFF" w:themeFill="background1"/>
          </w:tcPr>
          <w:p w14:paraId="650AD598" w14:textId="2EA42F75" w:rsidR="00B3671C" w:rsidRPr="00087B3C" w:rsidRDefault="007B6B95" w:rsidP="00CB2D06">
            <w:pPr>
              <w:cnfStyle w:val="000000100000" w:firstRow="0" w:lastRow="0" w:firstColumn="0" w:lastColumn="0" w:oddVBand="0" w:evenVBand="0" w:oddHBand="1" w:evenHBand="0" w:firstRowFirstColumn="0" w:firstRowLastColumn="0" w:lastRowFirstColumn="0" w:lastRowLastColumn="0"/>
            </w:pPr>
            <w:r w:rsidRPr="00087B3C">
              <w:t>Vytvoření motivačních kritérií pro odměňování ředitelů. (RAP 2026)</w:t>
            </w:r>
          </w:p>
        </w:tc>
      </w:tr>
      <w:tr w:rsidR="00E36FA0" w:rsidRPr="00097B59" w14:paraId="36D0470D" w14:textId="77777777" w:rsidTr="007B6B95">
        <w:trPr>
          <w:trHeight w:val="539"/>
        </w:trPr>
        <w:tc>
          <w:tcPr>
            <w:cnfStyle w:val="001000000000" w:firstRow="0" w:lastRow="0" w:firstColumn="1" w:lastColumn="0" w:oddVBand="0" w:evenVBand="0" w:oddHBand="0" w:evenHBand="0" w:firstRowFirstColumn="0" w:firstRowLastColumn="0" w:lastRowFirstColumn="0" w:lastRowLastColumn="0"/>
            <w:tcW w:w="3959" w:type="dxa"/>
            <w:vMerge w:val="restart"/>
            <w:tcBorders>
              <w:top w:val="dotted" w:sz="12" w:space="0" w:color="7030A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57E6A2BD" w14:textId="479F7CC1" w:rsidR="00E36FA0" w:rsidRPr="00D85E3E" w:rsidRDefault="00E36FA0" w:rsidP="00CB2D06">
            <w:pPr>
              <w:spacing w:after="160" w:line="259" w:lineRule="auto"/>
              <w:rPr>
                <w:rFonts w:ascii="Aptos" w:hAnsi="Aptos"/>
                <w:lang w:eastAsia="cs-CZ"/>
              </w:rPr>
            </w:pPr>
            <w:r w:rsidRPr="00D85E3E">
              <w:rPr>
                <w:rFonts w:ascii="Aptos" w:hAnsi="Aptos"/>
                <w:lang w:eastAsia="cs-CZ"/>
              </w:rPr>
              <w:t xml:space="preserve">3.2 </w:t>
            </w:r>
            <w:r w:rsidR="004D60E1" w:rsidRPr="00D85E3E">
              <w:rPr>
                <w:rFonts w:ascii="Aptos" w:hAnsi="Aptos"/>
                <w:lang w:eastAsia="cs-CZ"/>
              </w:rPr>
              <w:t>Je rozvíjena profesionalita ředitelů a pedagogických pracovníků prostřednictvím vzdělávání, mentoringu a sdílení zkušeností</w:t>
            </w:r>
            <w:r w:rsidRPr="00D85E3E">
              <w:rPr>
                <w:rFonts w:ascii="Aptos" w:hAnsi="Aptos"/>
                <w:lang w:eastAsia="cs-CZ"/>
              </w:rPr>
              <w:t>.</w:t>
            </w:r>
          </w:p>
        </w:tc>
        <w:tc>
          <w:tcPr>
            <w:tcW w:w="2692" w:type="dxa"/>
            <w:vMerge w:val="restart"/>
            <w:tcBorders>
              <w:top w:val="dotted" w:sz="12" w:space="0" w:color="7030A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45FE0A8C" w14:textId="77777777" w:rsidR="00E36FA0" w:rsidRPr="00D85E3E" w:rsidRDefault="00E36FA0"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D85E3E">
              <w:rPr>
                <w:rFonts w:ascii="Aptos" w:eastAsia="Times New Roman" w:hAnsi="Aptos" w:cs="Times New Roman"/>
                <w:kern w:val="0"/>
                <w:lang w:eastAsia="cs-CZ"/>
                <w14:ligatures w14:val="none"/>
              </w:rPr>
              <w:t>3.2.1 Rozvoj kompetencí pedagogických pracovníků</w:t>
            </w:r>
          </w:p>
        </w:tc>
        <w:tc>
          <w:tcPr>
            <w:tcW w:w="884" w:type="dxa"/>
            <w:tcBorders>
              <w:top w:val="dotted" w:sz="12" w:space="0" w:color="7030A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3DE76730" w14:textId="77777777" w:rsidR="00E36FA0" w:rsidRPr="006E3886" w:rsidRDefault="00E36FA0"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3.2.1.1</w:t>
            </w:r>
          </w:p>
        </w:tc>
        <w:tc>
          <w:tcPr>
            <w:tcW w:w="6459" w:type="dxa"/>
            <w:tcBorders>
              <w:top w:val="dotted" w:sz="12" w:space="0" w:color="7030A0"/>
              <w:left w:val="dotted" w:sz="12" w:space="0" w:color="747474" w:themeColor="background2" w:themeShade="80"/>
              <w:bottom w:val="dotted" w:sz="12" w:space="0" w:color="747474" w:themeColor="background2" w:themeShade="80"/>
              <w:right w:val="dotted" w:sz="12" w:space="0" w:color="747474" w:themeColor="background2" w:themeShade="80"/>
            </w:tcBorders>
            <w:shd w:val="clear" w:color="auto" w:fill="F2F2F2" w:themeFill="background1" w:themeFillShade="F2"/>
          </w:tcPr>
          <w:p w14:paraId="716E7D78" w14:textId="03B56DC7" w:rsidR="00E36FA0" w:rsidRPr="00087B3C" w:rsidRDefault="00E36FA0"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Organizace vzdělávacích workshopů a mentoringu</w:t>
            </w:r>
            <w:r w:rsidR="00E66794" w:rsidRPr="00087B3C">
              <w:t xml:space="preserve">. </w:t>
            </w:r>
            <w:r w:rsidR="004E0657" w:rsidRPr="00087B3C">
              <w:t>(RAP</w:t>
            </w:r>
            <w:r w:rsidR="00842997" w:rsidRPr="00087B3C">
              <w:t xml:space="preserve"> 2027</w:t>
            </w:r>
            <w:r w:rsidR="00334CFF" w:rsidRPr="00087B3C">
              <w:t>, RAP 2028</w:t>
            </w:r>
            <w:r w:rsidR="004E0657" w:rsidRPr="00087B3C">
              <w:t>)</w:t>
            </w:r>
          </w:p>
        </w:tc>
      </w:tr>
      <w:tr w:rsidR="00E36FA0" w:rsidRPr="00097B59" w14:paraId="182FD687" w14:textId="77777777" w:rsidTr="00D96DB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9"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6F428B45" w14:textId="77777777" w:rsidR="00E36FA0" w:rsidRPr="00D85E3E" w:rsidRDefault="00E36FA0" w:rsidP="00CB2D06">
            <w:pPr>
              <w:rPr>
                <w:rFonts w:ascii="Aptos" w:hAnsi="Aptos"/>
                <w:lang w:eastAsia="cs-CZ"/>
              </w:rPr>
            </w:pPr>
          </w:p>
        </w:tc>
        <w:tc>
          <w:tcPr>
            <w:tcW w:w="2692"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66E5D631" w14:textId="77777777" w:rsidR="00E36FA0" w:rsidRPr="00D85E3E" w:rsidRDefault="00E36FA0"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1A570705" w14:textId="77777777" w:rsidR="00E36FA0" w:rsidRPr="006E3886" w:rsidRDefault="00E36FA0"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3.2.1.2</w:t>
            </w:r>
          </w:p>
        </w:tc>
        <w:tc>
          <w:tcPr>
            <w:tcW w:w="6459"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17B50FE7" w14:textId="4F9CD51B" w:rsidR="00E36FA0" w:rsidRPr="00087B3C" w:rsidRDefault="00E36FA0"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t>Sdílení zkušeností mezi školami, podpora peer-learningu</w:t>
            </w:r>
            <w:r w:rsidR="00334CFF" w:rsidRPr="00087B3C">
              <w:t xml:space="preserve"> mezi učiteli</w:t>
            </w:r>
            <w:r w:rsidRPr="00087B3C">
              <w:t>.</w:t>
            </w:r>
            <w:r w:rsidR="00842997" w:rsidRPr="00087B3C">
              <w:t xml:space="preserve"> </w:t>
            </w:r>
            <w:r w:rsidR="00334CFF" w:rsidRPr="00087B3C">
              <w:t>(RAP 2027, RAP 2028)</w:t>
            </w:r>
          </w:p>
        </w:tc>
      </w:tr>
      <w:tr w:rsidR="00E36FA0" w:rsidRPr="00097B59" w14:paraId="56669BC2" w14:textId="77777777" w:rsidTr="007B6B95">
        <w:trPr>
          <w:trHeight w:val="539"/>
        </w:trPr>
        <w:tc>
          <w:tcPr>
            <w:cnfStyle w:val="001000000000" w:firstRow="0" w:lastRow="0" w:firstColumn="1" w:lastColumn="0" w:oddVBand="0" w:evenVBand="0" w:oddHBand="0" w:evenHBand="0" w:firstRowFirstColumn="0" w:firstRowLastColumn="0" w:lastRowFirstColumn="0" w:lastRowLastColumn="0"/>
            <w:tcW w:w="3959" w:type="dxa"/>
            <w:vMerge/>
            <w:tcBorders>
              <w:top w:val="dotted" w:sz="12" w:space="0" w:color="747474" w:themeColor="background2" w:themeShade="80"/>
              <w:left w:val="dotted" w:sz="12" w:space="0" w:color="747474" w:themeColor="background2" w:themeShade="80"/>
              <w:bottom w:val="dotted" w:sz="12" w:space="0" w:color="7030A0"/>
              <w:right w:val="dotted" w:sz="12" w:space="0" w:color="747474" w:themeColor="background2" w:themeShade="80"/>
            </w:tcBorders>
            <w:shd w:val="clear" w:color="auto" w:fill="F2F2F2" w:themeFill="background1" w:themeFillShade="F2"/>
          </w:tcPr>
          <w:p w14:paraId="7E45C910" w14:textId="77777777" w:rsidR="00E36FA0" w:rsidRPr="00D85E3E" w:rsidRDefault="00E36FA0" w:rsidP="00CB2D06">
            <w:pPr>
              <w:rPr>
                <w:rFonts w:ascii="Aptos" w:hAnsi="Aptos"/>
                <w:lang w:eastAsia="cs-CZ"/>
              </w:rPr>
            </w:pPr>
          </w:p>
        </w:tc>
        <w:tc>
          <w:tcPr>
            <w:tcW w:w="2692" w:type="dxa"/>
            <w:vMerge/>
            <w:tcBorders>
              <w:top w:val="dotted" w:sz="12" w:space="0" w:color="747474" w:themeColor="background2" w:themeShade="80"/>
              <w:left w:val="dotted" w:sz="12" w:space="0" w:color="747474" w:themeColor="background2" w:themeShade="80"/>
              <w:bottom w:val="dotted" w:sz="12" w:space="0" w:color="7030A0"/>
              <w:right w:val="dotted" w:sz="12" w:space="0" w:color="747474" w:themeColor="background2" w:themeShade="80"/>
            </w:tcBorders>
            <w:shd w:val="clear" w:color="auto" w:fill="F2F2F2" w:themeFill="background1" w:themeFillShade="F2"/>
          </w:tcPr>
          <w:p w14:paraId="563F6AB7" w14:textId="77777777" w:rsidR="00E36FA0" w:rsidRPr="00D85E3E" w:rsidRDefault="00E36FA0"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tcBorders>
              <w:top w:val="dotted" w:sz="12" w:space="0" w:color="747474" w:themeColor="background2" w:themeShade="80"/>
              <w:left w:val="dotted" w:sz="12" w:space="0" w:color="747474" w:themeColor="background2" w:themeShade="80"/>
              <w:bottom w:val="dotted" w:sz="12" w:space="0" w:color="7030A0"/>
              <w:right w:val="dotted" w:sz="12" w:space="0" w:color="747474" w:themeColor="background2" w:themeShade="80"/>
            </w:tcBorders>
            <w:shd w:val="clear" w:color="auto" w:fill="F2F2F2" w:themeFill="background1" w:themeFillShade="F2"/>
          </w:tcPr>
          <w:p w14:paraId="59EDCAB7" w14:textId="77777777" w:rsidR="00E36FA0" w:rsidRPr="006E3886" w:rsidRDefault="00E36FA0"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3.2.1.3</w:t>
            </w:r>
          </w:p>
        </w:tc>
        <w:tc>
          <w:tcPr>
            <w:tcW w:w="6459" w:type="dxa"/>
            <w:tcBorders>
              <w:top w:val="dotted" w:sz="12" w:space="0" w:color="747474" w:themeColor="background2" w:themeShade="80"/>
              <w:left w:val="dotted" w:sz="12" w:space="0" w:color="747474" w:themeColor="background2" w:themeShade="80"/>
              <w:bottom w:val="dotted" w:sz="12" w:space="0" w:color="7030A0"/>
              <w:right w:val="dotted" w:sz="12" w:space="0" w:color="747474" w:themeColor="background2" w:themeShade="80"/>
            </w:tcBorders>
            <w:shd w:val="clear" w:color="auto" w:fill="F2F2F2" w:themeFill="background1" w:themeFillShade="F2"/>
          </w:tcPr>
          <w:p w14:paraId="1286BF53" w14:textId="2701B31E" w:rsidR="00E36FA0" w:rsidRPr="00087B3C" w:rsidRDefault="00E36FA0"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Nabídka školení v manažerských a komunikačních dovednostech.</w:t>
            </w:r>
            <w:r w:rsidR="00842997" w:rsidRPr="00087B3C">
              <w:t xml:space="preserve"> </w:t>
            </w:r>
            <w:r w:rsidR="00334CFF" w:rsidRPr="00087B3C">
              <w:t>(RAP 2027, RAP 2028)</w:t>
            </w:r>
          </w:p>
        </w:tc>
      </w:tr>
      <w:tr w:rsidR="000761E8" w:rsidRPr="00097B59" w14:paraId="65AC6B31" w14:textId="77777777" w:rsidTr="00AF6C2F">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9" w:type="dxa"/>
            <w:vMerge w:val="restart"/>
            <w:tcBorders>
              <w:top w:val="dotted" w:sz="12" w:space="0" w:color="7030A0"/>
              <w:left w:val="dotted" w:sz="12" w:space="0" w:color="7030A0"/>
              <w:right w:val="dotted" w:sz="12" w:space="0" w:color="7030A0"/>
            </w:tcBorders>
            <w:shd w:val="clear" w:color="auto" w:fill="FFFFFF" w:themeFill="background1"/>
          </w:tcPr>
          <w:p w14:paraId="51CEA783" w14:textId="77777777" w:rsidR="000761E8" w:rsidRPr="00D85E3E" w:rsidRDefault="000761E8" w:rsidP="00CB2D06">
            <w:pPr>
              <w:spacing w:after="160" w:line="259" w:lineRule="auto"/>
              <w:rPr>
                <w:rFonts w:ascii="Aptos" w:hAnsi="Aptos"/>
                <w:lang w:eastAsia="cs-CZ"/>
              </w:rPr>
            </w:pPr>
            <w:r w:rsidRPr="00D85E3E">
              <w:rPr>
                <w:rFonts w:ascii="Aptos" w:hAnsi="Aptos"/>
                <w:lang w:eastAsia="cs-CZ"/>
              </w:rPr>
              <w:t>3.3 Je snížena administrativní zátěž škol a posílena podpora města v technicko-provozní oblasti.</w:t>
            </w:r>
          </w:p>
        </w:tc>
        <w:tc>
          <w:tcPr>
            <w:tcW w:w="2692" w:type="dxa"/>
            <w:vMerge w:val="restart"/>
            <w:tcBorders>
              <w:top w:val="dotted" w:sz="12" w:space="0" w:color="7030A0"/>
              <w:left w:val="dotted" w:sz="12" w:space="0" w:color="7030A0"/>
              <w:right w:val="dotted" w:sz="12" w:space="0" w:color="7030A0"/>
            </w:tcBorders>
            <w:shd w:val="clear" w:color="auto" w:fill="FFFFFF" w:themeFill="background1"/>
          </w:tcPr>
          <w:p w14:paraId="1E3C01D0" w14:textId="77777777" w:rsidR="000761E8" w:rsidRPr="00D85E3E" w:rsidRDefault="000761E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D85E3E">
              <w:rPr>
                <w:rFonts w:ascii="Aptos" w:eastAsia="Times New Roman" w:hAnsi="Aptos" w:cs="Times New Roman"/>
                <w:kern w:val="0"/>
                <w:lang w:eastAsia="cs-CZ"/>
                <w14:ligatures w14:val="none"/>
              </w:rPr>
              <w:t>3.3.1 Zefektivnění administrativních procesů</w:t>
            </w:r>
          </w:p>
          <w:p w14:paraId="7FFD205B" w14:textId="60B7F666" w:rsidR="000761E8" w:rsidRPr="00D85E3E" w:rsidRDefault="000761E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tcBorders>
              <w:top w:val="dotted" w:sz="12" w:space="0" w:color="7030A0"/>
              <w:left w:val="dotted" w:sz="12" w:space="0" w:color="7030A0"/>
              <w:bottom w:val="dotted" w:sz="12" w:space="0" w:color="7030A0"/>
              <w:right w:val="dotted" w:sz="12" w:space="0" w:color="7030A0"/>
            </w:tcBorders>
            <w:shd w:val="clear" w:color="auto" w:fill="FFFFFF" w:themeFill="background1"/>
          </w:tcPr>
          <w:p w14:paraId="2CCF461C" w14:textId="77777777" w:rsidR="000761E8" w:rsidRPr="006E3886" w:rsidRDefault="000761E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3.3.1.1</w:t>
            </w:r>
          </w:p>
        </w:tc>
        <w:tc>
          <w:tcPr>
            <w:tcW w:w="6459" w:type="dxa"/>
            <w:tcBorders>
              <w:top w:val="dotted" w:sz="12" w:space="0" w:color="7030A0"/>
              <w:left w:val="dotted" w:sz="12" w:space="0" w:color="7030A0"/>
              <w:bottom w:val="dotted" w:sz="12" w:space="0" w:color="7030A0"/>
              <w:right w:val="dotted" w:sz="12" w:space="0" w:color="7030A0"/>
            </w:tcBorders>
            <w:shd w:val="clear" w:color="auto" w:fill="FFFFFF" w:themeFill="background1"/>
          </w:tcPr>
          <w:p w14:paraId="26C16E2D" w14:textId="528CF33B" w:rsidR="000761E8" w:rsidRPr="00087B3C" w:rsidRDefault="000761E8"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Sdílený systém pro předávání dokumentů. (RAP 2026)</w:t>
            </w:r>
          </w:p>
        </w:tc>
      </w:tr>
      <w:tr w:rsidR="000761E8" w:rsidRPr="00097B59" w14:paraId="539AF314" w14:textId="77777777" w:rsidTr="00AF6C2F">
        <w:trPr>
          <w:trHeight w:val="539"/>
        </w:trPr>
        <w:tc>
          <w:tcPr>
            <w:cnfStyle w:val="001000000000" w:firstRow="0" w:lastRow="0" w:firstColumn="1" w:lastColumn="0" w:oddVBand="0" w:evenVBand="0" w:oddHBand="0" w:evenHBand="0" w:firstRowFirstColumn="0" w:firstRowLastColumn="0" w:lastRowFirstColumn="0" w:lastRowLastColumn="0"/>
            <w:tcW w:w="3959" w:type="dxa"/>
            <w:vMerge/>
            <w:tcBorders>
              <w:left w:val="dotted" w:sz="12" w:space="0" w:color="7030A0"/>
              <w:bottom w:val="dotted" w:sz="12" w:space="0" w:color="7030A0"/>
              <w:right w:val="dotted" w:sz="12" w:space="0" w:color="7030A0"/>
            </w:tcBorders>
            <w:shd w:val="clear" w:color="auto" w:fill="FFFFFF" w:themeFill="background1"/>
          </w:tcPr>
          <w:p w14:paraId="1C2607E1" w14:textId="77777777" w:rsidR="000761E8" w:rsidRPr="00D85E3E" w:rsidRDefault="000761E8" w:rsidP="00CB2D06">
            <w:pPr>
              <w:rPr>
                <w:rFonts w:ascii="Aptos" w:hAnsi="Aptos"/>
                <w:lang w:eastAsia="cs-CZ"/>
              </w:rPr>
            </w:pPr>
          </w:p>
        </w:tc>
        <w:tc>
          <w:tcPr>
            <w:tcW w:w="2692" w:type="dxa"/>
            <w:vMerge/>
            <w:tcBorders>
              <w:left w:val="dotted" w:sz="12" w:space="0" w:color="7030A0"/>
              <w:bottom w:val="dotted" w:sz="12" w:space="0" w:color="7030A0"/>
              <w:right w:val="dotted" w:sz="12" w:space="0" w:color="7030A0"/>
            </w:tcBorders>
            <w:shd w:val="clear" w:color="auto" w:fill="FFFFFF" w:themeFill="background1"/>
          </w:tcPr>
          <w:p w14:paraId="7A090832" w14:textId="77777777" w:rsidR="000761E8" w:rsidRPr="00D85E3E" w:rsidRDefault="000761E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tcBorders>
              <w:top w:val="dotted" w:sz="12" w:space="0" w:color="7030A0"/>
              <w:left w:val="dotted" w:sz="12" w:space="0" w:color="7030A0"/>
              <w:bottom w:val="dotted" w:sz="12" w:space="0" w:color="7030A0"/>
              <w:right w:val="dotted" w:sz="12" w:space="0" w:color="7030A0"/>
            </w:tcBorders>
            <w:shd w:val="clear" w:color="auto" w:fill="FFFFFF" w:themeFill="background1"/>
          </w:tcPr>
          <w:p w14:paraId="478C4E9D" w14:textId="5E9AD421" w:rsidR="000761E8" w:rsidRDefault="000761E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3.3.1.2</w:t>
            </w:r>
          </w:p>
        </w:tc>
        <w:tc>
          <w:tcPr>
            <w:tcW w:w="6459" w:type="dxa"/>
            <w:tcBorders>
              <w:top w:val="dotted" w:sz="12" w:space="0" w:color="7030A0"/>
              <w:left w:val="dotted" w:sz="12" w:space="0" w:color="7030A0"/>
              <w:bottom w:val="dotted" w:sz="12" w:space="0" w:color="7030A0"/>
              <w:right w:val="dotted" w:sz="12" w:space="0" w:color="7030A0"/>
            </w:tcBorders>
            <w:shd w:val="clear" w:color="auto" w:fill="FFFFFF" w:themeFill="background1"/>
          </w:tcPr>
          <w:p w14:paraId="6CB0BEF7" w14:textId="4A19F424" w:rsidR="000761E8" w:rsidRPr="00087B3C" w:rsidRDefault="000761E8"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rPr>
                <w:rFonts w:ascii="Aptos" w:eastAsia="Times New Roman" w:hAnsi="Aptos" w:cs="Times New Roman"/>
                <w:kern w:val="0"/>
                <w:lang w:eastAsia="cs-CZ"/>
                <w14:ligatures w14:val="none"/>
              </w:rPr>
              <w:t>Zavedení sjednocených výročních zpráv. (RAP 2026)</w:t>
            </w:r>
          </w:p>
        </w:tc>
      </w:tr>
      <w:tr w:rsidR="00D67316" w:rsidRPr="00097B59" w14:paraId="322E13C3" w14:textId="77777777" w:rsidTr="007B6B9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9" w:type="dxa"/>
            <w:vMerge w:val="restart"/>
            <w:tcBorders>
              <w:top w:val="dotted" w:sz="12" w:space="0" w:color="7030A0"/>
              <w:left w:val="dotted" w:sz="12" w:space="0" w:color="747474" w:themeColor="background2" w:themeShade="80"/>
              <w:bottom w:val="dotted" w:sz="12" w:space="0" w:color="747474" w:themeColor="background2" w:themeShade="80"/>
              <w:right w:val="dotted" w:sz="12" w:space="0" w:color="747474" w:themeColor="background2" w:themeShade="80"/>
            </w:tcBorders>
          </w:tcPr>
          <w:p w14:paraId="2A8DBB16" w14:textId="7F446E4D" w:rsidR="00D67316" w:rsidRPr="00F9162F" w:rsidRDefault="00AC0525" w:rsidP="00CB2D06">
            <w:pPr>
              <w:rPr>
                <w:rFonts w:ascii="Aptos" w:hAnsi="Aptos"/>
                <w:lang w:eastAsia="cs-CZ"/>
              </w:rPr>
            </w:pPr>
            <w:r>
              <w:br w:type="page"/>
            </w:r>
            <w:r w:rsidR="00D67316" w:rsidRPr="00F9162F">
              <w:rPr>
                <w:rFonts w:ascii="Aptos" w:hAnsi="Aptos"/>
                <w:lang w:eastAsia="cs-CZ"/>
              </w:rPr>
              <w:t>3.4 Je posílena prestiž učitelského povolání.</w:t>
            </w:r>
          </w:p>
        </w:tc>
        <w:tc>
          <w:tcPr>
            <w:tcW w:w="2692" w:type="dxa"/>
            <w:vMerge w:val="restart"/>
            <w:tcBorders>
              <w:top w:val="dotted" w:sz="12" w:space="0" w:color="7030A0"/>
              <w:left w:val="dotted" w:sz="12" w:space="0" w:color="747474" w:themeColor="background2" w:themeShade="80"/>
              <w:bottom w:val="dotted" w:sz="12" w:space="0" w:color="747474" w:themeColor="background2" w:themeShade="80"/>
              <w:right w:val="dotted" w:sz="12" w:space="0" w:color="747474" w:themeColor="background2" w:themeShade="80"/>
            </w:tcBorders>
          </w:tcPr>
          <w:p w14:paraId="238C7CB4" w14:textId="77777777" w:rsidR="00D67316" w:rsidRPr="002B2FF3" w:rsidRDefault="00D6731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r w:rsidRPr="002B2FF3">
              <w:rPr>
                <w:rFonts w:ascii="Aptos" w:eastAsia="Times New Roman" w:hAnsi="Aptos" w:cs="Times New Roman"/>
                <w:kern w:val="0"/>
                <w:lang w:eastAsia="cs-CZ"/>
                <w14:ligatures w14:val="none"/>
              </w:rPr>
              <w:t>3.4.1 Ocenění a propagace pedagogické práce</w:t>
            </w:r>
          </w:p>
          <w:p w14:paraId="02C4D9A2" w14:textId="77777777" w:rsidR="002B2FF3" w:rsidRPr="002B2FF3" w:rsidRDefault="002B2FF3"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p>
          <w:p w14:paraId="1A4EF451" w14:textId="77777777" w:rsidR="002B2FF3" w:rsidRPr="002B2FF3" w:rsidRDefault="002B2FF3"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p>
        </w:tc>
        <w:tc>
          <w:tcPr>
            <w:tcW w:w="884" w:type="dxa"/>
            <w:tcBorders>
              <w:top w:val="dotted" w:sz="12" w:space="0" w:color="7030A0"/>
              <w:left w:val="dotted" w:sz="12" w:space="0" w:color="747474" w:themeColor="background2" w:themeShade="80"/>
              <w:bottom w:val="dotted" w:sz="12" w:space="0" w:color="747474" w:themeColor="background2" w:themeShade="80"/>
              <w:right w:val="dotted" w:sz="12" w:space="0" w:color="747474" w:themeColor="background2" w:themeShade="80"/>
            </w:tcBorders>
          </w:tcPr>
          <w:p w14:paraId="61FF792D" w14:textId="77777777" w:rsidR="00D67316" w:rsidRPr="002B2FF3" w:rsidRDefault="00D6731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r w:rsidRPr="002B2FF3">
              <w:rPr>
                <w:rFonts w:ascii="Aptos" w:eastAsia="Times New Roman" w:hAnsi="Aptos" w:cs="Times New Roman"/>
                <w:kern w:val="0"/>
                <w:lang w:eastAsia="cs-CZ"/>
                <w14:ligatures w14:val="none"/>
              </w:rPr>
              <w:t>3.4.1.1</w:t>
            </w:r>
          </w:p>
        </w:tc>
        <w:tc>
          <w:tcPr>
            <w:tcW w:w="6459" w:type="dxa"/>
            <w:tcBorders>
              <w:top w:val="dotted" w:sz="12" w:space="0" w:color="7030A0"/>
              <w:left w:val="dotted" w:sz="12" w:space="0" w:color="747474" w:themeColor="background2" w:themeShade="80"/>
              <w:bottom w:val="dotted" w:sz="12" w:space="0" w:color="747474" w:themeColor="background2" w:themeShade="80"/>
              <w:right w:val="dotted" w:sz="12" w:space="0" w:color="747474" w:themeColor="background2" w:themeShade="80"/>
            </w:tcBorders>
          </w:tcPr>
          <w:p w14:paraId="20D8A491" w14:textId="3922C435" w:rsidR="00D67316" w:rsidRPr="00087B3C" w:rsidRDefault="00D67316" w:rsidP="00CB2D06">
            <w:pPr>
              <w:cnfStyle w:val="000000100000" w:firstRow="0" w:lastRow="0" w:firstColumn="0" w:lastColumn="0" w:oddVBand="0" w:evenVBand="0" w:oddHBand="1" w:evenHBand="0" w:firstRowFirstColumn="0" w:firstRowLastColumn="0" w:lastRowFirstColumn="0" w:lastRowLastColumn="0"/>
              <w:rPr>
                <w:b/>
                <w:bCs/>
              </w:rPr>
            </w:pPr>
            <w:r w:rsidRPr="00087B3C">
              <w:t>Propagace úspěšných pedagogů a škol.</w:t>
            </w:r>
            <w:r w:rsidR="002B2FF3" w:rsidRPr="00087B3C">
              <w:t xml:space="preserve"> </w:t>
            </w:r>
            <w:r w:rsidR="00D96DBC" w:rsidRPr="00087B3C">
              <w:t>(RAP 2</w:t>
            </w:r>
            <w:r w:rsidR="002B2FF3" w:rsidRPr="00087B3C">
              <w:t>027</w:t>
            </w:r>
            <w:r w:rsidR="00D96DBC" w:rsidRPr="00087B3C">
              <w:t>)</w:t>
            </w:r>
          </w:p>
        </w:tc>
      </w:tr>
      <w:tr w:rsidR="00D67316" w:rsidRPr="00097B59" w14:paraId="6EEA021F" w14:textId="77777777" w:rsidTr="001D7EA1">
        <w:trPr>
          <w:trHeight w:val="539"/>
        </w:trPr>
        <w:tc>
          <w:tcPr>
            <w:cnfStyle w:val="001000000000" w:firstRow="0" w:lastRow="0" w:firstColumn="1" w:lastColumn="0" w:oddVBand="0" w:evenVBand="0" w:oddHBand="0" w:evenHBand="0" w:firstRowFirstColumn="0" w:firstRowLastColumn="0" w:lastRowFirstColumn="0" w:lastRowLastColumn="0"/>
            <w:tcW w:w="3959"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2CB8E573" w14:textId="77777777" w:rsidR="00D67316" w:rsidRPr="00EB5B58" w:rsidRDefault="00D67316" w:rsidP="00CB2D06">
            <w:pPr>
              <w:rPr>
                <w:rFonts w:ascii="Aptos" w:hAnsi="Aptos"/>
                <w:b w:val="0"/>
                <w:bCs w:val="0"/>
                <w:lang w:eastAsia="cs-CZ"/>
              </w:rPr>
            </w:pPr>
          </w:p>
        </w:tc>
        <w:tc>
          <w:tcPr>
            <w:tcW w:w="2692"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4C473CCD" w14:textId="77777777" w:rsidR="00D67316" w:rsidRPr="002B2FF3" w:rsidRDefault="00D6731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63F45E03" w14:textId="77777777" w:rsidR="00D67316" w:rsidRPr="002B2FF3" w:rsidRDefault="00D6731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2B2FF3">
              <w:rPr>
                <w:rFonts w:ascii="Aptos" w:eastAsia="Times New Roman" w:hAnsi="Aptos" w:cs="Times New Roman"/>
                <w:kern w:val="0"/>
                <w:lang w:eastAsia="cs-CZ"/>
                <w14:ligatures w14:val="none"/>
              </w:rPr>
              <w:t>3.4.1.2</w:t>
            </w:r>
          </w:p>
        </w:tc>
        <w:tc>
          <w:tcPr>
            <w:tcW w:w="6459"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30C77541" w14:textId="7B4FE7E9" w:rsidR="00D67316" w:rsidRPr="00087B3C" w:rsidRDefault="00D6731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Zapojení města do oceňování pedagogických pracovníků.</w:t>
            </w:r>
            <w:r w:rsidR="002B2FF3" w:rsidRPr="00087B3C">
              <w:t xml:space="preserve"> </w:t>
            </w:r>
            <w:r w:rsidR="00D96DBC" w:rsidRPr="00087B3C">
              <w:t xml:space="preserve">(RAP </w:t>
            </w:r>
            <w:r w:rsidR="002B2FF3" w:rsidRPr="00087B3C">
              <w:t>2027</w:t>
            </w:r>
            <w:r w:rsidR="00D96DBC" w:rsidRPr="00087B3C">
              <w:t>)</w:t>
            </w:r>
          </w:p>
        </w:tc>
      </w:tr>
      <w:tr w:rsidR="00D67316" w:rsidRPr="00097B59" w14:paraId="41D7E647" w14:textId="77777777" w:rsidTr="007B6B9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9"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2260525B" w14:textId="77777777" w:rsidR="00D67316" w:rsidRPr="00EB5B58" w:rsidRDefault="00D67316" w:rsidP="00CB2D06">
            <w:pPr>
              <w:rPr>
                <w:rFonts w:ascii="Aptos" w:hAnsi="Aptos"/>
                <w:b w:val="0"/>
                <w:bCs w:val="0"/>
                <w:lang w:eastAsia="cs-CZ"/>
              </w:rPr>
            </w:pPr>
          </w:p>
        </w:tc>
        <w:tc>
          <w:tcPr>
            <w:tcW w:w="2692" w:type="dxa"/>
            <w:vMerge/>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64442088" w14:textId="77777777" w:rsidR="00D67316" w:rsidRPr="002B2FF3" w:rsidRDefault="00D6731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24A0F972" w14:textId="77777777" w:rsidR="00D67316" w:rsidRPr="00D96DBC" w:rsidRDefault="00D6731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D96DBC">
              <w:rPr>
                <w:rFonts w:ascii="Aptos" w:eastAsia="Times New Roman" w:hAnsi="Aptos" w:cs="Times New Roman"/>
                <w:kern w:val="0"/>
                <w:lang w:eastAsia="cs-CZ"/>
                <w14:ligatures w14:val="none"/>
              </w:rPr>
              <w:t>3.4.1.3</w:t>
            </w:r>
          </w:p>
        </w:tc>
        <w:tc>
          <w:tcPr>
            <w:tcW w:w="6459" w:type="dxa"/>
            <w:tcBorders>
              <w:top w:val="dotted" w:sz="12" w:space="0" w:color="747474" w:themeColor="background2" w:themeShade="80"/>
              <w:left w:val="dotted" w:sz="12" w:space="0" w:color="747474" w:themeColor="background2" w:themeShade="80"/>
              <w:bottom w:val="dotted" w:sz="12" w:space="0" w:color="747474" w:themeColor="background2" w:themeShade="80"/>
              <w:right w:val="dotted" w:sz="12" w:space="0" w:color="747474" w:themeColor="background2" w:themeShade="80"/>
            </w:tcBorders>
          </w:tcPr>
          <w:p w14:paraId="4E8E3D71" w14:textId="103136F6" w:rsidR="00D67316" w:rsidRPr="00087B3C" w:rsidRDefault="00D96DBC"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t xml:space="preserve">Zapojení úspěšných učitelů do mentoringových programů (role ambasadorů). </w:t>
            </w:r>
            <w:r w:rsidR="001D7EA1" w:rsidRPr="00087B3C">
              <w:t xml:space="preserve">(RAP </w:t>
            </w:r>
            <w:r w:rsidRPr="00087B3C">
              <w:t>2027</w:t>
            </w:r>
            <w:r w:rsidR="001D7EA1" w:rsidRPr="00087B3C">
              <w:t>)</w:t>
            </w:r>
          </w:p>
        </w:tc>
      </w:tr>
    </w:tbl>
    <w:p w14:paraId="2F7268BA" w14:textId="77777777" w:rsidR="00D96DBC" w:rsidRDefault="00D96DBC">
      <w:r>
        <w:rPr>
          <w:b/>
          <w:bCs/>
        </w:rPr>
        <w:br w:type="page"/>
      </w:r>
    </w:p>
    <w:tbl>
      <w:tblPr>
        <w:tblStyle w:val="Prosttabulka1"/>
        <w:tblW w:w="13994" w:type="dxa"/>
        <w:tblBorders>
          <w:top w:val="dotted" w:sz="12" w:space="0" w:color="7030A0"/>
          <w:left w:val="dotted" w:sz="12" w:space="0" w:color="7030A0"/>
          <w:bottom w:val="dotted" w:sz="12" w:space="0" w:color="7030A0"/>
          <w:right w:val="dotted" w:sz="12" w:space="0" w:color="7030A0"/>
          <w:insideH w:val="dotted" w:sz="12" w:space="0" w:color="7030A0"/>
          <w:insideV w:val="dotted" w:sz="12" w:space="0" w:color="7030A0"/>
        </w:tblBorders>
        <w:tblLook w:val="04A0" w:firstRow="1" w:lastRow="0" w:firstColumn="1" w:lastColumn="0" w:noHBand="0" w:noVBand="1"/>
      </w:tblPr>
      <w:tblGrid>
        <w:gridCol w:w="3957"/>
        <w:gridCol w:w="2692"/>
        <w:gridCol w:w="889"/>
        <w:gridCol w:w="6456"/>
      </w:tblGrid>
      <w:tr w:rsidR="005350E6" w:rsidRPr="00097B59" w14:paraId="5D8F098C" w14:textId="77777777" w:rsidTr="005350E6">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9" w:type="dxa"/>
            <w:vMerge w:val="restart"/>
            <w:shd w:val="clear" w:color="auto" w:fill="FFFFFF" w:themeFill="background1"/>
          </w:tcPr>
          <w:p w14:paraId="4013426A" w14:textId="578BFBE9" w:rsidR="005350E6" w:rsidRPr="00AF69CD" w:rsidRDefault="005350E6" w:rsidP="00CB2D06">
            <w:pPr>
              <w:rPr>
                <w:rFonts w:ascii="Aptos" w:hAnsi="Aptos"/>
                <w:lang w:eastAsia="cs-CZ"/>
              </w:rPr>
            </w:pPr>
            <w:r w:rsidRPr="00AF69CD">
              <w:rPr>
                <w:rFonts w:ascii="Aptos" w:hAnsi="Aptos"/>
                <w:lang w:eastAsia="cs-CZ"/>
              </w:rPr>
              <w:lastRenderedPageBreak/>
              <w:t>3.5 Je zajištěna personální a finanční stabilita škol v návaznosti na novelu školského zákona</w:t>
            </w:r>
          </w:p>
        </w:tc>
        <w:tc>
          <w:tcPr>
            <w:tcW w:w="2692" w:type="dxa"/>
            <w:vMerge w:val="restart"/>
            <w:shd w:val="clear" w:color="auto" w:fill="FFFFFF" w:themeFill="background1"/>
          </w:tcPr>
          <w:p w14:paraId="3DE7A0FE" w14:textId="0E361762" w:rsidR="005350E6" w:rsidRPr="00AF69CD" w:rsidRDefault="005350E6" w:rsidP="00CB2D06">
            <w:pP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AF69CD">
              <w:rPr>
                <w:rFonts w:ascii="Aptos" w:eastAsia="Times New Roman" w:hAnsi="Aptos" w:cs="Times New Roman"/>
                <w:b w:val="0"/>
                <w:bCs w:val="0"/>
                <w:kern w:val="0"/>
                <w:lang w:eastAsia="cs-CZ"/>
                <w14:ligatures w14:val="none"/>
              </w:rPr>
              <w:t>3.</w:t>
            </w:r>
            <w:r>
              <w:rPr>
                <w:rFonts w:ascii="Aptos" w:eastAsia="Times New Roman" w:hAnsi="Aptos" w:cs="Times New Roman"/>
                <w:b w:val="0"/>
                <w:bCs w:val="0"/>
                <w:kern w:val="0"/>
                <w:lang w:eastAsia="cs-CZ"/>
                <w14:ligatures w14:val="none"/>
              </w:rPr>
              <w:t>5</w:t>
            </w:r>
            <w:r w:rsidRPr="00AF69CD">
              <w:rPr>
                <w:rFonts w:ascii="Aptos" w:eastAsia="Times New Roman" w:hAnsi="Aptos" w:cs="Times New Roman"/>
                <w:b w:val="0"/>
                <w:bCs w:val="0"/>
                <w:kern w:val="0"/>
                <w:lang w:eastAsia="cs-CZ"/>
                <w14:ligatures w14:val="none"/>
              </w:rPr>
              <w:t>.1 Přenesení a stabilizace financování nepedagogických pracovníků</w:t>
            </w:r>
          </w:p>
        </w:tc>
        <w:tc>
          <w:tcPr>
            <w:tcW w:w="884" w:type="dxa"/>
            <w:shd w:val="clear" w:color="auto" w:fill="FFFFFF" w:themeFill="background1"/>
          </w:tcPr>
          <w:p w14:paraId="7A180ADC" w14:textId="47893B85" w:rsidR="005350E6" w:rsidRPr="00AF69CD" w:rsidRDefault="005350E6" w:rsidP="00CB2D06">
            <w:pP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kern w:val="0"/>
                <w:lang w:eastAsia="cs-CZ"/>
                <w14:ligatures w14:val="none"/>
              </w:rPr>
            </w:pPr>
            <w:r w:rsidRPr="00AF69CD">
              <w:rPr>
                <w:rFonts w:ascii="Aptos" w:eastAsia="Times New Roman" w:hAnsi="Aptos" w:cs="Times New Roman"/>
                <w:b w:val="0"/>
                <w:bCs w:val="0"/>
                <w:kern w:val="0"/>
                <w:lang w:eastAsia="cs-CZ"/>
                <w14:ligatures w14:val="none"/>
              </w:rPr>
              <w:t>3.</w:t>
            </w:r>
            <w:r>
              <w:rPr>
                <w:rFonts w:ascii="Aptos" w:eastAsia="Times New Roman" w:hAnsi="Aptos" w:cs="Times New Roman"/>
                <w:b w:val="0"/>
                <w:bCs w:val="0"/>
                <w:kern w:val="0"/>
                <w:lang w:eastAsia="cs-CZ"/>
                <w14:ligatures w14:val="none"/>
              </w:rPr>
              <w:t>5</w:t>
            </w:r>
            <w:r w:rsidRPr="00AF69CD">
              <w:rPr>
                <w:rFonts w:ascii="Aptos" w:eastAsia="Times New Roman" w:hAnsi="Aptos" w:cs="Times New Roman"/>
                <w:b w:val="0"/>
                <w:bCs w:val="0"/>
                <w:kern w:val="0"/>
                <w:lang w:eastAsia="cs-CZ"/>
                <w14:ligatures w14:val="none"/>
              </w:rPr>
              <w:t>.1.1</w:t>
            </w:r>
          </w:p>
        </w:tc>
        <w:tc>
          <w:tcPr>
            <w:tcW w:w="6459" w:type="dxa"/>
            <w:shd w:val="clear" w:color="auto" w:fill="FFFFFF" w:themeFill="background1"/>
          </w:tcPr>
          <w:p w14:paraId="07658AEB" w14:textId="7AEB581B" w:rsidR="005350E6" w:rsidRPr="00087B3C" w:rsidRDefault="005350E6" w:rsidP="00CB2D06">
            <w:pPr>
              <w:cnfStyle w:val="100000000000" w:firstRow="1" w:lastRow="0" w:firstColumn="0" w:lastColumn="0" w:oddVBand="0" w:evenVBand="0" w:oddHBand="0" w:evenHBand="0" w:firstRowFirstColumn="0" w:firstRowLastColumn="0" w:lastRowFirstColumn="0" w:lastRowLastColumn="0"/>
              <w:rPr>
                <w:b w:val="0"/>
                <w:bCs w:val="0"/>
              </w:rPr>
            </w:pPr>
            <w:r w:rsidRPr="00087B3C">
              <w:rPr>
                <w:b w:val="0"/>
                <w:bCs w:val="0"/>
              </w:rPr>
              <w:t>Vyhodnocení dopadů novely na rozpočet města (odhad mzdových nákladů na nepedagogické pracovníky. (RAP 2026)</w:t>
            </w:r>
          </w:p>
        </w:tc>
      </w:tr>
      <w:tr w:rsidR="005350E6" w:rsidRPr="00097B59" w14:paraId="6B24B603" w14:textId="77777777" w:rsidTr="005350E6">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9" w:type="dxa"/>
            <w:vMerge/>
            <w:shd w:val="clear" w:color="auto" w:fill="FFFFFF" w:themeFill="background1"/>
          </w:tcPr>
          <w:p w14:paraId="536E3831" w14:textId="77777777" w:rsidR="005350E6" w:rsidRDefault="005350E6" w:rsidP="00CB2D06">
            <w:pPr>
              <w:rPr>
                <w:rFonts w:ascii="Aptos" w:hAnsi="Aptos"/>
                <w:b w:val="0"/>
                <w:bCs w:val="0"/>
                <w:lang w:eastAsia="cs-CZ"/>
              </w:rPr>
            </w:pPr>
          </w:p>
        </w:tc>
        <w:tc>
          <w:tcPr>
            <w:tcW w:w="2692" w:type="dxa"/>
            <w:vMerge/>
            <w:shd w:val="clear" w:color="auto" w:fill="FFFFFF" w:themeFill="background1"/>
          </w:tcPr>
          <w:p w14:paraId="466EA510" w14:textId="77777777" w:rsidR="005350E6" w:rsidRPr="00AF69CD" w:rsidRDefault="005350E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shd w:val="clear" w:color="auto" w:fill="FFFFFF" w:themeFill="background1"/>
          </w:tcPr>
          <w:p w14:paraId="1DBF3AEB" w14:textId="5535FCFA" w:rsidR="005350E6" w:rsidRDefault="005350E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3.5.1.2</w:t>
            </w:r>
          </w:p>
        </w:tc>
        <w:tc>
          <w:tcPr>
            <w:tcW w:w="6459" w:type="dxa"/>
            <w:shd w:val="clear" w:color="auto" w:fill="FFFFFF" w:themeFill="background1"/>
          </w:tcPr>
          <w:p w14:paraId="4C44169F" w14:textId="068EEE9C" w:rsidR="005350E6" w:rsidRPr="00087B3C" w:rsidRDefault="005350E6" w:rsidP="00CB2D06">
            <w:pPr>
              <w:cnfStyle w:val="000000100000" w:firstRow="0" w:lastRow="0" w:firstColumn="0" w:lastColumn="0" w:oddVBand="0" w:evenVBand="0" w:oddHBand="1" w:evenHBand="0" w:firstRowFirstColumn="0" w:firstRowLastColumn="0" w:lastRowFirstColumn="0" w:lastRowLastColumn="0"/>
            </w:pPr>
            <w:r w:rsidRPr="00087B3C">
              <w:t>Zpracování návrhu systému financování nepedagogických pozic ze zdrojů města. (RAP 2026)</w:t>
            </w:r>
          </w:p>
        </w:tc>
      </w:tr>
      <w:tr w:rsidR="005350E6" w:rsidRPr="00097B59" w14:paraId="49A72D1E" w14:textId="77777777" w:rsidTr="005350E6">
        <w:trPr>
          <w:trHeight w:val="539"/>
        </w:trPr>
        <w:tc>
          <w:tcPr>
            <w:cnfStyle w:val="001000000000" w:firstRow="0" w:lastRow="0" w:firstColumn="1" w:lastColumn="0" w:oddVBand="0" w:evenVBand="0" w:oddHBand="0" w:evenHBand="0" w:firstRowFirstColumn="0" w:firstRowLastColumn="0" w:lastRowFirstColumn="0" w:lastRowLastColumn="0"/>
            <w:tcW w:w="3959" w:type="dxa"/>
            <w:vMerge/>
            <w:shd w:val="clear" w:color="auto" w:fill="FFFFFF" w:themeFill="background1"/>
          </w:tcPr>
          <w:p w14:paraId="3A625B28" w14:textId="77777777" w:rsidR="005350E6" w:rsidRDefault="005350E6" w:rsidP="00CB2D06">
            <w:pPr>
              <w:rPr>
                <w:rFonts w:ascii="Aptos" w:hAnsi="Aptos"/>
                <w:b w:val="0"/>
                <w:bCs w:val="0"/>
                <w:lang w:eastAsia="cs-CZ"/>
              </w:rPr>
            </w:pPr>
          </w:p>
        </w:tc>
        <w:tc>
          <w:tcPr>
            <w:tcW w:w="2692" w:type="dxa"/>
            <w:vMerge/>
            <w:shd w:val="clear" w:color="auto" w:fill="FFFFFF" w:themeFill="background1"/>
          </w:tcPr>
          <w:p w14:paraId="6A4FE917" w14:textId="77777777" w:rsidR="005350E6" w:rsidRPr="00AF69CD" w:rsidRDefault="005350E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shd w:val="clear" w:color="auto" w:fill="FFFFFF" w:themeFill="background1"/>
          </w:tcPr>
          <w:p w14:paraId="16AE1636" w14:textId="3BB905B0" w:rsidR="005350E6" w:rsidRDefault="005350E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3.5.1.3</w:t>
            </w:r>
          </w:p>
        </w:tc>
        <w:tc>
          <w:tcPr>
            <w:tcW w:w="6459" w:type="dxa"/>
            <w:shd w:val="clear" w:color="auto" w:fill="FFFFFF" w:themeFill="background1"/>
          </w:tcPr>
          <w:p w14:paraId="2F96DCF3" w14:textId="6F504430" w:rsidR="005350E6" w:rsidRPr="00087B3C" w:rsidRDefault="005350E6" w:rsidP="00CB2D06">
            <w:pPr>
              <w:cnfStyle w:val="000000000000" w:firstRow="0" w:lastRow="0" w:firstColumn="0" w:lastColumn="0" w:oddVBand="0" w:evenVBand="0" w:oddHBand="0" w:evenHBand="0" w:firstRowFirstColumn="0" w:firstRowLastColumn="0" w:lastRowFirstColumn="0" w:lastRowLastColumn="0"/>
            </w:pPr>
            <w:r w:rsidRPr="00087B3C">
              <w:t>Zajištění podpory škol při přechodu financování od státu na zřizovatele (od 1. 1. 2026).  (RAP 2026)</w:t>
            </w:r>
          </w:p>
        </w:tc>
      </w:tr>
      <w:tr w:rsidR="005350E6" w:rsidRPr="00097B59" w14:paraId="7A1BD888" w14:textId="77777777" w:rsidTr="005350E6">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9" w:type="dxa"/>
            <w:vMerge/>
            <w:shd w:val="clear" w:color="auto" w:fill="FFFFFF" w:themeFill="background1"/>
          </w:tcPr>
          <w:p w14:paraId="7A6792A3" w14:textId="77777777" w:rsidR="005350E6" w:rsidRDefault="005350E6" w:rsidP="00CB2D06">
            <w:pPr>
              <w:rPr>
                <w:rFonts w:ascii="Aptos" w:hAnsi="Aptos"/>
                <w:b w:val="0"/>
                <w:bCs w:val="0"/>
                <w:lang w:eastAsia="cs-CZ"/>
              </w:rPr>
            </w:pPr>
          </w:p>
        </w:tc>
        <w:tc>
          <w:tcPr>
            <w:tcW w:w="2692" w:type="dxa"/>
            <w:vMerge/>
            <w:shd w:val="clear" w:color="auto" w:fill="FFFFFF" w:themeFill="background1"/>
          </w:tcPr>
          <w:p w14:paraId="727179AA" w14:textId="77777777" w:rsidR="005350E6" w:rsidRPr="00AF69CD" w:rsidRDefault="005350E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shd w:val="clear" w:color="auto" w:fill="FFFFFF" w:themeFill="background1"/>
          </w:tcPr>
          <w:p w14:paraId="065551BE" w14:textId="002A24C0" w:rsidR="005350E6" w:rsidRDefault="005350E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3.5.1.4</w:t>
            </w:r>
          </w:p>
        </w:tc>
        <w:tc>
          <w:tcPr>
            <w:tcW w:w="6459" w:type="dxa"/>
            <w:shd w:val="clear" w:color="auto" w:fill="FFFFFF" w:themeFill="background1"/>
          </w:tcPr>
          <w:p w14:paraId="122D978E" w14:textId="2FD4148D" w:rsidR="005350E6" w:rsidRPr="00087B3C" w:rsidRDefault="005350E6" w:rsidP="00CB2D06">
            <w:pPr>
              <w:cnfStyle w:val="000000100000" w:firstRow="0" w:lastRow="0" w:firstColumn="0" w:lastColumn="0" w:oddVBand="0" w:evenVBand="0" w:oddHBand="1" w:evenHBand="0" w:firstRowFirstColumn="0" w:firstRowLastColumn="0" w:lastRowFirstColumn="0" w:lastRowLastColumn="0"/>
            </w:pPr>
            <w:r w:rsidRPr="00087B3C">
              <w:t>Vyhodnocování přehledu nepedagogických úvazků a jejich centralizované správy (OŠKS /OE) (RAP 2026)</w:t>
            </w:r>
          </w:p>
        </w:tc>
      </w:tr>
      <w:tr w:rsidR="005350E6" w:rsidRPr="00097B59" w14:paraId="52E6D387" w14:textId="77777777" w:rsidTr="005350E6">
        <w:trPr>
          <w:trHeight w:val="539"/>
        </w:trPr>
        <w:tc>
          <w:tcPr>
            <w:cnfStyle w:val="001000000000" w:firstRow="0" w:lastRow="0" w:firstColumn="1" w:lastColumn="0" w:oddVBand="0" w:evenVBand="0" w:oddHBand="0" w:evenHBand="0" w:firstRowFirstColumn="0" w:firstRowLastColumn="0" w:lastRowFirstColumn="0" w:lastRowLastColumn="0"/>
            <w:tcW w:w="3959" w:type="dxa"/>
            <w:vMerge/>
            <w:shd w:val="clear" w:color="auto" w:fill="FFFFFF" w:themeFill="background1"/>
          </w:tcPr>
          <w:p w14:paraId="734FE45E" w14:textId="77777777" w:rsidR="005350E6" w:rsidRDefault="005350E6" w:rsidP="00CB2D06">
            <w:pPr>
              <w:rPr>
                <w:rFonts w:ascii="Aptos" w:hAnsi="Aptos"/>
                <w:b w:val="0"/>
                <w:bCs w:val="0"/>
                <w:lang w:eastAsia="cs-CZ"/>
              </w:rPr>
            </w:pPr>
          </w:p>
        </w:tc>
        <w:tc>
          <w:tcPr>
            <w:tcW w:w="2692" w:type="dxa"/>
            <w:vMerge/>
            <w:shd w:val="clear" w:color="auto" w:fill="FFFFFF" w:themeFill="background1"/>
          </w:tcPr>
          <w:p w14:paraId="5AF8E494" w14:textId="77777777" w:rsidR="005350E6" w:rsidRPr="00AF69CD" w:rsidRDefault="005350E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shd w:val="clear" w:color="auto" w:fill="FFFFFF" w:themeFill="background1"/>
          </w:tcPr>
          <w:p w14:paraId="1965FA7A" w14:textId="3837593B" w:rsidR="005350E6" w:rsidRPr="005C161A" w:rsidRDefault="005350E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5C161A">
              <w:rPr>
                <w:rFonts w:ascii="Aptos" w:eastAsia="Times New Roman" w:hAnsi="Aptos" w:cs="Times New Roman"/>
                <w:kern w:val="0"/>
                <w:lang w:eastAsia="cs-CZ"/>
                <w14:ligatures w14:val="none"/>
              </w:rPr>
              <w:t>3.</w:t>
            </w:r>
            <w:r>
              <w:rPr>
                <w:rFonts w:ascii="Aptos" w:eastAsia="Times New Roman" w:hAnsi="Aptos" w:cs="Times New Roman"/>
                <w:kern w:val="0"/>
                <w:lang w:eastAsia="cs-CZ"/>
                <w14:ligatures w14:val="none"/>
              </w:rPr>
              <w:t>5</w:t>
            </w:r>
            <w:r w:rsidRPr="005C161A">
              <w:rPr>
                <w:rFonts w:ascii="Aptos" w:eastAsia="Times New Roman" w:hAnsi="Aptos" w:cs="Times New Roman"/>
                <w:kern w:val="0"/>
                <w:lang w:eastAsia="cs-CZ"/>
                <w14:ligatures w14:val="none"/>
              </w:rPr>
              <w:t>.1.5</w:t>
            </w:r>
          </w:p>
        </w:tc>
        <w:tc>
          <w:tcPr>
            <w:tcW w:w="6459" w:type="dxa"/>
            <w:shd w:val="clear" w:color="auto" w:fill="FFFFFF" w:themeFill="background1"/>
          </w:tcPr>
          <w:p w14:paraId="7846E5B2" w14:textId="3A416B85" w:rsidR="005350E6" w:rsidRPr="00087B3C" w:rsidRDefault="005350E6" w:rsidP="00CB2D06">
            <w:pPr>
              <w:cnfStyle w:val="000000000000" w:firstRow="0" w:lastRow="0" w:firstColumn="0" w:lastColumn="0" w:oddVBand="0" w:evenVBand="0" w:oddHBand="0" w:evenHBand="0" w:firstRowFirstColumn="0" w:firstRowLastColumn="0" w:lastRowFirstColumn="0" w:lastRowLastColumn="0"/>
            </w:pPr>
            <w:r w:rsidRPr="00087B3C">
              <w:t>Analýza možností sdílení a outsourcingu nepedagogických služeb – úklid, kuchyně, údržba atd.  (RAP 2026)</w:t>
            </w:r>
          </w:p>
        </w:tc>
      </w:tr>
      <w:tr w:rsidR="005350E6" w:rsidRPr="00097B59" w14:paraId="500CDC49" w14:textId="77777777" w:rsidTr="005350E6">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9" w:type="dxa"/>
            <w:vMerge/>
            <w:shd w:val="clear" w:color="auto" w:fill="FFFFFF" w:themeFill="background1"/>
          </w:tcPr>
          <w:p w14:paraId="6D7DABEF" w14:textId="77777777" w:rsidR="005350E6" w:rsidRDefault="005350E6" w:rsidP="00CB2D06">
            <w:pPr>
              <w:rPr>
                <w:rFonts w:ascii="Aptos" w:hAnsi="Aptos"/>
                <w:b w:val="0"/>
                <w:bCs w:val="0"/>
                <w:lang w:eastAsia="cs-CZ"/>
              </w:rPr>
            </w:pPr>
          </w:p>
        </w:tc>
        <w:tc>
          <w:tcPr>
            <w:tcW w:w="2692" w:type="dxa"/>
            <w:vMerge w:val="restart"/>
            <w:shd w:val="clear" w:color="auto" w:fill="FFFFFF" w:themeFill="background1"/>
          </w:tcPr>
          <w:p w14:paraId="0939F161" w14:textId="29D45455" w:rsidR="005350E6" w:rsidRPr="00AF69CD" w:rsidRDefault="005350E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AF69CD">
              <w:rPr>
                <w:rFonts w:ascii="Aptos" w:eastAsia="Times New Roman" w:hAnsi="Aptos" w:cs="Times New Roman"/>
                <w:kern w:val="0"/>
                <w:lang w:eastAsia="cs-CZ"/>
                <w14:ligatures w14:val="none"/>
              </w:rPr>
              <w:t>3.</w:t>
            </w:r>
            <w:r>
              <w:rPr>
                <w:rFonts w:ascii="Aptos" w:eastAsia="Times New Roman" w:hAnsi="Aptos" w:cs="Times New Roman"/>
                <w:kern w:val="0"/>
                <w:lang w:eastAsia="cs-CZ"/>
                <w14:ligatures w14:val="none"/>
              </w:rPr>
              <w:t>5</w:t>
            </w:r>
            <w:r w:rsidRPr="00AF69CD">
              <w:rPr>
                <w:rFonts w:ascii="Aptos" w:eastAsia="Times New Roman" w:hAnsi="Aptos" w:cs="Times New Roman"/>
                <w:kern w:val="0"/>
                <w:lang w:eastAsia="cs-CZ"/>
                <w14:ligatures w14:val="none"/>
              </w:rPr>
              <w:t>.2 Zajištění pedagogických a podpůrných profesí dle nové legislativy</w:t>
            </w:r>
          </w:p>
        </w:tc>
        <w:tc>
          <w:tcPr>
            <w:tcW w:w="884" w:type="dxa"/>
            <w:shd w:val="clear" w:color="auto" w:fill="FFFFFF" w:themeFill="background1"/>
          </w:tcPr>
          <w:p w14:paraId="0EEDDA5A" w14:textId="43D4F453" w:rsidR="005350E6" w:rsidRDefault="005350E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3.5.2.1</w:t>
            </w:r>
          </w:p>
        </w:tc>
        <w:tc>
          <w:tcPr>
            <w:tcW w:w="6459" w:type="dxa"/>
            <w:shd w:val="clear" w:color="auto" w:fill="FFFFFF" w:themeFill="background1"/>
          </w:tcPr>
          <w:p w14:paraId="55DE6671" w14:textId="6CCBD080" w:rsidR="005350E6" w:rsidRPr="00087B3C" w:rsidRDefault="005350E6" w:rsidP="00CB2D06">
            <w:pPr>
              <w:cnfStyle w:val="000000100000" w:firstRow="0" w:lastRow="0" w:firstColumn="0" w:lastColumn="0" w:oddVBand="0" w:evenVBand="0" w:oddHBand="1" w:evenHBand="0" w:firstRowFirstColumn="0" w:firstRowLastColumn="0" w:lastRowFirstColumn="0" w:lastRowLastColumn="0"/>
            </w:pPr>
            <w:r w:rsidRPr="00087B3C">
              <w:t>Monitoring personálního zajištění podpůrných profesí (psycholog, speciální pedagog, sociální pedagog) v souladu s novelou. (RAP 2028)</w:t>
            </w:r>
          </w:p>
        </w:tc>
      </w:tr>
      <w:tr w:rsidR="005350E6" w:rsidRPr="00097B59" w14:paraId="4275B968" w14:textId="77777777" w:rsidTr="005350E6">
        <w:trPr>
          <w:trHeight w:val="539"/>
        </w:trPr>
        <w:tc>
          <w:tcPr>
            <w:cnfStyle w:val="001000000000" w:firstRow="0" w:lastRow="0" w:firstColumn="1" w:lastColumn="0" w:oddVBand="0" w:evenVBand="0" w:oddHBand="0" w:evenHBand="0" w:firstRowFirstColumn="0" w:firstRowLastColumn="0" w:lastRowFirstColumn="0" w:lastRowLastColumn="0"/>
            <w:tcW w:w="3959" w:type="dxa"/>
            <w:vMerge/>
            <w:shd w:val="clear" w:color="auto" w:fill="FFFFFF" w:themeFill="background1"/>
          </w:tcPr>
          <w:p w14:paraId="02B38DF0" w14:textId="77777777" w:rsidR="005350E6" w:rsidRDefault="005350E6" w:rsidP="00CB2D06">
            <w:pPr>
              <w:rPr>
                <w:rFonts w:ascii="Aptos" w:hAnsi="Aptos"/>
                <w:b w:val="0"/>
                <w:bCs w:val="0"/>
                <w:lang w:eastAsia="cs-CZ"/>
              </w:rPr>
            </w:pPr>
          </w:p>
        </w:tc>
        <w:tc>
          <w:tcPr>
            <w:tcW w:w="2692" w:type="dxa"/>
            <w:vMerge/>
            <w:shd w:val="clear" w:color="auto" w:fill="FFFFFF" w:themeFill="background1"/>
          </w:tcPr>
          <w:p w14:paraId="3D58D31B" w14:textId="77777777" w:rsidR="005350E6" w:rsidRDefault="005350E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shd w:val="clear" w:color="auto" w:fill="FFFFFF" w:themeFill="background1"/>
          </w:tcPr>
          <w:p w14:paraId="13A77F04" w14:textId="39AFC509" w:rsidR="005350E6" w:rsidRDefault="005350E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3.5.2.2</w:t>
            </w:r>
          </w:p>
        </w:tc>
        <w:tc>
          <w:tcPr>
            <w:tcW w:w="6459" w:type="dxa"/>
            <w:shd w:val="clear" w:color="auto" w:fill="FFFFFF" w:themeFill="background1"/>
          </w:tcPr>
          <w:p w14:paraId="1BC07C85" w14:textId="584FC336" w:rsidR="005350E6" w:rsidRPr="00087B3C" w:rsidRDefault="005350E6" w:rsidP="00CB2D06">
            <w:pPr>
              <w:cnfStyle w:val="000000000000" w:firstRow="0" w:lastRow="0" w:firstColumn="0" w:lastColumn="0" w:oddVBand="0" w:evenVBand="0" w:oddHBand="0" w:evenHBand="0" w:firstRowFirstColumn="0" w:firstRowLastColumn="0" w:lastRowFirstColumn="0" w:lastRowLastColumn="0"/>
            </w:pPr>
            <w:r w:rsidRPr="00087B3C">
              <w:t xml:space="preserve">Podpora malých škol (&lt;180 žáků) v zajištění podpůrných pozic (sdílené úvazky, mezirezortní spolupráce, NNO) / podpora mateřských škol (&lt;180 žáků) v zajištění podpůrných pozic (RAP 2028). </w:t>
            </w:r>
          </w:p>
        </w:tc>
      </w:tr>
      <w:tr w:rsidR="005350E6" w:rsidRPr="00097B59" w14:paraId="08F5DEF7" w14:textId="77777777" w:rsidTr="005350E6">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9" w:type="dxa"/>
            <w:vMerge/>
            <w:shd w:val="clear" w:color="auto" w:fill="FFFFFF" w:themeFill="background1"/>
          </w:tcPr>
          <w:p w14:paraId="2F22F49F" w14:textId="77777777" w:rsidR="005350E6" w:rsidRDefault="005350E6" w:rsidP="00CB2D06">
            <w:pPr>
              <w:rPr>
                <w:rFonts w:ascii="Aptos" w:hAnsi="Aptos"/>
                <w:b w:val="0"/>
                <w:bCs w:val="0"/>
                <w:lang w:eastAsia="cs-CZ"/>
              </w:rPr>
            </w:pPr>
          </w:p>
        </w:tc>
        <w:tc>
          <w:tcPr>
            <w:tcW w:w="2692" w:type="dxa"/>
            <w:vMerge/>
            <w:shd w:val="clear" w:color="auto" w:fill="FFFFFF" w:themeFill="background1"/>
          </w:tcPr>
          <w:p w14:paraId="6B0F3E31" w14:textId="77777777" w:rsidR="005350E6" w:rsidRDefault="005350E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shd w:val="clear" w:color="auto" w:fill="FFFFFF" w:themeFill="background1"/>
          </w:tcPr>
          <w:p w14:paraId="42D1D41D" w14:textId="119AE1C0" w:rsidR="005350E6" w:rsidRDefault="005350E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3.5.2.3</w:t>
            </w:r>
          </w:p>
        </w:tc>
        <w:tc>
          <w:tcPr>
            <w:tcW w:w="6459" w:type="dxa"/>
            <w:shd w:val="clear" w:color="auto" w:fill="FFFFFF" w:themeFill="background1"/>
          </w:tcPr>
          <w:p w14:paraId="06C32F2F" w14:textId="300F0E21" w:rsidR="005350E6" w:rsidRPr="00087B3C" w:rsidRDefault="005350E6" w:rsidP="00CB2D06">
            <w:pPr>
              <w:cnfStyle w:val="000000100000" w:firstRow="0" w:lastRow="0" w:firstColumn="0" w:lastColumn="0" w:oddVBand="0" w:evenVBand="0" w:oddHBand="1" w:evenHBand="0" w:firstRowFirstColumn="0" w:firstRowLastColumn="0" w:lastRowFirstColumn="0" w:lastRowLastColumn="0"/>
            </w:pPr>
            <w:r w:rsidRPr="00087B3C">
              <w:t>Využití dotačních programů k financování nových pozic. (RAP 2028)</w:t>
            </w:r>
          </w:p>
        </w:tc>
      </w:tr>
      <w:tr w:rsidR="005350E6" w:rsidRPr="00097B59" w14:paraId="47DCA0D3" w14:textId="77777777" w:rsidTr="005350E6">
        <w:trPr>
          <w:trHeight w:val="539"/>
        </w:trPr>
        <w:tc>
          <w:tcPr>
            <w:cnfStyle w:val="001000000000" w:firstRow="0" w:lastRow="0" w:firstColumn="1" w:lastColumn="0" w:oddVBand="0" w:evenVBand="0" w:oddHBand="0" w:evenHBand="0" w:firstRowFirstColumn="0" w:firstRowLastColumn="0" w:lastRowFirstColumn="0" w:lastRowLastColumn="0"/>
            <w:tcW w:w="3959" w:type="dxa"/>
            <w:vMerge/>
            <w:shd w:val="clear" w:color="auto" w:fill="FFFFFF" w:themeFill="background1"/>
          </w:tcPr>
          <w:p w14:paraId="3963A30D" w14:textId="77777777" w:rsidR="005350E6" w:rsidRDefault="005350E6" w:rsidP="00CB2D06">
            <w:pPr>
              <w:rPr>
                <w:rFonts w:ascii="Aptos" w:hAnsi="Aptos"/>
                <w:b w:val="0"/>
                <w:bCs w:val="0"/>
                <w:lang w:eastAsia="cs-CZ"/>
              </w:rPr>
            </w:pPr>
          </w:p>
        </w:tc>
        <w:tc>
          <w:tcPr>
            <w:tcW w:w="2692" w:type="dxa"/>
            <w:vMerge/>
            <w:shd w:val="clear" w:color="auto" w:fill="FFFFFF" w:themeFill="background1"/>
          </w:tcPr>
          <w:p w14:paraId="3E72F8FF" w14:textId="77777777" w:rsidR="005350E6" w:rsidRDefault="005350E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shd w:val="clear" w:color="auto" w:fill="FFFFFF" w:themeFill="background1"/>
          </w:tcPr>
          <w:p w14:paraId="5BC72F38" w14:textId="29A36E74" w:rsidR="005350E6" w:rsidRDefault="005350E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3.5.2.4</w:t>
            </w:r>
          </w:p>
        </w:tc>
        <w:tc>
          <w:tcPr>
            <w:tcW w:w="6459" w:type="dxa"/>
            <w:shd w:val="clear" w:color="auto" w:fill="FFFFFF" w:themeFill="background1"/>
          </w:tcPr>
          <w:p w14:paraId="036B565B" w14:textId="1A2E75EC" w:rsidR="005350E6" w:rsidRPr="00087B3C" w:rsidRDefault="005350E6" w:rsidP="00CB2D06">
            <w:pPr>
              <w:cnfStyle w:val="000000000000" w:firstRow="0" w:lastRow="0" w:firstColumn="0" w:lastColumn="0" w:oddVBand="0" w:evenVBand="0" w:oddHBand="0" w:evenHBand="0" w:firstRowFirstColumn="0" w:firstRowLastColumn="0" w:lastRowFirstColumn="0" w:lastRowLastColumn="0"/>
            </w:pPr>
            <w:r w:rsidRPr="00087B3C">
              <w:t>Koordinace práce / kapacit sociálních pedagogů na úrovni města. (RAP 2026)</w:t>
            </w:r>
          </w:p>
        </w:tc>
      </w:tr>
    </w:tbl>
    <w:p w14:paraId="21FDD67E" w14:textId="07FBE540" w:rsidR="00555EC2" w:rsidRDefault="00555EC2"/>
    <w:p w14:paraId="511A2216" w14:textId="77777777" w:rsidR="005350E6" w:rsidRDefault="005350E6">
      <w:pPr>
        <w:rPr>
          <w:i/>
          <w:iCs/>
          <w:color w:val="0E2841" w:themeColor="text2"/>
          <w:sz w:val="18"/>
          <w:szCs w:val="18"/>
        </w:rPr>
      </w:pPr>
      <w:r>
        <w:br w:type="page"/>
      </w:r>
    </w:p>
    <w:p w14:paraId="622E3F32" w14:textId="5AA652E8" w:rsidR="00BD2D0D" w:rsidRDefault="00BD2D0D" w:rsidP="00BD2D0D">
      <w:pPr>
        <w:pStyle w:val="Titulek"/>
      </w:pPr>
      <w:r>
        <w:lastRenderedPageBreak/>
        <w:t xml:space="preserve">Tabulka </w:t>
      </w:r>
      <w:r w:rsidR="00297550">
        <w:fldChar w:fldCharType="begin"/>
      </w:r>
      <w:r w:rsidR="00297550">
        <w:instrText xml:space="preserve"> SEQ Tabulka \* ARABIC </w:instrText>
      </w:r>
      <w:r w:rsidR="00297550">
        <w:fldChar w:fldCharType="separate"/>
      </w:r>
      <w:r w:rsidR="00297550">
        <w:rPr>
          <w:noProof/>
        </w:rPr>
        <w:t>61</w:t>
      </w:r>
      <w:r w:rsidR="00297550">
        <w:rPr>
          <w:noProof/>
        </w:rPr>
        <w:fldChar w:fldCharType="end"/>
      </w:r>
      <w:r>
        <w:t xml:space="preserve">: Prioritní oblast 4: Spolupráce a partnerství </w:t>
      </w:r>
    </w:p>
    <w:tbl>
      <w:tblPr>
        <w:tblStyle w:val="Prosttabulka1"/>
        <w:tblW w:w="13994" w:type="dxa"/>
        <w:tblLook w:val="04A0" w:firstRow="1" w:lastRow="0" w:firstColumn="1" w:lastColumn="0" w:noHBand="0" w:noVBand="1"/>
      </w:tblPr>
      <w:tblGrid>
        <w:gridCol w:w="3957"/>
        <w:gridCol w:w="2691"/>
        <w:gridCol w:w="889"/>
        <w:gridCol w:w="6457"/>
      </w:tblGrid>
      <w:tr w:rsidR="00BD2D0D" w:rsidRPr="00097B59" w14:paraId="3680B6ED" w14:textId="77777777" w:rsidTr="00CB2D06">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auto"/>
            <w:gridSpan w:val="4"/>
            <w:vAlign w:val="center"/>
          </w:tcPr>
          <w:p w14:paraId="233B56E1" w14:textId="77777777" w:rsidR="00BD2D0D" w:rsidRPr="00097B59" w:rsidRDefault="00BD2D0D" w:rsidP="00CB2D06">
            <w:pPr>
              <w:jc w:val="center"/>
              <w:rPr>
                <w:rFonts w:ascii="Aptos" w:eastAsia="Times New Roman" w:hAnsi="Aptos" w:cs="Times New Roman"/>
                <w:kern w:val="0"/>
                <w:sz w:val="24"/>
                <w:szCs w:val="24"/>
                <w:lang w:eastAsia="cs-CZ"/>
                <w14:ligatures w14:val="none"/>
              </w:rPr>
            </w:pPr>
            <w:r>
              <w:rPr>
                <w:rFonts w:ascii="Aptos" w:eastAsia="Times New Roman" w:hAnsi="Aptos" w:cs="Times New Roman"/>
                <w:kern w:val="0"/>
                <w:sz w:val="28"/>
                <w:szCs w:val="28"/>
                <w:lang w:eastAsia="cs-CZ"/>
                <w14:ligatures w14:val="none"/>
              </w:rPr>
              <w:t>4</w:t>
            </w:r>
            <w:r w:rsidRPr="00A43D9E">
              <w:rPr>
                <w:rFonts w:ascii="Aptos" w:eastAsia="Times New Roman" w:hAnsi="Aptos" w:cs="Times New Roman"/>
                <w:kern w:val="0"/>
                <w:sz w:val="28"/>
                <w:szCs w:val="28"/>
                <w:lang w:eastAsia="cs-CZ"/>
                <w14:ligatures w14:val="none"/>
              </w:rPr>
              <w:t xml:space="preserve">. </w:t>
            </w:r>
            <w:r>
              <w:rPr>
                <w:rFonts w:ascii="Aptos" w:eastAsia="Times New Roman" w:hAnsi="Aptos" w:cs="Times New Roman"/>
                <w:kern w:val="0"/>
                <w:sz w:val="28"/>
                <w:szCs w:val="28"/>
                <w:lang w:eastAsia="cs-CZ"/>
                <w14:ligatures w14:val="none"/>
              </w:rPr>
              <w:t>PRIORITNÍ</w:t>
            </w:r>
            <w:r w:rsidRPr="00097B59">
              <w:rPr>
                <w:rFonts w:ascii="Aptos" w:eastAsia="Times New Roman" w:hAnsi="Aptos" w:cs="Times New Roman"/>
                <w:kern w:val="0"/>
                <w:sz w:val="28"/>
                <w:szCs w:val="28"/>
                <w:lang w:eastAsia="cs-CZ"/>
                <w14:ligatures w14:val="none"/>
              </w:rPr>
              <w:t xml:space="preserve"> OBLAST: </w:t>
            </w:r>
            <w:r w:rsidRPr="00F93740">
              <w:rPr>
                <w:rFonts w:ascii="Aptos" w:eastAsia="Times New Roman" w:hAnsi="Aptos" w:cs="Times New Roman"/>
                <w:kern w:val="0"/>
                <w:sz w:val="28"/>
                <w:szCs w:val="28"/>
                <w:lang w:eastAsia="cs-CZ"/>
                <w14:ligatures w14:val="none"/>
              </w:rPr>
              <w:t>SPOLUPRÁCE A PARTNERSTVÍ</w:t>
            </w:r>
          </w:p>
        </w:tc>
      </w:tr>
      <w:tr w:rsidR="00BD2D0D" w:rsidRPr="00097B59" w14:paraId="0ACDA122" w14:textId="77777777" w:rsidTr="00DC4777">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958" w:type="dxa"/>
            <w:tcBorders>
              <w:bottom w:val="dotted" w:sz="12" w:space="0" w:color="3366FF"/>
            </w:tcBorders>
            <w:vAlign w:val="center"/>
          </w:tcPr>
          <w:p w14:paraId="02F67CFD" w14:textId="77777777" w:rsidR="00BD2D0D" w:rsidRPr="00642563" w:rsidRDefault="00BD2D0D" w:rsidP="00CB2D06">
            <w:pPr>
              <w:jc w:val="center"/>
              <w:rPr>
                <w:rFonts w:ascii="Aptos" w:hAnsi="Aptos"/>
                <w:sz w:val="24"/>
                <w:szCs w:val="24"/>
                <w:lang w:eastAsia="cs-CZ"/>
              </w:rPr>
            </w:pPr>
            <w:r w:rsidRPr="00097B59">
              <w:rPr>
                <w:rFonts w:ascii="Aptos" w:eastAsia="Times New Roman" w:hAnsi="Aptos" w:cs="Times New Roman"/>
                <w:kern w:val="0"/>
                <w:sz w:val="24"/>
                <w:szCs w:val="24"/>
                <w:lang w:eastAsia="cs-CZ"/>
                <w14:ligatures w14:val="none"/>
              </w:rPr>
              <w:t>CÍL</w:t>
            </w:r>
          </w:p>
        </w:tc>
        <w:tc>
          <w:tcPr>
            <w:tcW w:w="2692" w:type="dxa"/>
            <w:tcBorders>
              <w:bottom w:val="dotted" w:sz="12" w:space="0" w:color="3366FF"/>
            </w:tcBorders>
            <w:vAlign w:val="center"/>
          </w:tcPr>
          <w:p w14:paraId="4525B60C" w14:textId="77777777" w:rsidR="00BD2D0D" w:rsidRPr="00642563" w:rsidRDefault="00BD2D0D" w:rsidP="00CB2D06">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sz w:val="24"/>
                <w:szCs w:val="24"/>
                <w:lang w:eastAsia="cs-CZ"/>
                <w14:ligatures w14:val="none"/>
              </w:rPr>
            </w:pPr>
            <w:r w:rsidRPr="00097B59">
              <w:rPr>
                <w:rFonts w:ascii="Aptos" w:eastAsia="Times New Roman" w:hAnsi="Aptos" w:cs="Times New Roman"/>
                <w:b/>
                <w:bCs/>
                <w:kern w:val="0"/>
                <w:sz w:val="24"/>
                <w:szCs w:val="24"/>
                <w:lang w:eastAsia="cs-CZ"/>
                <w14:ligatures w14:val="none"/>
              </w:rPr>
              <w:t>OPATŘENÍ</w:t>
            </w:r>
          </w:p>
        </w:tc>
        <w:tc>
          <w:tcPr>
            <w:tcW w:w="7344" w:type="dxa"/>
            <w:gridSpan w:val="2"/>
            <w:tcBorders>
              <w:bottom w:val="dotted" w:sz="12" w:space="0" w:color="3366FF"/>
            </w:tcBorders>
            <w:vAlign w:val="center"/>
          </w:tcPr>
          <w:p w14:paraId="52C5D6C8" w14:textId="77777777" w:rsidR="00BD2D0D" w:rsidRPr="00097B59" w:rsidRDefault="00BD2D0D" w:rsidP="00CB2D06">
            <w:pPr>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sz w:val="24"/>
                <w:szCs w:val="24"/>
                <w:lang w:eastAsia="cs-CZ"/>
                <w14:ligatures w14:val="none"/>
              </w:rPr>
            </w:pPr>
            <w:r w:rsidRPr="00097B59">
              <w:rPr>
                <w:rFonts w:ascii="Aptos" w:eastAsia="Times New Roman" w:hAnsi="Aptos" w:cs="Times New Roman"/>
                <w:b/>
                <w:bCs/>
                <w:kern w:val="0"/>
                <w:sz w:val="24"/>
                <w:szCs w:val="24"/>
                <w:lang w:eastAsia="cs-CZ"/>
                <w14:ligatures w14:val="none"/>
              </w:rPr>
              <w:t>AKTIVITY</w:t>
            </w:r>
          </w:p>
        </w:tc>
      </w:tr>
      <w:tr w:rsidR="000B5199" w:rsidRPr="00097B59" w14:paraId="11CDC38E" w14:textId="77777777" w:rsidTr="00AF6C2F">
        <w:trPr>
          <w:trHeight w:val="539"/>
        </w:trPr>
        <w:tc>
          <w:tcPr>
            <w:cnfStyle w:val="001000000000" w:firstRow="0" w:lastRow="0" w:firstColumn="1" w:lastColumn="0" w:oddVBand="0" w:evenVBand="0" w:oddHBand="0" w:evenHBand="0" w:firstRowFirstColumn="0" w:firstRowLastColumn="0" w:lastRowFirstColumn="0" w:lastRowLastColumn="0"/>
            <w:tcW w:w="3958" w:type="dxa"/>
            <w:vMerge w:val="restart"/>
            <w:tcBorders>
              <w:top w:val="dotted" w:sz="12" w:space="0" w:color="3366FF"/>
              <w:left w:val="dotted" w:sz="12" w:space="0" w:color="3366FF"/>
              <w:bottom w:val="dotted" w:sz="12" w:space="0" w:color="3366FF"/>
              <w:right w:val="dotted" w:sz="12" w:space="0" w:color="3366FF"/>
            </w:tcBorders>
            <w:shd w:val="clear" w:color="auto" w:fill="FFFFFF" w:themeFill="background1"/>
          </w:tcPr>
          <w:p w14:paraId="0DAB4D1A" w14:textId="46D8E161" w:rsidR="000B5199" w:rsidRPr="00A90373" w:rsidRDefault="000B5199" w:rsidP="00CB2D06">
            <w:pPr>
              <w:spacing w:after="160" w:line="259" w:lineRule="auto"/>
              <w:jc w:val="both"/>
              <w:rPr>
                <w:rFonts w:ascii="Aptos" w:hAnsi="Aptos"/>
                <w:lang w:eastAsia="cs-CZ"/>
              </w:rPr>
            </w:pPr>
            <w:r w:rsidRPr="00A90373">
              <w:rPr>
                <w:rFonts w:ascii="Aptos" w:hAnsi="Aptos"/>
                <w:lang w:eastAsia="cs-CZ"/>
              </w:rPr>
              <w:t>4.1 Je posílena mezioborová spolupráce mezi školami, odbory MěÚ a dalšími partnery.</w:t>
            </w:r>
          </w:p>
        </w:tc>
        <w:tc>
          <w:tcPr>
            <w:tcW w:w="2692" w:type="dxa"/>
            <w:vMerge w:val="restart"/>
            <w:tcBorders>
              <w:top w:val="dotted" w:sz="12" w:space="0" w:color="3366FF"/>
              <w:left w:val="dotted" w:sz="12" w:space="0" w:color="3366FF"/>
              <w:right w:val="dotted" w:sz="12" w:space="0" w:color="3366FF"/>
            </w:tcBorders>
            <w:shd w:val="clear" w:color="auto" w:fill="FFFFFF" w:themeFill="background1"/>
          </w:tcPr>
          <w:p w14:paraId="7FB99750" w14:textId="77777777" w:rsidR="000B5199" w:rsidRPr="00A90373" w:rsidRDefault="000B5199"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A90373">
              <w:rPr>
                <w:rFonts w:ascii="Aptos" w:eastAsia="Times New Roman" w:hAnsi="Aptos" w:cs="Times New Roman"/>
                <w:kern w:val="0"/>
                <w:lang w:eastAsia="cs-CZ"/>
                <w14:ligatures w14:val="none"/>
              </w:rPr>
              <w:t>4.1.1 Koordinace mezioborové spolupráce</w:t>
            </w:r>
          </w:p>
        </w:tc>
        <w:tc>
          <w:tcPr>
            <w:tcW w:w="884"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0DEED319" w14:textId="77777777" w:rsidR="000B5199" w:rsidRPr="006E3886" w:rsidRDefault="000B5199"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4.1.1.1</w:t>
            </w:r>
          </w:p>
        </w:tc>
        <w:tc>
          <w:tcPr>
            <w:tcW w:w="6460"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1E252373" w14:textId="38CBD6B8" w:rsidR="000B5199" w:rsidRPr="00087B3C" w:rsidRDefault="000B5199"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Pokračování a posilování partnerství mezi ZUŠ, DDM, městským kulturním centrem a dalšími aktéry (včetně organizací jiných zřizovatelů, např. zapsaných spolků či</w:t>
            </w:r>
            <w:r w:rsidR="00DA2A1F" w:rsidRPr="00087B3C">
              <w:t xml:space="preserve"> Hornického</w:t>
            </w:r>
            <w:r w:rsidRPr="00087B3C">
              <w:t xml:space="preserve"> muzea) při přípravě a realizaci společných akcí a projektů. (RAP 2027)</w:t>
            </w:r>
          </w:p>
        </w:tc>
      </w:tr>
      <w:tr w:rsidR="000B5199" w:rsidRPr="00097B59" w14:paraId="57D2D5E5" w14:textId="77777777" w:rsidTr="00AF6C2F">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8" w:type="dxa"/>
            <w:vMerge/>
            <w:tcBorders>
              <w:top w:val="dotted" w:sz="12" w:space="0" w:color="3366FF"/>
              <w:left w:val="dotted" w:sz="12" w:space="0" w:color="3366FF"/>
              <w:bottom w:val="dotted" w:sz="12" w:space="0" w:color="3366FF"/>
              <w:right w:val="dotted" w:sz="12" w:space="0" w:color="3366FF"/>
            </w:tcBorders>
            <w:shd w:val="clear" w:color="auto" w:fill="FFFFFF" w:themeFill="background1"/>
          </w:tcPr>
          <w:p w14:paraId="098BB857" w14:textId="77777777" w:rsidR="000B5199" w:rsidRPr="00A90373" w:rsidRDefault="000B5199" w:rsidP="00CB2D06">
            <w:pPr>
              <w:jc w:val="both"/>
              <w:rPr>
                <w:rFonts w:ascii="Aptos" w:hAnsi="Aptos"/>
                <w:lang w:eastAsia="cs-CZ"/>
              </w:rPr>
            </w:pPr>
          </w:p>
        </w:tc>
        <w:tc>
          <w:tcPr>
            <w:tcW w:w="2692" w:type="dxa"/>
            <w:vMerge/>
            <w:tcBorders>
              <w:left w:val="dotted" w:sz="12" w:space="0" w:color="3366FF"/>
              <w:bottom w:val="dotted" w:sz="12" w:space="0" w:color="3366FF"/>
              <w:right w:val="dotted" w:sz="12" w:space="0" w:color="3366FF"/>
            </w:tcBorders>
            <w:shd w:val="clear" w:color="auto" w:fill="FFFFFF" w:themeFill="background1"/>
          </w:tcPr>
          <w:p w14:paraId="502B8C8A" w14:textId="77777777" w:rsidR="000B5199" w:rsidRPr="00A90373" w:rsidRDefault="000B5199"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31BB670C" w14:textId="21409B7B" w:rsidR="000B5199" w:rsidRDefault="000B5199"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4.1.1.2</w:t>
            </w:r>
          </w:p>
        </w:tc>
        <w:tc>
          <w:tcPr>
            <w:tcW w:w="6460"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7D6CF3D3" w14:textId="01DEE47D" w:rsidR="000B5199" w:rsidRPr="00087B3C" w:rsidRDefault="000B5199" w:rsidP="00CB2D06">
            <w:pPr>
              <w:cnfStyle w:val="000000100000" w:firstRow="0" w:lastRow="0" w:firstColumn="0" w:lastColumn="0" w:oddVBand="0" w:evenVBand="0" w:oddHBand="1" w:evenHBand="0" w:firstRowFirstColumn="0" w:firstRowLastColumn="0" w:lastRowFirstColumn="0" w:lastRowLastColumn="0"/>
            </w:pPr>
            <w:r w:rsidRPr="00087B3C">
              <w:t>Udržení a pokračování meziobecní spolupráce na základě Memoranda obcí po ukončení MAP</w:t>
            </w:r>
            <w:r w:rsidR="002561A4" w:rsidRPr="00087B3C">
              <w:t xml:space="preserve"> </w:t>
            </w:r>
            <w:r w:rsidR="00DA2A1F" w:rsidRPr="00087B3C">
              <w:t xml:space="preserve">IV. </w:t>
            </w:r>
          </w:p>
        </w:tc>
      </w:tr>
      <w:tr w:rsidR="008B15FB" w:rsidRPr="00097B59" w14:paraId="099C3B4A" w14:textId="77777777" w:rsidTr="00DC4777">
        <w:trPr>
          <w:trHeight w:val="488"/>
        </w:trPr>
        <w:tc>
          <w:tcPr>
            <w:cnfStyle w:val="001000000000" w:firstRow="0" w:lastRow="0" w:firstColumn="1" w:lastColumn="0" w:oddVBand="0" w:evenVBand="0" w:oddHBand="0" w:evenHBand="0" w:firstRowFirstColumn="0" w:firstRowLastColumn="0" w:lastRowFirstColumn="0" w:lastRowLastColumn="0"/>
            <w:tcW w:w="3958" w:type="dxa"/>
            <w:vMerge/>
            <w:tcBorders>
              <w:top w:val="dotted" w:sz="12" w:space="0" w:color="3366FF"/>
              <w:left w:val="dotted" w:sz="12" w:space="0" w:color="3366FF"/>
              <w:bottom w:val="dotted" w:sz="12" w:space="0" w:color="3366FF"/>
              <w:right w:val="dotted" w:sz="12" w:space="0" w:color="3366FF"/>
            </w:tcBorders>
            <w:shd w:val="clear" w:color="auto" w:fill="FFFFFF" w:themeFill="background1"/>
          </w:tcPr>
          <w:p w14:paraId="2EA9CDD9" w14:textId="77777777" w:rsidR="008B15FB" w:rsidRPr="00642563" w:rsidRDefault="008B15FB" w:rsidP="00CB2D06">
            <w:pPr>
              <w:jc w:val="both"/>
              <w:rPr>
                <w:rFonts w:ascii="Aptos" w:hAnsi="Aptos"/>
                <w:lang w:eastAsia="cs-CZ"/>
              </w:rPr>
            </w:pPr>
          </w:p>
        </w:tc>
        <w:tc>
          <w:tcPr>
            <w:tcW w:w="2692"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434ADB1E" w14:textId="7796167B" w:rsidR="008B15FB" w:rsidRPr="00A90373" w:rsidRDefault="008B15FB"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A90373">
              <w:rPr>
                <w:rFonts w:ascii="Aptos" w:eastAsia="Times New Roman" w:hAnsi="Aptos" w:cs="Times New Roman"/>
                <w:kern w:val="0"/>
                <w:lang w:eastAsia="cs-CZ"/>
                <w14:ligatures w14:val="none"/>
              </w:rPr>
              <w:t>4.1.2 Zajištění legislativní a metodické připravenosti škol na změny vyplývající z novely školského zákona</w:t>
            </w:r>
          </w:p>
        </w:tc>
        <w:tc>
          <w:tcPr>
            <w:tcW w:w="884"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29C4ED35" w14:textId="50939736" w:rsidR="008B15FB" w:rsidRDefault="008B15FB"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4.1.2.1</w:t>
            </w:r>
          </w:p>
        </w:tc>
        <w:tc>
          <w:tcPr>
            <w:tcW w:w="6460"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02CCE5E5" w14:textId="25295828" w:rsidR="008B15FB" w:rsidRPr="00087B3C" w:rsidRDefault="00261D73" w:rsidP="00CB2D06">
            <w:pPr>
              <w:cnfStyle w:val="000000000000" w:firstRow="0" w:lastRow="0" w:firstColumn="0" w:lastColumn="0" w:oddVBand="0" w:evenVBand="0" w:oddHBand="0" w:evenHBand="0" w:firstRowFirstColumn="0" w:firstRowLastColumn="0" w:lastRowFirstColumn="0" w:lastRowLastColumn="0"/>
            </w:pPr>
            <w:r w:rsidRPr="00087B3C">
              <w:t xml:space="preserve">Spolupráce s ČŠI a MŠMT při metodickém výkladu novely; účast města v krajských fórech zřizovatelů, střední článek </w:t>
            </w:r>
            <w:r w:rsidR="0072333D" w:rsidRPr="00087B3C">
              <w:t xml:space="preserve">(RAP </w:t>
            </w:r>
            <w:r w:rsidRPr="00087B3C">
              <w:t>2026</w:t>
            </w:r>
            <w:r w:rsidR="0072333D" w:rsidRPr="00087B3C">
              <w:t>)</w:t>
            </w:r>
          </w:p>
        </w:tc>
      </w:tr>
      <w:tr w:rsidR="00BD2D0D" w:rsidRPr="00097B59" w14:paraId="710F516C" w14:textId="77777777" w:rsidTr="00947EC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8" w:type="dxa"/>
            <w:vMerge w:val="restart"/>
            <w:tcBorders>
              <w:top w:val="dotted" w:sz="12" w:space="0" w:color="3366FF"/>
              <w:left w:val="dotted" w:sz="12" w:space="0" w:color="747474" w:themeColor="background2" w:themeShade="80"/>
              <w:bottom w:val="dotted" w:sz="12" w:space="0" w:color="747474" w:themeColor="background2" w:themeShade="80"/>
              <w:right w:val="dotted" w:sz="12" w:space="0" w:color="747474" w:themeColor="background2" w:themeShade="80"/>
            </w:tcBorders>
          </w:tcPr>
          <w:p w14:paraId="66B0052B" w14:textId="3F3FB694" w:rsidR="00BD2D0D" w:rsidRPr="00E274DC" w:rsidRDefault="00BD2D0D" w:rsidP="00CB2D06">
            <w:pPr>
              <w:spacing w:after="160" w:line="259" w:lineRule="auto"/>
              <w:rPr>
                <w:rFonts w:ascii="Aptos" w:hAnsi="Aptos"/>
                <w:lang w:eastAsia="cs-CZ"/>
              </w:rPr>
            </w:pPr>
            <w:r w:rsidRPr="00E274DC">
              <w:rPr>
                <w:rFonts w:ascii="Aptos" w:hAnsi="Aptos"/>
                <w:lang w:eastAsia="cs-CZ"/>
              </w:rPr>
              <w:t>4.</w:t>
            </w:r>
            <w:r w:rsidR="00E274DC" w:rsidRPr="00E274DC">
              <w:rPr>
                <w:rFonts w:ascii="Aptos" w:hAnsi="Aptos"/>
                <w:lang w:eastAsia="cs-CZ"/>
              </w:rPr>
              <w:t>2</w:t>
            </w:r>
            <w:r w:rsidRPr="00E274DC">
              <w:rPr>
                <w:rFonts w:ascii="Aptos" w:hAnsi="Aptos"/>
                <w:lang w:eastAsia="cs-CZ"/>
              </w:rPr>
              <w:t xml:space="preserve"> Jsou rozvíjeny partnerské vztahy mezi školami a podpora sdílení dobré praxe.</w:t>
            </w:r>
          </w:p>
        </w:tc>
        <w:tc>
          <w:tcPr>
            <w:tcW w:w="2692" w:type="dxa"/>
            <w:vMerge w:val="restart"/>
            <w:tcBorders>
              <w:top w:val="dotted" w:sz="12" w:space="0" w:color="3366FF"/>
              <w:left w:val="dotted" w:sz="12" w:space="0" w:color="747474" w:themeColor="background2" w:themeShade="80"/>
              <w:bottom w:val="dotted" w:sz="12" w:space="0" w:color="747474" w:themeColor="background2" w:themeShade="80"/>
              <w:right w:val="dotted" w:sz="12" w:space="0" w:color="747474" w:themeColor="background2" w:themeShade="80"/>
            </w:tcBorders>
          </w:tcPr>
          <w:p w14:paraId="09C32528" w14:textId="230422BF" w:rsidR="00BD2D0D" w:rsidRPr="00E274DC" w:rsidRDefault="00BD2D0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E274DC">
              <w:rPr>
                <w:rFonts w:ascii="Aptos" w:eastAsia="Times New Roman" w:hAnsi="Aptos" w:cs="Times New Roman"/>
                <w:kern w:val="0"/>
                <w:lang w:eastAsia="cs-CZ"/>
                <w14:ligatures w14:val="none"/>
              </w:rPr>
              <w:t>4.</w:t>
            </w:r>
            <w:r w:rsidR="00E274DC">
              <w:rPr>
                <w:rFonts w:ascii="Aptos" w:eastAsia="Times New Roman" w:hAnsi="Aptos" w:cs="Times New Roman"/>
                <w:kern w:val="0"/>
                <w:lang w:eastAsia="cs-CZ"/>
                <w14:ligatures w14:val="none"/>
              </w:rPr>
              <w:t>2</w:t>
            </w:r>
            <w:r w:rsidRPr="00E274DC">
              <w:rPr>
                <w:rFonts w:ascii="Aptos" w:eastAsia="Times New Roman" w:hAnsi="Aptos" w:cs="Times New Roman"/>
                <w:kern w:val="0"/>
                <w:lang w:eastAsia="cs-CZ"/>
                <w14:ligatures w14:val="none"/>
              </w:rPr>
              <w:t>.1 Podpora spolupráce mezi školami</w:t>
            </w:r>
          </w:p>
        </w:tc>
        <w:tc>
          <w:tcPr>
            <w:tcW w:w="884" w:type="dxa"/>
            <w:tcBorders>
              <w:top w:val="dotted" w:sz="12" w:space="0" w:color="3366FF"/>
              <w:left w:val="dotted" w:sz="12" w:space="0" w:color="747474" w:themeColor="background2" w:themeShade="80"/>
              <w:bottom w:val="dotted" w:sz="12" w:space="0" w:color="747474" w:themeColor="background2" w:themeShade="80"/>
              <w:right w:val="dotted" w:sz="12" w:space="0" w:color="747474" w:themeColor="background2" w:themeShade="80"/>
            </w:tcBorders>
          </w:tcPr>
          <w:p w14:paraId="1E751D8A" w14:textId="789E1DCE" w:rsidR="00BD2D0D" w:rsidRPr="006E3886" w:rsidRDefault="00BD2D0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4.</w:t>
            </w:r>
            <w:r w:rsidR="00947EC1">
              <w:rPr>
                <w:rFonts w:ascii="Aptos" w:eastAsia="Times New Roman" w:hAnsi="Aptos" w:cs="Times New Roman"/>
                <w:kern w:val="0"/>
                <w:lang w:eastAsia="cs-CZ"/>
                <w14:ligatures w14:val="none"/>
              </w:rPr>
              <w:t>2</w:t>
            </w:r>
            <w:r>
              <w:rPr>
                <w:rFonts w:ascii="Aptos" w:eastAsia="Times New Roman" w:hAnsi="Aptos" w:cs="Times New Roman"/>
                <w:kern w:val="0"/>
                <w:lang w:eastAsia="cs-CZ"/>
                <w14:ligatures w14:val="none"/>
              </w:rPr>
              <w:t>.1.1</w:t>
            </w:r>
          </w:p>
        </w:tc>
        <w:tc>
          <w:tcPr>
            <w:tcW w:w="6460" w:type="dxa"/>
            <w:tcBorders>
              <w:top w:val="dotted" w:sz="12" w:space="0" w:color="3366FF"/>
              <w:left w:val="dotted" w:sz="12" w:space="0" w:color="747474" w:themeColor="background2" w:themeShade="80"/>
              <w:bottom w:val="dotted" w:sz="12" w:space="0" w:color="747474" w:themeColor="background2" w:themeShade="80"/>
              <w:right w:val="dotted" w:sz="12" w:space="0" w:color="747474" w:themeColor="background2" w:themeShade="80"/>
            </w:tcBorders>
          </w:tcPr>
          <w:p w14:paraId="0DFAFED8" w14:textId="4FFE782C" w:rsidR="00BD2D0D" w:rsidRPr="00087B3C" w:rsidRDefault="00947EC1"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t>Sdílení zkušeností a inspirace z alternativních vzdělávacích směrů (např. waldorfská škola). (RAP 2026)</w:t>
            </w:r>
          </w:p>
        </w:tc>
      </w:tr>
      <w:tr w:rsidR="00BD2D0D" w:rsidRPr="00097B59" w14:paraId="5C741546" w14:textId="77777777" w:rsidTr="00386E02">
        <w:trPr>
          <w:trHeight w:val="539"/>
        </w:trPr>
        <w:tc>
          <w:tcPr>
            <w:cnfStyle w:val="001000000000" w:firstRow="0" w:lastRow="0" w:firstColumn="1" w:lastColumn="0" w:oddVBand="0" w:evenVBand="0" w:oddHBand="0" w:evenHBand="0" w:firstRowFirstColumn="0" w:firstRowLastColumn="0" w:lastRowFirstColumn="0" w:lastRowLastColumn="0"/>
            <w:tcW w:w="3958" w:type="dxa"/>
            <w:vMerge/>
            <w:tcBorders>
              <w:top w:val="dotted" w:sz="12" w:space="0" w:color="747474" w:themeColor="background2" w:themeShade="80"/>
              <w:left w:val="dotted" w:sz="12" w:space="0" w:color="747474" w:themeColor="background2" w:themeShade="80"/>
              <w:bottom w:val="dotted" w:sz="12" w:space="0" w:color="3366FF"/>
              <w:right w:val="dotted" w:sz="12" w:space="0" w:color="747474" w:themeColor="background2" w:themeShade="80"/>
            </w:tcBorders>
            <w:shd w:val="clear" w:color="auto" w:fill="F2F2F2" w:themeFill="background1" w:themeFillShade="F2"/>
          </w:tcPr>
          <w:p w14:paraId="73B39BD6" w14:textId="77777777" w:rsidR="00BD2D0D" w:rsidRPr="00642563" w:rsidRDefault="00BD2D0D" w:rsidP="00CB2D06">
            <w:pPr>
              <w:rPr>
                <w:rFonts w:ascii="Aptos" w:hAnsi="Aptos"/>
                <w:lang w:eastAsia="cs-CZ"/>
              </w:rPr>
            </w:pPr>
          </w:p>
        </w:tc>
        <w:tc>
          <w:tcPr>
            <w:tcW w:w="2692" w:type="dxa"/>
            <w:vMerge/>
            <w:tcBorders>
              <w:top w:val="dotted" w:sz="12" w:space="0" w:color="747474" w:themeColor="background2" w:themeShade="80"/>
              <w:left w:val="dotted" w:sz="12" w:space="0" w:color="747474" w:themeColor="background2" w:themeShade="80"/>
              <w:bottom w:val="dotted" w:sz="12" w:space="0" w:color="3366FF"/>
              <w:right w:val="dotted" w:sz="12" w:space="0" w:color="747474" w:themeColor="background2" w:themeShade="80"/>
            </w:tcBorders>
            <w:shd w:val="clear" w:color="auto" w:fill="F2F2F2" w:themeFill="background1" w:themeFillShade="F2"/>
          </w:tcPr>
          <w:p w14:paraId="4C6E4778" w14:textId="77777777" w:rsidR="00BD2D0D" w:rsidRPr="001C00B6" w:rsidRDefault="00BD2D0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tcBorders>
              <w:top w:val="dotted" w:sz="12" w:space="0" w:color="747474" w:themeColor="background2" w:themeShade="80"/>
              <w:left w:val="dotted" w:sz="12" w:space="0" w:color="747474" w:themeColor="background2" w:themeShade="80"/>
              <w:bottom w:val="dotted" w:sz="12" w:space="0" w:color="3366FF"/>
              <w:right w:val="dotted" w:sz="12" w:space="0" w:color="747474" w:themeColor="background2" w:themeShade="80"/>
            </w:tcBorders>
            <w:shd w:val="clear" w:color="auto" w:fill="F2F2F2" w:themeFill="background1" w:themeFillShade="F2"/>
          </w:tcPr>
          <w:p w14:paraId="3DB8A1A2" w14:textId="0EBA63FD" w:rsidR="00BD2D0D" w:rsidRPr="006E3886" w:rsidRDefault="00BD2D0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4.</w:t>
            </w:r>
            <w:r w:rsidR="00947EC1">
              <w:rPr>
                <w:rFonts w:ascii="Aptos" w:eastAsia="Times New Roman" w:hAnsi="Aptos" w:cs="Times New Roman"/>
                <w:kern w:val="0"/>
                <w:lang w:eastAsia="cs-CZ"/>
                <w14:ligatures w14:val="none"/>
              </w:rPr>
              <w:t>2</w:t>
            </w:r>
            <w:r>
              <w:rPr>
                <w:rFonts w:ascii="Aptos" w:eastAsia="Times New Roman" w:hAnsi="Aptos" w:cs="Times New Roman"/>
                <w:kern w:val="0"/>
                <w:lang w:eastAsia="cs-CZ"/>
                <w14:ligatures w14:val="none"/>
              </w:rPr>
              <w:t>.1.2</w:t>
            </w:r>
          </w:p>
        </w:tc>
        <w:tc>
          <w:tcPr>
            <w:tcW w:w="6460" w:type="dxa"/>
            <w:tcBorders>
              <w:top w:val="dotted" w:sz="12" w:space="0" w:color="747474" w:themeColor="background2" w:themeShade="80"/>
              <w:left w:val="dotted" w:sz="12" w:space="0" w:color="747474" w:themeColor="background2" w:themeShade="80"/>
              <w:bottom w:val="dotted" w:sz="12" w:space="0" w:color="3366FF"/>
              <w:right w:val="dotted" w:sz="12" w:space="0" w:color="747474" w:themeColor="background2" w:themeShade="80"/>
            </w:tcBorders>
            <w:shd w:val="clear" w:color="auto" w:fill="F2F2F2" w:themeFill="background1" w:themeFillShade="F2"/>
          </w:tcPr>
          <w:p w14:paraId="6F1D91ED" w14:textId="388B2BAE" w:rsidR="00BD2D0D" w:rsidRPr="00087B3C" w:rsidRDefault="00947EC1"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Propojování MŠ, ZŠ a ZUŠ v rámci společných projektů a aktivit. (RAP 2026)</w:t>
            </w:r>
          </w:p>
        </w:tc>
      </w:tr>
      <w:tr w:rsidR="00B51A26" w:rsidRPr="00097B59" w14:paraId="2CE81239" w14:textId="77777777" w:rsidTr="0003148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8" w:type="dxa"/>
            <w:vMerge w:val="restart"/>
            <w:tcBorders>
              <w:top w:val="dotted" w:sz="12" w:space="0" w:color="3366FF"/>
              <w:left w:val="dotted" w:sz="12" w:space="0" w:color="3366FF"/>
              <w:bottom w:val="dotted" w:sz="12" w:space="0" w:color="3366FF"/>
              <w:right w:val="dotted" w:sz="12" w:space="0" w:color="3366FF"/>
            </w:tcBorders>
            <w:shd w:val="clear" w:color="auto" w:fill="FFFFFF" w:themeFill="background1"/>
          </w:tcPr>
          <w:p w14:paraId="4D782549" w14:textId="3268542E" w:rsidR="00B51A26" w:rsidRPr="00EB5B58" w:rsidRDefault="00B51A26" w:rsidP="00CB2D06">
            <w:pPr>
              <w:rPr>
                <w:rFonts w:ascii="Aptos" w:hAnsi="Aptos"/>
                <w:b w:val="0"/>
                <w:bCs w:val="0"/>
                <w:lang w:eastAsia="cs-CZ"/>
              </w:rPr>
            </w:pPr>
            <w:r>
              <w:br w:type="page"/>
            </w:r>
            <w:r w:rsidRPr="00EA76E6">
              <w:rPr>
                <w:rFonts w:ascii="Aptos" w:hAnsi="Aptos"/>
                <w:lang w:eastAsia="cs-CZ"/>
              </w:rPr>
              <w:t>4.</w:t>
            </w:r>
            <w:r w:rsidR="00EA76E6" w:rsidRPr="00EA76E6">
              <w:rPr>
                <w:rFonts w:ascii="Aptos" w:hAnsi="Aptos"/>
                <w:lang w:eastAsia="cs-CZ"/>
              </w:rPr>
              <w:t>3</w:t>
            </w:r>
            <w:r w:rsidRPr="00EA76E6">
              <w:rPr>
                <w:rFonts w:ascii="Aptos" w:hAnsi="Aptos"/>
                <w:lang w:eastAsia="cs-CZ"/>
              </w:rPr>
              <w:t xml:space="preserve"> Jsou realizovány preventivní a osvětové programy podporující bezpečnost a sociální soudržnost</w:t>
            </w:r>
            <w:r w:rsidRPr="00F93740">
              <w:rPr>
                <w:rFonts w:ascii="Aptos" w:hAnsi="Aptos"/>
                <w:b w:val="0"/>
                <w:bCs w:val="0"/>
                <w:lang w:eastAsia="cs-CZ"/>
              </w:rPr>
              <w:t>.</w:t>
            </w:r>
          </w:p>
        </w:tc>
        <w:tc>
          <w:tcPr>
            <w:tcW w:w="2692" w:type="dxa"/>
            <w:vMerge w:val="restart"/>
            <w:tcBorders>
              <w:top w:val="dotted" w:sz="12" w:space="0" w:color="3366FF"/>
              <w:left w:val="dotted" w:sz="12" w:space="0" w:color="3366FF"/>
              <w:bottom w:val="dotted" w:sz="12" w:space="0" w:color="3366FF"/>
              <w:right w:val="dotted" w:sz="12" w:space="0" w:color="3366FF"/>
            </w:tcBorders>
            <w:shd w:val="clear" w:color="auto" w:fill="FFFFFF" w:themeFill="background1"/>
          </w:tcPr>
          <w:p w14:paraId="153B4C4C" w14:textId="268C8018" w:rsidR="00B51A26" w:rsidRPr="00947EC1" w:rsidRDefault="00B51A2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947EC1">
              <w:rPr>
                <w:rFonts w:ascii="Aptos" w:eastAsia="Times New Roman" w:hAnsi="Aptos" w:cs="Times New Roman"/>
                <w:kern w:val="0"/>
                <w:lang w:eastAsia="cs-CZ"/>
                <w14:ligatures w14:val="none"/>
              </w:rPr>
              <w:t>4.</w:t>
            </w:r>
            <w:r w:rsidR="00EA76E6">
              <w:rPr>
                <w:rFonts w:ascii="Aptos" w:eastAsia="Times New Roman" w:hAnsi="Aptos" w:cs="Times New Roman"/>
                <w:kern w:val="0"/>
                <w:lang w:eastAsia="cs-CZ"/>
                <w14:ligatures w14:val="none"/>
              </w:rPr>
              <w:t>3</w:t>
            </w:r>
            <w:r w:rsidRPr="00947EC1">
              <w:rPr>
                <w:rFonts w:ascii="Aptos" w:eastAsia="Times New Roman" w:hAnsi="Aptos" w:cs="Times New Roman"/>
                <w:kern w:val="0"/>
                <w:lang w:eastAsia="cs-CZ"/>
                <w14:ligatures w14:val="none"/>
              </w:rPr>
              <w:t>.1 Podpora prevence a bezpečnosti ve školách</w:t>
            </w:r>
          </w:p>
        </w:tc>
        <w:tc>
          <w:tcPr>
            <w:tcW w:w="884"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1EEAACDE" w14:textId="5C20B46D" w:rsidR="00B51A26" w:rsidRPr="00FC195A" w:rsidRDefault="00B51A2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b/>
                <w:bCs/>
                <w:kern w:val="0"/>
                <w:lang w:eastAsia="cs-CZ"/>
                <w14:ligatures w14:val="none"/>
              </w:rPr>
            </w:pPr>
            <w:r w:rsidRPr="00FC195A">
              <w:rPr>
                <w:rFonts w:ascii="Aptos" w:eastAsia="Times New Roman" w:hAnsi="Aptos" w:cs="Times New Roman"/>
                <w:kern w:val="0"/>
                <w:lang w:eastAsia="cs-CZ"/>
                <w14:ligatures w14:val="none"/>
              </w:rPr>
              <w:t>4.</w:t>
            </w:r>
            <w:r w:rsidR="00EA76E6">
              <w:rPr>
                <w:rFonts w:ascii="Aptos" w:eastAsia="Times New Roman" w:hAnsi="Aptos" w:cs="Times New Roman"/>
                <w:kern w:val="0"/>
                <w:lang w:eastAsia="cs-CZ"/>
                <w14:ligatures w14:val="none"/>
              </w:rPr>
              <w:t>3</w:t>
            </w:r>
            <w:r w:rsidRPr="00FC195A">
              <w:rPr>
                <w:rFonts w:ascii="Aptos" w:eastAsia="Times New Roman" w:hAnsi="Aptos" w:cs="Times New Roman"/>
                <w:kern w:val="0"/>
                <w:lang w:eastAsia="cs-CZ"/>
                <w14:ligatures w14:val="none"/>
              </w:rPr>
              <w:t>.1.1</w:t>
            </w:r>
          </w:p>
        </w:tc>
        <w:tc>
          <w:tcPr>
            <w:tcW w:w="6460"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2BF68F66" w14:textId="124E5722" w:rsidR="00B51A26" w:rsidRPr="00087B3C" w:rsidRDefault="00B51A26" w:rsidP="00CB2D06">
            <w:pPr>
              <w:cnfStyle w:val="000000100000" w:firstRow="0" w:lastRow="0" w:firstColumn="0" w:lastColumn="0" w:oddVBand="0" w:evenVBand="0" w:oddHBand="1" w:evenHBand="0" w:firstRowFirstColumn="0" w:firstRowLastColumn="0" w:lastRowFirstColumn="0" w:lastRowLastColumn="0"/>
              <w:rPr>
                <w:b/>
                <w:bCs/>
              </w:rPr>
            </w:pPr>
            <w:r w:rsidRPr="00087B3C">
              <w:t>Financování preventivních a osvětových programů.</w:t>
            </w:r>
            <w:r w:rsidR="005F7950" w:rsidRPr="00087B3C">
              <w:t xml:space="preserve"> </w:t>
            </w:r>
            <w:r w:rsidR="00EA76E6" w:rsidRPr="00087B3C">
              <w:t xml:space="preserve">(RAP </w:t>
            </w:r>
            <w:r w:rsidR="005F7950" w:rsidRPr="00087B3C">
              <w:t>2026</w:t>
            </w:r>
            <w:r w:rsidR="00EA76E6" w:rsidRPr="00087B3C">
              <w:t>)</w:t>
            </w:r>
          </w:p>
        </w:tc>
      </w:tr>
      <w:tr w:rsidR="00B51A26" w:rsidRPr="00097B59" w14:paraId="0B5F9799" w14:textId="77777777" w:rsidTr="00031482">
        <w:trPr>
          <w:trHeight w:val="539"/>
        </w:trPr>
        <w:tc>
          <w:tcPr>
            <w:cnfStyle w:val="001000000000" w:firstRow="0" w:lastRow="0" w:firstColumn="1" w:lastColumn="0" w:oddVBand="0" w:evenVBand="0" w:oddHBand="0" w:evenHBand="0" w:firstRowFirstColumn="0" w:firstRowLastColumn="0" w:lastRowFirstColumn="0" w:lastRowLastColumn="0"/>
            <w:tcW w:w="3958" w:type="dxa"/>
            <w:vMerge/>
            <w:tcBorders>
              <w:top w:val="dotted" w:sz="12" w:space="0" w:color="3366FF"/>
              <w:left w:val="dotted" w:sz="12" w:space="0" w:color="3366FF"/>
              <w:bottom w:val="dotted" w:sz="12" w:space="0" w:color="3366FF"/>
              <w:right w:val="dotted" w:sz="12" w:space="0" w:color="3366FF"/>
            </w:tcBorders>
            <w:shd w:val="clear" w:color="auto" w:fill="FFFFFF" w:themeFill="background1"/>
          </w:tcPr>
          <w:p w14:paraId="5E0FEA33" w14:textId="77777777" w:rsidR="00B51A26" w:rsidRPr="00EB5B58" w:rsidRDefault="00B51A26" w:rsidP="00CB2D06">
            <w:pPr>
              <w:rPr>
                <w:rFonts w:ascii="Aptos" w:hAnsi="Aptos"/>
                <w:b w:val="0"/>
                <w:bCs w:val="0"/>
                <w:lang w:eastAsia="cs-CZ"/>
              </w:rPr>
            </w:pPr>
          </w:p>
        </w:tc>
        <w:tc>
          <w:tcPr>
            <w:tcW w:w="2692" w:type="dxa"/>
            <w:vMerge/>
            <w:tcBorders>
              <w:top w:val="dotted" w:sz="12" w:space="0" w:color="3366FF"/>
              <w:left w:val="dotted" w:sz="12" w:space="0" w:color="3366FF"/>
              <w:bottom w:val="dotted" w:sz="12" w:space="0" w:color="3366FF"/>
              <w:right w:val="dotted" w:sz="12" w:space="0" w:color="3366FF"/>
            </w:tcBorders>
            <w:shd w:val="clear" w:color="auto" w:fill="FFFFFF" w:themeFill="background1"/>
          </w:tcPr>
          <w:p w14:paraId="23988A09" w14:textId="77777777" w:rsidR="00B51A26" w:rsidRPr="00947EC1" w:rsidRDefault="00B51A2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2DF43723" w14:textId="1367DD27" w:rsidR="00B51A26" w:rsidRPr="00332057" w:rsidRDefault="00B51A2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4.</w:t>
            </w:r>
            <w:r w:rsidR="00EA76E6">
              <w:rPr>
                <w:rFonts w:ascii="Aptos" w:eastAsia="Times New Roman" w:hAnsi="Aptos" w:cs="Times New Roman"/>
                <w:kern w:val="0"/>
                <w:lang w:eastAsia="cs-CZ"/>
                <w14:ligatures w14:val="none"/>
              </w:rPr>
              <w:t>3</w:t>
            </w:r>
            <w:r>
              <w:rPr>
                <w:rFonts w:ascii="Aptos" w:eastAsia="Times New Roman" w:hAnsi="Aptos" w:cs="Times New Roman"/>
                <w:kern w:val="0"/>
                <w:lang w:eastAsia="cs-CZ"/>
                <w14:ligatures w14:val="none"/>
              </w:rPr>
              <w:t>.1.2</w:t>
            </w:r>
          </w:p>
        </w:tc>
        <w:tc>
          <w:tcPr>
            <w:tcW w:w="6460"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0CF41894" w14:textId="4F105B98" w:rsidR="00B51A26" w:rsidRPr="00087B3C" w:rsidRDefault="00B51A26"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087B3C">
              <w:t xml:space="preserve">Rozvoj dopravní výchovy </w:t>
            </w:r>
            <w:r w:rsidR="00792998" w:rsidRPr="00087B3C">
              <w:t>v</w:t>
            </w:r>
            <w:r w:rsidR="00E37460" w:rsidRPr="00087B3C">
              <w:t xml:space="preserve"> základních </w:t>
            </w:r>
            <w:r w:rsidRPr="00087B3C">
              <w:t>školách</w:t>
            </w:r>
            <w:r w:rsidR="00E37460" w:rsidRPr="00087B3C">
              <w:t>.</w:t>
            </w:r>
            <w:r w:rsidR="005F7950" w:rsidRPr="00087B3C">
              <w:t xml:space="preserve"> </w:t>
            </w:r>
            <w:r w:rsidR="00EA76E6" w:rsidRPr="00087B3C">
              <w:t xml:space="preserve">(RAP </w:t>
            </w:r>
            <w:r w:rsidR="005F7950" w:rsidRPr="00087B3C">
              <w:t>2026</w:t>
            </w:r>
            <w:r w:rsidR="00EA76E6" w:rsidRPr="00087B3C">
              <w:t>)</w:t>
            </w:r>
          </w:p>
        </w:tc>
      </w:tr>
      <w:tr w:rsidR="00B51A26" w:rsidRPr="00097B59" w14:paraId="3507055A" w14:textId="77777777" w:rsidTr="0003148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8" w:type="dxa"/>
            <w:vMerge/>
            <w:tcBorders>
              <w:top w:val="dotted" w:sz="12" w:space="0" w:color="3366FF"/>
              <w:left w:val="dotted" w:sz="12" w:space="0" w:color="3366FF"/>
              <w:bottom w:val="dotted" w:sz="12" w:space="0" w:color="3366FF"/>
              <w:right w:val="dotted" w:sz="12" w:space="0" w:color="3366FF"/>
            </w:tcBorders>
            <w:shd w:val="clear" w:color="auto" w:fill="FFFFFF" w:themeFill="background1"/>
          </w:tcPr>
          <w:p w14:paraId="6D47740A" w14:textId="77777777" w:rsidR="00B51A26" w:rsidRPr="00EB5B58" w:rsidRDefault="00B51A26" w:rsidP="00CB2D06">
            <w:pPr>
              <w:rPr>
                <w:rFonts w:ascii="Aptos" w:hAnsi="Aptos"/>
                <w:b w:val="0"/>
                <w:bCs w:val="0"/>
                <w:lang w:eastAsia="cs-CZ"/>
              </w:rPr>
            </w:pPr>
          </w:p>
        </w:tc>
        <w:tc>
          <w:tcPr>
            <w:tcW w:w="2692" w:type="dxa"/>
            <w:vMerge/>
            <w:tcBorders>
              <w:top w:val="dotted" w:sz="12" w:space="0" w:color="3366FF"/>
              <w:left w:val="dotted" w:sz="12" w:space="0" w:color="3366FF"/>
              <w:bottom w:val="dotted" w:sz="12" w:space="0" w:color="3366FF"/>
              <w:right w:val="dotted" w:sz="12" w:space="0" w:color="3366FF"/>
            </w:tcBorders>
            <w:shd w:val="clear" w:color="auto" w:fill="FFFFFF" w:themeFill="background1"/>
          </w:tcPr>
          <w:p w14:paraId="693B8AF5" w14:textId="77777777" w:rsidR="00B51A26" w:rsidRPr="00947EC1" w:rsidRDefault="00B51A2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2C4EC56D" w14:textId="7EBB154D" w:rsidR="00B51A26" w:rsidRPr="00332057" w:rsidRDefault="00B51A2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4.</w:t>
            </w:r>
            <w:r w:rsidR="00EA76E6">
              <w:rPr>
                <w:rFonts w:ascii="Aptos" w:eastAsia="Times New Roman" w:hAnsi="Aptos" w:cs="Times New Roman"/>
                <w:kern w:val="0"/>
                <w:lang w:eastAsia="cs-CZ"/>
                <w14:ligatures w14:val="none"/>
              </w:rPr>
              <w:t>3</w:t>
            </w:r>
            <w:r>
              <w:rPr>
                <w:rFonts w:ascii="Aptos" w:eastAsia="Times New Roman" w:hAnsi="Aptos" w:cs="Times New Roman"/>
                <w:kern w:val="0"/>
                <w:lang w:eastAsia="cs-CZ"/>
                <w14:ligatures w14:val="none"/>
              </w:rPr>
              <w:t>.1.3</w:t>
            </w:r>
          </w:p>
        </w:tc>
        <w:tc>
          <w:tcPr>
            <w:tcW w:w="6460"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64F8BA11" w14:textId="20AE3630" w:rsidR="00B51A26" w:rsidRPr="00087B3C" w:rsidRDefault="00B51A26"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087B3C">
              <w:t>Spolupráce města, škol a policie na zajištění bezpečnosti</w:t>
            </w:r>
            <w:r w:rsidR="005F7950" w:rsidRPr="00087B3C">
              <w:t xml:space="preserve"> ve školách</w:t>
            </w:r>
            <w:r w:rsidR="00EA76E6" w:rsidRPr="00087B3C">
              <w:t xml:space="preserve"> </w:t>
            </w:r>
            <w:r w:rsidR="005F7950" w:rsidRPr="00087B3C">
              <w:t xml:space="preserve">a </w:t>
            </w:r>
            <w:r w:rsidRPr="00087B3C">
              <w:t>kolem škol.</w:t>
            </w:r>
            <w:r w:rsidR="00031482" w:rsidRPr="00087B3C">
              <w:t xml:space="preserve"> (RAP 2026)</w:t>
            </w:r>
          </w:p>
        </w:tc>
      </w:tr>
      <w:tr w:rsidR="00514F2F" w:rsidRPr="00097B59" w14:paraId="08A7518D" w14:textId="77777777" w:rsidTr="00386E02">
        <w:trPr>
          <w:trHeight w:val="539"/>
        </w:trPr>
        <w:tc>
          <w:tcPr>
            <w:cnfStyle w:val="001000000000" w:firstRow="0" w:lastRow="0" w:firstColumn="1" w:lastColumn="0" w:oddVBand="0" w:evenVBand="0" w:oddHBand="0" w:evenHBand="0" w:firstRowFirstColumn="0" w:firstRowLastColumn="0" w:lastRowFirstColumn="0" w:lastRowLastColumn="0"/>
            <w:tcW w:w="3958" w:type="dxa"/>
            <w:vMerge/>
            <w:tcBorders>
              <w:top w:val="dotted" w:sz="12" w:space="0" w:color="3366FF"/>
              <w:left w:val="dotted" w:sz="12" w:space="0" w:color="3366FF"/>
              <w:bottom w:val="dotted" w:sz="12" w:space="0" w:color="3366FF"/>
              <w:right w:val="dotted" w:sz="12" w:space="0" w:color="3366FF"/>
            </w:tcBorders>
            <w:shd w:val="clear" w:color="auto" w:fill="FFFFFF" w:themeFill="background1"/>
          </w:tcPr>
          <w:p w14:paraId="5A78F792" w14:textId="77777777" w:rsidR="00514F2F" w:rsidRPr="00EB5B58" w:rsidRDefault="00514F2F" w:rsidP="00CB2D06">
            <w:pPr>
              <w:rPr>
                <w:rFonts w:ascii="Aptos" w:hAnsi="Aptos"/>
                <w:b w:val="0"/>
                <w:bCs w:val="0"/>
                <w:lang w:eastAsia="cs-CZ"/>
              </w:rPr>
            </w:pPr>
          </w:p>
        </w:tc>
        <w:tc>
          <w:tcPr>
            <w:tcW w:w="2692"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6DBE762D" w14:textId="53B71BAF" w:rsidR="00514F2F" w:rsidRPr="00947EC1" w:rsidRDefault="00514F2F"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sidRPr="00947EC1">
              <w:rPr>
                <w:rFonts w:ascii="Aptos" w:eastAsia="Times New Roman" w:hAnsi="Aptos" w:cs="Times New Roman"/>
                <w:kern w:val="0"/>
                <w:lang w:eastAsia="cs-CZ"/>
                <w14:ligatures w14:val="none"/>
              </w:rPr>
              <w:t>4.</w:t>
            </w:r>
            <w:r w:rsidR="00145F55">
              <w:rPr>
                <w:rFonts w:ascii="Aptos" w:eastAsia="Times New Roman" w:hAnsi="Aptos" w:cs="Times New Roman"/>
                <w:kern w:val="0"/>
                <w:lang w:eastAsia="cs-CZ"/>
                <w14:ligatures w14:val="none"/>
              </w:rPr>
              <w:t>3</w:t>
            </w:r>
            <w:r w:rsidRPr="00947EC1">
              <w:rPr>
                <w:rFonts w:ascii="Aptos" w:eastAsia="Times New Roman" w:hAnsi="Aptos" w:cs="Times New Roman"/>
                <w:kern w:val="0"/>
                <w:lang w:eastAsia="cs-CZ"/>
                <w14:ligatures w14:val="none"/>
              </w:rPr>
              <w:t>.2 Bezpečné cesty do školy</w:t>
            </w:r>
          </w:p>
        </w:tc>
        <w:tc>
          <w:tcPr>
            <w:tcW w:w="884"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3EC889E5" w14:textId="62CDE41C" w:rsidR="00514F2F" w:rsidRDefault="00514F2F"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t>4.</w:t>
            </w:r>
            <w:r w:rsidR="00386E02">
              <w:t>3</w:t>
            </w:r>
            <w:r>
              <w:t>.2.1</w:t>
            </w:r>
          </w:p>
        </w:tc>
        <w:tc>
          <w:tcPr>
            <w:tcW w:w="6460"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2E5EDF3F" w14:textId="41BAC32F" w:rsidR="00514F2F" w:rsidRPr="00087B3C" w:rsidRDefault="00514F2F" w:rsidP="00CB2D06">
            <w:pPr>
              <w:cnfStyle w:val="000000000000" w:firstRow="0" w:lastRow="0" w:firstColumn="0" w:lastColumn="0" w:oddVBand="0" w:evenVBand="0" w:oddHBand="0" w:evenHBand="0" w:firstRowFirstColumn="0" w:firstRowLastColumn="0" w:lastRowFirstColumn="0" w:lastRowLastColumn="0"/>
            </w:pPr>
            <w:r w:rsidRPr="00087B3C">
              <w:t>Dopravní audit přechodů a okolí škol; návrh opatřen</w:t>
            </w:r>
            <w:r w:rsidR="00555EC2" w:rsidRPr="00087B3C">
              <w:t>í.</w:t>
            </w:r>
          </w:p>
        </w:tc>
      </w:tr>
      <w:tr w:rsidR="00BD2D0D" w:rsidRPr="00097B59" w14:paraId="300B3517" w14:textId="77777777" w:rsidTr="00386E0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8" w:type="dxa"/>
            <w:vMerge w:val="restart"/>
            <w:tcBorders>
              <w:top w:val="dotted" w:sz="12" w:space="0" w:color="3366FF"/>
              <w:left w:val="dotted" w:sz="12" w:space="0" w:color="747474" w:themeColor="background2" w:themeShade="80"/>
              <w:bottom w:val="dotted" w:sz="12" w:space="0" w:color="747474" w:themeColor="background2" w:themeShade="80"/>
              <w:right w:val="dotted" w:sz="12" w:space="0" w:color="747474" w:themeColor="background2" w:themeShade="80"/>
            </w:tcBorders>
          </w:tcPr>
          <w:p w14:paraId="15AD91BB" w14:textId="7D933020" w:rsidR="00BD2D0D" w:rsidRPr="00145F55" w:rsidRDefault="00BD2D0D" w:rsidP="00CB2D06">
            <w:pPr>
              <w:rPr>
                <w:rFonts w:ascii="Aptos" w:hAnsi="Aptos"/>
                <w:lang w:eastAsia="cs-CZ"/>
              </w:rPr>
            </w:pPr>
            <w:r w:rsidRPr="00145F55">
              <w:rPr>
                <w:rFonts w:ascii="Aptos" w:hAnsi="Aptos"/>
                <w:lang w:eastAsia="cs-CZ"/>
              </w:rPr>
              <w:t>4.</w:t>
            </w:r>
            <w:r w:rsidR="00E67B7B" w:rsidRPr="00145F55">
              <w:rPr>
                <w:rFonts w:ascii="Aptos" w:hAnsi="Aptos"/>
                <w:lang w:eastAsia="cs-CZ"/>
              </w:rPr>
              <w:t>4</w:t>
            </w:r>
            <w:r w:rsidRPr="00145F55">
              <w:rPr>
                <w:rFonts w:ascii="Aptos" w:hAnsi="Aptos"/>
                <w:lang w:eastAsia="cs-CZ"/>
              </w:rPr>
              <w:t xml:space="preserve"> </w:t>
            </w:r>
            <w:r w:rsidR="007B23E1" w:rsidRPr="00145F55">
              <w:rPr>
                <w:rFonts w:ascii="Aptos" w:hAnsi="Aptos"/>
                <w:lang w:eastAsia="cs-CZ"/>
              </w:rPr>
              <w:t xml:space="preserve">Je posílena spolupráce škol s podnikatelským sektorem v oblasti </w:t>
            </w:r>
            <w:r w:rsidR="007B23E1" w:rsidRPr="00145F55">
              <w:rPr>
                <w:rFonts w:ascii="Aptos" w:hAnsi="Aptos"/>
                <w:lang w:eastAsia="cs-CZ"/>
              </w:rPr>
              <w:lastRenderedPageBreak/>
              <w:t>rozvoje polytechnického a jiného odborného vzdělávání</w:t>
            </w:r>
            <w:r w:rsidRPr="00145F55">
              <w:rPr>
                <w:rFonts w:ascii="Aptos" w:hAnsi="Aptos"/>
                <w:lang w:eastAsia="cs-CZ"/>
              </w:rPr>
              <w:t>.</w:t>
            </w:r>
          </w:p>
        </w:tc>
        <w:tc>
          <w:tcPr>
            <w:tcW w:w="2692" w:type="dxa"/>
            <w:vMerge w:val="restart"/>
            <w:tcBorders>
              <w:top w:val="dotted" w:sz="12" w:space="0" w:color="3366FF"/>
              <w:left w:val="dotted" w:sz="12" w:space="0" w:color="747474" w:themeColor="background2" w:themeShade="80"/>
              <w:bottom w:val="dotted" w:sz="12" w:space="0" w:color="747474" w:themeColor="background2" w:themeShade="80"/>
              <w:right w:val="dotted" w:sz="12" w:space="0" w:color="747474" w:themeColor="background2" w:themeShade="80"/>
            </w:tcBorders>
          </w:tcPr>
          <w:p w14:paraId="3EBC6CDB" w14:textId="42EBEF28" w:rsidR="00BD2D0D" w:rsidRPr="007C4CBA" w:rsidRDefault="00BD2D0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7C4CBA">
              <w:rPr>
                <w:rFonts w:ascii="Aptos" w:eastAsia="Times New Roman" w:hAnsi="Aptos" w:cs="Times New Roman"/>
                <w:kern w:val="0"/>
                <w:lang w:eastAsia="cs-CZ"/>
                <w14:ligatures w14:val="none"/>
              </w:rPr>
              <w:lastRenderedPageBreak/>
              <w:t>4.</w:t>
            </w:r>
            <w:r w:rsidR="00145F55">
              <w:rPr>
                <w:rFonts w:ascii="Aptos" w:eastAsia="Times New Roman" w:hAnsi="Aptos" w:cs="Times New Roman"/>
                <w:kern w:val="0"/>
                <w:lang w:eastAsia="cs-CZ"/>
                <w14:ligatures w14:val="none"/>
              </w:rPr>
              <w:t>4</w:t>
            </w:r>
            <w:r w:rsidRPr="007C4CBA">
              <w:rPr>
                <w:rFonts w:ascii="Aptos" w:eastAsia="Times New Roman" w:hAnsi="Aptos" w:cs="Times New Roman"/>
                <w:kern w:val="0"/>
                <w:lang w:eastAsia="cs-CZ"/>
                <w14:ligatures w14:val="none"/>
              </w:rPr>
              <w:t xml:space="preserve">.1 </w:t>
            </w:r>
            <w:r w:rsidR="00423548">
              <w:rPr>
                <w:rFonts w:ascii="Aptos" w:eastAsia="Times New Roman" w:hAnsi="Aptos" w:cs="Times New Roman"/>
                <w:kern w:val="0"/>
                <w:lang w:eastAsia="cs-CZ"/>
                <w14:ligatures w14:val="none"/>
              </w:rPr>
              <w:t>Podpora kariérového poradenství</w:t>
            </w:r>
          </w:p>
        </w:tc>
        <w:tc>
          <w:tcPr>
            <w:tcW w:w="884" w:type="dxa"/>
            <w:tcBorders>
              <w:top w:val="dotted" w:sz="12" w:space="0" w:color="3366FF"/>
              <w:left w:val="dotted" w:sz="12" w:space="0" w:color="747474" w:themeColor="background2" w:themeShade="80"/>
              <w:bottom w:val="dotted" w:sz="12" w:space="0" w:color="747474" w:themeColor="background2" w:themeShade="80"/>
              <w:right w:val="dotted" w:sz="12" w:space="0" w:color="747474" w:themeColor="background2" w:themeShade="80"/>
            </w:tcBorders>
          </w:tcPr>
          <w:p w14:paraId="5DA8D0B1" w14:textId="4AAE84AC" w:rsidR="00BD2D0D" w:rsidRDefault="00BD2D0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4.</w:t>
            </w:r>
            <w:r w:rsidR="00386E02">
              <w:rPr>
                <w:rFonts w:ascii="Aptos" w:eastAsia="Times New Roman" w:hAnsi="Aptos" w:cs="Times New Roman"/>
                <w:kern w:val="0"/>
                <w:lang w:eastAsia="cs-CZ"/>
                <w14:ligatures w14:val="none"/>
              </w:rPr>
              <w:t>4</w:t>
            </w:r>
            <w:r>
              <w:rPr>
                <w:rFonts w:ascii="Aptos" w:eastAsia="Times New Roman" w:hAnsi="Aptos" w:cs="Times New Roman"/>
                <w:kern w:val="0"/>
                <w:lang w:eastAsia="cs-CZ"/>
                <w14:ligatures w14:val="none"/>
              </w:rPr>
              <w:t>.</w:t>
            </w:r>
            <w:r w:rsidR="009F5EB5">
              <w:rPr>
                <w:rFonts w:ascii="Aptos" w:eastAsia="Times New Roman" w:hAnsi="Aptos" w:cs="Times New Roman"/>
                <w:kern w:val="0"/>
                <w:lang w:eastAsia="cs-CZ"/>
                <w14:ligatures w14:val="none"/>
              </w:rPr>
              <w:t>1</w:t>
            </w:r>
            <w:r>
              <w:rPr>
                <w:rFonts w:ascii="Aptos" w:eastAsia="Times New Roman" w:hAnsi="Aptos" w:cs="Times New Roman"/>
                <w:kern w:val="0"/>
                <w:lang w:eastAsia="cs-CZ"/>
                <w14:ligatures w14:val="none"/>
              </w:rPr>
              <w:t>.1</w:t>
            </w:r>
          </w:p>
        </w:tc>
        <w:tc>
          <w:tcPr>
            <w:tcW w:w="6460" w:type="dxa"/>
            <w:tcBorders>
              <w:top w:val="dotted" w:sz="12" w:space="0" w:color="3366FF"/>
              <w:left w:val="dotted" w:sz="12" w:space="0" w:color="747474" w:themeColor="background2" w:themeShade="80"/>
              <w:bottom w:val="dotted" w:sz="12" w:space="0" w:color="747474" w:themeColor="background2" w:themeShade="80"/>
              <w:right w:val="dotted" w:sz="12" w:space="0" w:color="747474" w:themeColor="background2" w:themeShade="80"/>
            </w:tcBorders>
          </w:tcPr>
          <w:p w14:paraId="305B0CEA" w14:textId="6B916A7E" w:rsidR="00BD2D0D" w:rsidRPr="00087B3C" w:rsidRDefault="00BD2D0D" w:rsidP="00CB2D06">
            <w:pPr>
              <w:cnfStyle w:val="000000100000" w:firstRow="0" w:lastRow="0" w:firstColumn="0" w:lastColumn="0" w:oddVBand="0" w:evenVBand="0" w:oddHBand="1" w:evenHBand="0" w:firstRowFirstColumn="0" w:firstRowLastColumn="0" w:lastRowFirstColumn="0" w:lastRowLastColumn="0"/>
            </w:pPr>
            <w:r w:rsidRPr="00087B3C">
              <w:t>Spolupráce škol s firmami při odborných exkurzích, praxích a projektové výuce.</w:t>
            </w:r>
            <w:r w:rsidR="005F7950" w:rsidRPr="00087B3C">
              <w:t xml:space="preserve"> </w:t>
            </w:r>
            <w:r w:rsidR="00145F55" w:rsidRPr="00087B3C">
              <w:t xml:space="preserve">(RAP </w:t>
            </w:r>
            <w:r w:rsidR="005F7950" w:rsidRPr="00087B3C">
              <w:t>2026</w:t>
            </w:r>
            <w:r w:rsidR="00145F55" w:rsidRPr="00087B3C">
              <w:t>)</w:t>
            </w:r>
          </w:p>
        </w:tc>
      </w:tr>
      <w:tr w:rsidR="00BD2D0D" w:rsidRPr="00097B59" w14:paraId="2AD7AE21" w14:textId="77777777" w:rsidTr="00CD113B">
        <w:trPr>
          <w:trHeight w:val="539"/>
        </w:trPr>
        <w:tc>
          <w:tcPr>
            <w:cnfStyle w:val="001000000000" w:firstRow="0" w:lastRow="0" w:firstColumn="1" w:lastColumn="0" w:oddVBand="0" w:evenVBand="0" w:oddHBand="0" w:evenHBand="0" w:firstRowFirstColumn="0" w:firstRowLastColumn="0" w:lastRowFirstColumn="0" w:lastRowLastColumn="0"/>
            <w:tcW w:w="3958" w:type="dxa"/>
            <w:vMerge/>
            <w:tcBorders>
              <w:top w:val="dotted" w:sz="12" w:space="0" w:color="747474" w:themeColor="background2" w:themeShade="80"/>
              <w:left w:val="dotted" w:sz="12" w:space="0" w:color="747474" w:themeColor="background2" w:themeShade="80"/>
              <w:bottom w:val="dotted" w:sz="12" w:space="0" w:color="3366FF"/>
              <w:right w:val="dotted" w:sz="12" w:space="0" w:color="747474" w:themeColor="background2" w:themeShade="80"/>
            </w:tcBorders>
          </w:tcPr>
          <w:p w14:paraId="4F045ED4" w14:textId="77777777" w:rsidR="00BD2D0D" w:rsidRDefault="00BD2D0D" w:rsidP="00CB2D06">
            <w:pPr>
              <w:rPr>
                <w:rFonts w:ascii="Aptos" w:hAnsi="Aptos"/>
                <w:b w:val="0"/>
                <w:bCs w:val="0"/>
                <w:lang w:eastAsia="cs-CZ"/>
              </w:rPr>
            </w:pPr>
          </w:p>
        </w:tc>
        <w:tc>
          <w:tcPr>
            <w:tcW w:w="2692" w:type="dxa"/>
            <w:vMerge/>
            <w:tcBorders>
              <w:top w:val="dotted" w:sz="12" w:space="0" w:color="747474" w:themeColor="background2" w:themeShade="80"/>
              <w:left w:val="dotted" w:sz="12" w:space="0" w:color="747474" w:themeColor="background2" w:themeShade="80"/>
              <w:bottom w:val="dotted" w:sz="12" w:space="0" w:color="3366FF"/>
              <w:right w:val="dotted" w:sz="12" w:space="0" w:color="747474" w:themeColor="background2" w:themeShade="80"/>
            </w:tcBorders>
          </w:tcPr>
          <w:p w14:paraId="75B6DD6E" w14:textId="77777777" w:rsidR="00BD2D0D" w:rsidRDefault="00BD2D0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p>
        </w:tc>
        <w:tc>
          <w:tcPr>
            <w:tcW w:w="884" w:type="dxa"/>
            <w:tcBorders>
              <w:top w:val="dotted" w:sz="12" w:space="0" w:color="747474" w:themeColor="background2" w:themeShade="80"/>
              <w:left w:val="dotted" w:sz="12" w:space="0" w:color="747474" w:themeColor="background2" w:themeShade="80"/>
              <w:bottom w:val="dotted" w:sz="12" w:space="0" w:color="3366FF"/>
              <w:right w:val="dotted" w:sz="12" w:space="0" w:color="747474" w:themeColor="background2" w:themeShade="80"/>
            </w:tcBorders>
          </w:tcPr>
          <w:p w14:paraId="0359ACD1" w14:textId="68B5DB44" w:rsidR="00BD2D0D" w:rsidRDefault="00BD2D0D" w:rsidP="00CB2D06">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4.</w:t>
            </w:r>
            <w:r w:rsidR="00386E02">
              <w:rPr>
                <w:rFonts w:ascii="Aptos" w:eastAsia="Times New Roman" w:hAnsi="Aptos" w:cs="Times New Roman"/>
                <w:kern w:val="0"/>
                <w:lang w:eastAsia="cs-CZ"/>
                <w14:ligatures w14:val="none"/>
              </w:rPr>
              <w:t>4</w:t>
            </w:r>
            <w:r>
              <w:rPr>
                <w:rFonts w:ascii="Aptos" w:eastAsia="Times New Roman" w:hAnsi="Aptos" w:cs="Times New Roman"/>
                <w:kern w:val="0"/>
                <w:lang w:eastAsia="cs-CZ"/>
                <w14:ligatures w14:val="none"/>
              </w:rPr>
              <w:t>.</w:t>
            </w:r>
            <w:r w:rsidR="009F5EB5">
              <w:rPr>
                <w:rFonts w:ascii="Aptos" w:eastAsia="Times New Roman" w:hAnsi="Aptos" w:cs="Times New Roman"/>
                <w:kern w:val="0"/>
                <w:lang w:eastAsia="cs-CZ"/>
                <w14:ligatures w14:val="none"/>
              </w:rPr>
              <w:t>1</w:t>
            </w:r>
            <w:r>
              <w:rPr>
                <w:rFonts w:ascii="Aptos" w:eastAsia="Times New Roman" w:hAnsi="Aptos" w:cs="Times New Roman"/>
                <w:kern w:val="0"/>
                <w:lang w:eastAsia="cs-CZ"/>
                <w14:ligatures w14:val="none"/>
              </w:rPr>
              <w:t>.</w:t>
            </w:r>
            <w:r w:rsidR="00386E02">
              <w:rPr>
                <w:rFonts w:ascii="Aptos" w:eastAsia="Times New Roman" w:hAnsi="Aptos" w:cs="Times New Roman"/>
                <w:kern w:val="0"/>
                <w:lang w:eastAsia="cs-CZ"/>
                <w14:ligatures w14:val="none"/>
              </w:rPr>
              <w:t>2</w:t>
            </w:r>
          </w:p>
        </w:tc>
        <w:tc>
          <w:tcPr>
            <w:tcW w:w="6460" w:type="dxa"/>
            <w:tcBorders>
              <w:top w:val="dotted" w:sz="12" w:space="0" w:color="747474" w:themeColor="background2" w:themeShade="80"/>
              <w:left w:val="dotted" w:sz="12" w:space="0" w:color="747474" w:themeColor="background2" w:themeShade="80"/>
              <w:bottom w:val="dotted" w:sz="12" w:space="0" w:color="3366FF"/>
              <w:right w:val="dotted" w:sz="12" w:space="0" w:color="747474" w:themeColor="background2" w:themeShade="80"/>
            </w:tcBorders>
          </w:tcPr>
          <w:p w14:paraId="2247781D" w14:textId="17B964A3" w:rsidR="00BD2D0D" w:rsidRPr="00087B3C" w:rsidRDefault="00BD2D0D" w:rsidP="00CB2D06">
            <w:pPr>
              <w:cnfStyle w:val="000000000000" w:firstRow="0" w:lastRow="0" w:firstColumn="0" w:lastColumn="0" w:oddVBand="0" w:evenVBand="0" w:oddHBand="0" w:evenHBand="0" w:firstRowFirstColumn="0" w:firstRowLastColumn="0" w:lastRowFirstColumn="0" w:lastRowLastColumn="0"/>
            </w:pPr>
            <w:r w:rsidRPr="00087B3C">
              <w:t xml:space="preserve">Podpora programů rozvíjejících </w:t>
            </w:r>
            <w:r w:rsidR="00386E02" w:rsidRPr="00087B3C">
              <w:t>polytechnického</w:t>
            </w:r>
            <w:r w:rsidR="005F7950" w:rsidRPr="00087B3C">
              <w:t xml:space="preserve"> </w:t>
            </w:r>
            <w:r w:rsidR="00386E02" w:rsidRPr="00087B3C">
              <w:t>vzdělávání</w:t>
            </w:r>
            <w:r w:rsidR="005F7950" w:rsidRPr="00087B3C">
              <w:t xml:space="preserve"> </w:t>
            </w:r>
            <w:r w:rsidRPr="00087B3C">
              <w:t>a technick</w:t>
            </w:r>
            <w:r w:rsidR="00386E02" w:rsidRPr="00087B3C">
              <w:t xml:space="preserve">ých </w:t>
            </w:r>
            <w:r w:rsidRPr="00087B3C">
              <w:t>dovednost</w:t>
            </w:r>
            <w:r w:rsidR="00386E02" w:rsidRPr="00087B3C">
              <w:t xml:space="preserve">í </w:t>
            </w:r>
            <w:r w:rsidRPr="00087B3C">
              <w:t>žáků.</w:t>
            </w:r>
            <w:r w:rsidR="00386E02" w:rsidRPr="00087B3C">
              <w:t xml:space="preserve"> (RAP 2027)</w:t>
            </w:r>
          </w:p>
        </w:tc>
      </w:tr>
      <w:tr w:rsidR="00BD2D0D" w:rsidRPr="00097B59" w14:paraId="4E684827" w14:textId="77777777" w:rsidTr="00CD113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958"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2F3FE74E" w14:textId="185D4575" w:rsidR="00BD2D0D" w:rsidRDefault="00BD2D0D" w:rsidP="00CB2D06">
            <w:pPr>
              <w:rPr>
                <w:rFonts w:ascii="Aptos" w:hAnsi="Aptos"/>
                <w:b w:val="0"/>
                <w:bCs w:val="0"/>
                <w:lang w:eastAsia="cs-CZ"/>
              </w:rPr>
            </w:pPr>
            <w:r w:rsidRPr="00CD113B">
              <w:rPr>
                <w:rFonts w:ascii="Aptos" w:hAnsi="Aptos"/>
                <w:lang w:eastAsia="cs-CZ"/>
              </w:rPr>
              <w:t>4.</w:t>
            </w:r>
            <w:r w:rsidR="00386E02" w:rsidRPr="00CD113B">
              <w:rPr>
                <w:rFonts w:ascii="Aptos" w:hAnsi="Aptos"/>
                <w:lang w:eastAsia="cs-CZ"/>
              </w:rPr>
              <w:t>5</w:t>
            </w:r>
            <w:r>
              <w:rPr>
                <w:rFonts w:ascii="Aptos" w:hAnsi="Aptos"/>
                <w:b w:val="0"/>
                <w:bCs w:val="0"/>
                <w:lang w:eastAsia="cs-CZ"/>
              </w:rPr>
              <w:t xml:space="preserve"> </w:t>
            </w:r>
            <w:r w:rsidRPr="00386E02">
              <w:rPr>
                <w:rFonts w:ascii="Aptos" w:hAnsi="Aptos"/>
                <w:lang w:eastAsia="cs-CZ"/>
              </w:rPr>
              <w:t>Je posílena připravenost škol na krizové a mimořádné situace.</w:t>
            </w:r>
          </w:p>
        </w:tc>
        <w:tc>
          <w:tcPr>
            <w:tcW w:w="2692"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41996178" w14:textId="09EFDED1" w:rsidR="00BD2D0D" w:rsidRPr="00507CF6" w:rsidRDefault="00BD2D0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sidRPr="00507CF6">
              <w:rPr>
                <w:rFonts w:ascii="Aptos" w:eastAsia="Times New Roman" w:hAnsi="Aptos" w:cs="Times New Roman"/>
                <w:kern w:val="0"/>
                <w:lang w:eastAsia="cs-CZ"/>
                <w14:ligatures w14:val="none"/>
              </w:rPr>
              <w:t>4.</w:t>
            </w:r>
            <w:r w:rsidR="00CD113B" w:rsidRPr="00507CF6">
              <w:rPr>
                <w:rFonts w:ascii="Aptos" w:eastAsia="Times New Roman" w:hAnsi="Aptos" w:cs="Times New Roman"/>
                <w:kern w:val="0"/>
                <w:lang w:eastAsia="cs-CZ"/>
                <w14:ligatures w14:val="none"/>
              </w:rPr>
              <w:t>5</w:t>
            </w:r>
            <w:r w:rsidRPr="00507CF6">
              <w:rPr>
                <w:rFonts w:ascii="Aptos" w:eastAsia="Times New Roman" w:hAnsi="Aptos" w:cs="Times New Roman"/>
                <w:kern w:val="0"/>
                <w:lang w:eastAsia="cs-CZ"/>
                <w14:ligatures w14:val="none"/>
              </w:rPr>
              <w:t>.1 Krizová připravenost škol</w:t>
            </w:r>
          </w:p>
        </w:tc>
        <w:tc>
          <w:tcPr>
            <w:tcW w:w="884"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343D1309" w14:textId="0880C6B0" w:rsidR="00BD2D0D" w:rsidRDefault="00BD2D0D" w:rsidP="00CB2D06">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kern w:val="0"/>
                <w:lang w:eastAsia="cs-CZ"/>
                <w14:ligatures w14:val="none"/>
              </w:rPr>
            </w:pPr>
            <w:r>
              <w:rPr>
                <w:rFonts w:ascii="Aptos" w:eastAsia="Times New Roman" w:hAnsi="Aptos" w:cs="Times New Roman"/>
                <w:kern w:val="0"/>
                <w:lang w:eastAsia="cs-CZ"/>
                <w14:ligatures w14:val="none"/>
              </w:rPr>
              <w:t>4.</w:t>
            </w:r>
            <w:r w:rsidR="00CD113B">
              <w:rPr>
                <w:rFonts w:ascii="Aptos" w:eastAsia="Times New Roman" w:hAnsi="Aptos" w:cs="Times New Roman"/>
                <w:kern w:val="0"/>
                <w:lang w:eastAsia="cs-CZ"/>
                <w14:ligatures w14:val="none"/>
              </w:rPr>
              <w:t>5</w:t>
            </w:r>
            <w:r>
              <w:rPr>
                <w:rFonts w:ascii="Aptos" w:eastAsia="Times New Roman" w:hAnsi="Aptos" w:cs="Times New Roman"/>
                <w:kern w:val="0"/>
                <w:lang w:eastAsia="cs-CZ"/>
                <w14:ligatures w14:val="none"/>
              </w:rPr>
              <w:t>.</w:t>
            </w:r>
            <w:r w:rsidR="009F5EB5">
              <w:rPr>
                <w:rFonts w:ascii="Aptos" w:eastAsia="Times New Roman" w:hAnsi="Aptos" w:cs="Times New Roman"/>
                <w:kern w:val="0"/>
                <w:lang w:eastAsia="cs-CZ"/>
                <w14:ligatures w14:val="none"/>
              </w:rPr>
              <w:t>1</w:t>
            </w:r>
            <w:r>
              <w:rPr>
                <w:rFonts w:ascii="Aptos" w:eastAsia="Times New Roman" w:hAnsi="Aptos" w:cs="Times New Roman"/>
                <w:kern w:val="0"/>
                <w:lang w:eastAsia="cs-CZ"/>
                <w14:ligatures w14:val="none"/>
              </w:rPr>
              <w:t>.1</w:t>
            </w:r>
          </w:p>
        </w:tc>
        <w:tc>
          <w:tcPr>
            <w:tcW w:w="6460" w:type="dxa"/>
            <w:tcBorders>
              <w:top w:val="dotted" w:sz="12" w:space="0" w:color="3366FF"/>
              <w:left w:val="dotted" w:sz="12" w:space="0" w:color="3366FF"/>
              <w:bottom w:val="dotted" w:sz="12" w:space="0" w:color="3366FF"/>
              <w:right w:val="dotted" w:sz="12" w:space="0" w:color="3366FF"/>
            </w:tcBorders>
            <w:shd w:val="clear" w:color="auto" w:fill="FFFFFF" w:themeFill="background1"/>
          </w:tcPr>
          <w:p w14:paraId="260FFCF7" w14:textId="781A8189" w:rsidR="00BD2D0D" w:rsidRPr="00087B3C" w:rsidRDefault="00BD2D0D" w:rsidP="00CB2D06">
            <w:pPr>
              <w:cnfStyle w:val="000000100000" w:firstRow="0" w:lastRow="0" w:firstColumn="0" w:lastColumn="0" w:oddVBand="0" w:evenVBand="0" w:oddHBand="1" w:evenHBand="0" w:firstRowFirstColumn="0" w:firstRowLastColumn="0" w:lastRowFirstColumn="0" w:lastRowLastColumn="0"/>
            </w:pPr>
            <w:r w:rsidRPr="00087B3C">
              <w:t>Vypracování krizových plánů</w:t>
            </w:r>
            <w:r w:rsidR="005F7950" w:rsidRPr="00087B3C">
              <w:t>.</w:t>
            </w:r>
            <w:r w:rsidR="00CD113B" w:rsidRPr="00087B3C">
              <w:t xml:space="preserve"> (RAP </w:t>
            </w:r>
            <w:r w:rsidR="005F7950" w:rsidRPr="00087B3C">
              <w:t>2026</w:t>
            </w:r>
            <w:r w:rsidR="00CD113B" w:rsidRPr="00087B3C">
              <w:t>)</w:t>
            </w:r>
          </w:p>
        </w:tc>
      </w:tr>
    </w:tbl>
    <w:p w14:paraId="5BB563B0" w14:textId="77777777" w:rsidR="00BD2D0D" w:rsidRDefault="00BD2D0D" w:rsidP="00BD2D0D">
      <w:pPr>
        <w:sectPr w:rsidR="00BD2D0D" w:rsidSect="00BD2D0D">
          <w:headerReference w:type="default" r:id="rId267"/>
          <w:pgSz w:w="16838" w:h="11906" w:orient="landscape"/>
          <w:pgMar w:top="1417" w:right="1417" w:bottom="1417" w:left="1417" w:header="624" w:footer="737" w:gutter="0"/>
          <w:cols w:space="708"/>
          <w:docGrid w:linePitch="360"/>
        </w:sectPr>
      </w:pPr>
    </w:p>
    <w:p w14:paraId="58BE2FF3" w14:textId="77777777" w:rsidR="00BD2D0D" w:rsidRDefault="00BD2D0D" w:rsidP="00BD2D0D">
      <w:pPr>
        <w:pStyle w:val="Nadpis1"/>
      </w:pPr>
      <w:bookmarkStart w:id="307" w:name="_Toc219383077"/>
      <w:r>
        <w:lastRenderedPageBreak/>
        <w:t>IMPLEMENTAČNÍ ČÁST</w:t>
      </w:r>
      <w:bookmarkEnd w:id="307"/>
    </w:p>
    <w:p w14:paraId="13427564" w14:textId="138BFD81" w:rsidR="00BD2D0D" w:rsidRDefault="004F0E4E" w:rsidP="00BD2D0D">
      <w:pPr>
        <w:pStyle w:val="Nadpis2"/>
      </w:pPr>
      <w:bookmarkStart w:id="308" w:name="_Toc219383078"/>
      <w:r>
        <w:t>Úvod do implementační části</w:t>
      </w:r>
      <w:bookmarkEnd w:id="308"/>
    </w:p>
    <w:p w14:paraId="779E3752" w14:textId="5476228F" w:rsidR="00BD2D0D" w:rsidRPr="001A19A6" w:rsidRDefault="00BD2D0D" w:rsidP="00BD2D0D">
      <w:pPr>
        <w:jc w:val="both"/>
      </w:pPr>
      <w:r w:rsidRPr="001A19A6">
        <w:t>Implementační část představuje závěrečnou, avšak z hlediska praktického uplatnění</w:t>
      </w:r>
      <w:r w:rsidR="0075217A">
        <w:t>,</w:t>
      </w:r>
      <w:r w:rsidRPr="001A19A6">
        <w:t xml:space="preserve"> klíčovou součást Strategie rozvoje školství města Příbram.</w:t>
      </w:r>
    </w:p>
    <w:p w14:paraId="0BBD3543" w14:textId="77777777" w:rsidR="00BD2D0D" w:rsidRPr="001A19A6" w:rsidRDefault="00BD2D0D" w:rsidP="00BD2D0D">
      <w:pPr>
        <w:jc w:val="both"/>
      </w:pPr>
      <w:r w:rsidRPr="001A19A6">
        <w:t>Jejím cílem je stanovit způsob, jak budou navržené cíle, opatření a aktivity postupně uváděny do praxe, jak bude jejich realizace řízena, sledována a vyhodnocována.</w:t>
      </w:r>
    </w:p>
    <w:p w14:paraId="74B0F12D" w14:textId="77777777" w:rsidR="00BD2D0D" w:rsidRPr="001A19A6" w:rsidRDefault="00BD2D0D" w:rsidP="0075217A">
      <w:pPr>
        <w:jc w:val="both"/>
      </w:pPr>
      <w:r w:rsidRPr="001A19A6">
        <w:t>Implementační část vymezuje:</w:t>
      </w:r>
    </w:p>
    <w:p w14:paraId="43214123" w14:textId="77777777" w:rsidR="00BD2D0D" w:rsidRPr="001A19A6" w:rsidRDefault="00BD2D0D" w:rsidP="00BD2D0D">
      <w:pPr>
        <w:pStyle w:val="Odstavecseseznamem"/>
        <w:numPr>
          <w:ilvl w:val="0"/>
          <w:numId w:val="155"/>
        </w:numPr>
        <w:jc w:val="both"/>
      </w:pPr>
      <w:r w:rsidRPr="001A19A6">
        <w:t>institucionální rámec řízení strategie,</w:t>
      </w:r>
    </w:p>
    <w:p w14:paraId="6DCCA3DE" w14:textId="77777777" w:rsidR="00BD2D0D" w:rsidRPr="001A19A6" w:rsidRDefault="00BD2D0D" w:rsidP="00BD2D0D">
      <w:pPr>
        <w:pStyle w:val="Odstavecseseznamem"/>
        <w:numPr>
          <w:ilvl w:val="0"/>
          <w:numId w:val="155"/>
        </w:numPr>
        <w:jc w:val="both"/>
      </w:pPr>
      <w:r w:rsidRPr="001A19A6">
        <w:t>mechanismy koordinace a spolupráce mezi městem, školami a dalšími partnery,</w:t>
      </w:r>
    </w:p>
    <w:p w14:paraId="5EB778C7" w14:textId="77777777" w:rsidR="00BD2D0D" w:rsidRPr="001A19A6" w:rsidRDefault="00BD2D0D" w:rsidP="00BD2D0D">
      <w:pPr>
        <w:pStyle w:val="Odstavecseseznamem"/>
        <w:numPr>
          <w:ilvl w:val="0"/>
          <w:numId w:val="155"/>
        </w:numPr>
        <w:jc w:val="both"/>
      </w:pPr>
      <w:r w:rsidRPr="001A19A6">
        <w:t>principy financování a plánování aktivit,</w:t>
      </w:r>
    </w:p>
    <w:p w14:paraId="3FA15152" w14:textId="2E477291" w:rsidR="00BD2D0D" w:rsidRPr="001A19A6" w:rsidRDefault="00BD2D0D" w:rsidP="00BD2D0D">
      <w:pPr>
        <w:pStyle w:val="Odstavecseseznamem"/>
        <w:numPr>
          <w:ilvl w:val="0"/>
          <w:numId w:val="155"/>
        </w:numPr>
        <w:jc w:val="both"/>
      </w:pPr>
      <w:r w:rsidRPr="001A19A6">
        <w:t>způsoby monitorování, evaluace a aktualizace dokumentu.</w:t>
      </w:r>
    </w:p>
    <w:p w14:paraId="2AB98744" w14:textId="77777777" w:rsidR="00BD2D0D" w:rsidRDefault="00BD2D0D" w:rsidP="00BD2D0D">
      <w:pPr>
        <w:jc w:val="both"/>
      </w:pPr>
      <w:r>
        <w:rPr>
          <w:noProof/>
          <w:lang w:eastAsia="cs-CZ"/>
        </w:rPr>
        <w:drawing>
          <wp:anchor distT="0" distB="0" distL="114300" distR="114300" simplePos="0" relativeHeight="251820032" behindDoc="1" locked="0" layoutInCell="1" allowOverlap="1" wp14:anchorId="6B98075D" wp14:editId="425F65A2">
            <wp:simplePos x="0" y="0"/>
            <wp:positionH relativeFrom="column">
              <wp:posOffset>588010</wp:posOffset>
            </wp:positionH>
            <wp:positionV relativeFrom="paragraph">
              <wp:posOffset>455295</wp:posOffset>
            </wp:positionV>
            <wp:extent cx="4129405" cy="3221990"/>
            <wp:effectExtent l="0" t="0" r="4445" b="0"/>
            <wp:wrapTopAndBottom/>
            <wp:docPr id="1860967690" name="Obrázek 1" descr="Obsah obrázku text, kruh, diagram,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67690" name="Obrázek 1" descr="Obsah obrázku text, kruh, diagram, snímek obrazovky&#10;&#10;Obsah generovaný pomocí AI může být nesprávný."/>
                    <pic:cNvPicPr/>
                  </pic:nvPicPr>
                  <pic:blipFill>
                    <a:blip r:embed="rId268">
                      <a:extLst>
                        <a:ext uri="{28A0092B-C50C-407E-A947-70E740481C1C}">
                          <a14:useLocalDpi xmlns:a14="http://schemas.microsoft.com/office/drawing/2010/main" val="0"/>
                        </a:ext>
                      </a:extLst>
                    </a:blip>
                    <a:stretch>
                      <a:fillRect/>
                    </a:stretch>
                  </pic:blipFill>
                  <pic:spPr>
                    <a:xfrm>
                      <a:off x="0" y="0"/>
                      <a:ext cx="4129405" cy="3221990"/>
                    </a:xfrm>
                    <a:prstGeom prst="rect">
                      <a:avLst/>
                    </a:prstGeom>
                  </pic:spPr>
                </pic:pic>
              </a:graphicData>
            </a:graphic>
          </wp:anchor>
        </w:drawing>
      </w:r>
      <w:r w:rsidRPr="001A19A6">
        <w:t>Jejím smyslem je zajistit, aby strategie nezůstala pouze koncepčním materiálem, ale stala se praktickým nástrojem řízení rozvoje školství ve městě.</w:t>
      </w:r>
      <w:r>
        <w:t xml:space="preserve"> </w:t>
      </w:r>
    </w:p>
    <w:p w14:paraId="2A86F254" w14:textId="77777777" w:rsidR="00BD2D0D" w:rsidRDefault="00BD2D0D" w:rsidP="00BD2D0D">
      <w:pPr>
        <w:jc w:val="both"/>
      </w:pPr>
    </w:p>
    <w:p w14:paraId="160B43F4" w14:textId="77777777" w:rsidR="00BD2D0D" w:rsidRPr="00E827CA" w:rsidRDefault="00BD2D0D" w:rsidP="00BD2D0D">
      <w:pPr>
        <w:pStyle w:val="Nadpis3"/>
        <w:rPr>
          <w:rFonts w:eastAsiaTheme="minorHAnsi" w:cstheme="minorBidi"/>
          <w:sz w:val="22"/>
          <w:szCs w:val="22"/>
        </w:rPr>
      </w:pPr>
      <w:bookmarkStart w:id="309" w:name="_Toc219383079"/>
      <w:r w:rsidRPr="00E827CA">
        <w:rPr>
          <w:rFonts w:eastAsia="Times New Roman"/>
          <w:lang w:eastAsia="cs-CZ"/>
        </w:rPr>
        <w:t>Cíl a smysl implementace</w:t>
      </w:r>
      <w:bookmarkEnd w:id="309"/>
    </w:p>
    <w:p w14:paraId="09ABE89D" w14:textId="23077E3E" w:rsidR="00444D60" w:rsidRDefault="00BD2D0D" w:rsidP="00444D60">
      <w:pPr>
        <w:spacing w:after="240"/>
        <w:jc w:val="both"/>
        <w:rPr>
          <w:lang w:eastAsia="cs-CZ"/>
        </w:rPr>
      </w:pPr>
      <w:r w:rsidRPr="00E827CA">
        <w:rPr>
          <w:lang w:eastAsia="cs-CZ"/>
        </w:rPr>
        <w:t>Cílem implementační fáze je převést strategické cíle do reálných kroků a projektů a zároveň vytvořit podmínky pro jejich dlouhodobé naplňování.</w:t>
      </w:r>
    </w:p>
    <w:p w14:paraId="493AAD66" w14:textId="2CA32414" w:rsidR="00BD2D0D" w:rsidRPr="00E827CA" w:rsidRDefault="00BD2D0D" w:rsidP="00856ECB">
      <w:pPr>
        <w:spacing w:after="120"/>
        <w:jc w:val="both"/>
        <w:rPr>
          <w:lang w:eastAsia="cs-CZ"/>
        </w:rPr>
      </w:pPr>
      <w:r w:rsidRPr="00E827CA">
        <w:rPr>
          <w:lang w:eastAsia="cs-CZ"/>
        </w:rPr>
        <w:t>Z hlediska města Příbram to znamená:</w:t>
      </w:r>
    </w:p>
    <w:p w14:paraId="6B1B0003" w14:textId="77777777" w:rsidR="00BD2D0D" w:rsidRPr="00E827CA" w:rsidRDefault="00BD2D0D" w:rsidP="00BD2D0D">
      <w:pPr>
        <w:pStyle w:val="Odstavecseseznamem"/>
        <w:numPr>
          <w:ilvl w:val="0"/>
          <w:numId w:val="156"/>
        </w:numPr>
        <w:rPr>
          <w:lang w:eastAsia="cs-CZ"/>
        </w:rPr>
      </w:pPr>
      <w:r w:rsidRPr="00E827CA">
        <w:rPr>
          <w:lang w:eastAsia="cs-CZ"/>
        </w:rPr>
        <w:t>systematicky řídit rozvoj školství v úzké spolupráci se školami,</w:t>
      </w:r>
    </w:p>
    <w:p w14:paraId="05DC6AC1" w14:textId="77777777" w:rsidR="00BD2D0D" w:rsidRPr="00E827CA" w:rsidRDefault="00BD2D0D" w:rsidP="00BD2D0D">
      <w:pPr>
        <w:pStyle w:val="Odstavecseseznamem"/>
        <w:numPr>
          <w:ilvl w:val="0"/>
          <w:numId w:val="156"/>
        </w:numPr>
        <w:rPr>
          <w:lang w:eastAsia="cs-CZ"/>
        </w:rPr>
      </w:pPr>
      <w:r w:rsidRPr="00E827CA">
        <w:rPr>
          <w:lang w:eastAsia="cs-CZ"/>
        </w:rPr>
        <w:t>zajišťovat koordinaci investic, personální podpory i vzdělávacích iniciativ,</w:t>
      </w:r>
    </w:p>
    <w:p w14:paraId="73F824BC" w14:textId="77777777" w:rsidR="00BD2D0D" w:rsidRPr="00E827CA" w:rsidRDefault="00BD2D0D" w:rsidP="00BD2D0D">
      <w:pPr>
        <w:pStyle w:val="Odstavecseseznamem"/>
        <w:numPr>
          <w:ilvl w:val="0"/>
          <w:numId w:val="156"/>
        </w:numPr>
        <w:rPr>
          <w:lang w:eastAsia="cs-CZ"/>
        </w:rPr>
      </w:pPr>
      <w:r w:rsidRPr="00E827CA">
        <w:rPr>
          <w:lang w:eastAsia="cs-CZ"/>
        </w:rPr>
        <w:t>podporovat sdílení informací, příkladů dobré praxe a vzájemné pomoci mezi školami,</w:t>
      </w:r>
    </w:p>
    <w:p w14:paraId="11A62A19" w14:textId="3711177F" w:rsidR="00BD2D0D" w:rsidRPr="00E827CA" w:rsidRDefault="00BD2D0D" w:rsidP="00BD2D0D">
      <w:pPr>
        <w:pStyle w:val="Odstavecseseznamem"/>
        <w:numPr>
          <w:ilvl w:val="0"/>
          <w:numId w:val="156"/>
        </w:numPr>
        <w:rPr>
          <w:lang w:eastAsia="cs-CZ"/>
        </w:rPr>
      </w:pPr>
      <w:r w:rsidRPr="00E827CA">
        <w:rPr>
          <w:lang w:eastAsia="cs-CZ"/>
        </w:rPr>
        <w:t>vytvářet prostředí důvěry, stability a otevřené komunikace mezi školami a zřizovatelem.</w:t>
      </w:r>
    </w:p>
    <w:p w14:paraId="417B35F0" w14:textId="77777777" w:rsidR="00EE5619" w:rsidRDefault="00BD2D0D" w:rsidP="00EE5619">
      <w:pPr>
        <w:jc w:val="both"/>
        <w:rPr>
          <w:lang w:eastAsia="cs-CZ"/>
        </w:rPr>
      </w:pPr>
      <w:r w:rsidRPr="00E827CA">
        <w:rPr>
          <w:lang w:eastAsia="cs-CZ"/>
        </w:rPr>
        <w:lastRenderedPageBreak/>
        <w:t>Implementace strategie není jednorázový proces, ale dlouhodobě řízený cyklus plánování, realizace, vyhodnocování a aktualizace.</w:t>
      </w:r>
      <w:r w:rsidR="00EE5619">
        <w:rPr>
          <w:lang w:eastAsia="cs-CZ"/>
        </w:rPr>
        <w:t xml:space="preserve"> </w:t>
      </w:r>
    </w:p>
    <w:p w14:paraId="2EA9C6D7" w14:textId="5EFA4022" w:rsidR="00BD2D0D" w:rsidRDefault="00BD2D0D" w:rsidP="00EE5619">
      <w:pPr>
        <w:jc w:val="both"/>
        <w:rPr>
          <w:lang w:eastAsia="cs-CZ"/>
        </w:rPr>
      </w:pPr>
      <w:r w:rsidRPr="00E827CA">
        <w:rPr>
          <w:lang w:eastAsia="cs-CZ"/>
        </w:rPr>
        <w:t>Je úspěšná tehdy, pokud všechny zapojené instituce – zřizovatel, vedení škol, učitelé, odborní partneři i veřejnost – sdílí společnou odpovědnost za její naplňování.</w:t>
      </w:r>
    </w:p>
    <w:p w14:paraId="423E0411" w14:textId="77777777" w:rsidR="00BD2D0D" w:rsidRPr="00E827CA" w:rsidRDefault="00BD2D0D" w:rsidP="00BD2D0D">
      <w:pPr>
        <w:pStyle w:val="Nadpis3"/>
        <w:rPr>
          <w:rFonts w:eastAsiaTheme="minorHAnsi" w:cstheme="minorBidi"/>
          <w:sz w:val="22"/>
          <w:szCs w:val="22"/>
          <w:lang w:eastAsia="cs-CZ"/>
        </w:rPr>
      </w:pPr>
      <w:bookmarkStart w:id="310" w:name="_Toc219383080"/>
      <w:r w:rsidRPr="00E827CA">
        <w:rPr>
          <w:rFonts w:eastAsia="Times New Roman"/>
          <w:lang w:eastAsia="cs-CZ"/>
        </w:rPr>
        <w:t>Základní principy implementace</w:t>
      </w:r>
      <w:bookmarkEnd w:id="310"/>
    </w:p>
    <w:p w14:paraId="602ED179" w14:textId="77777777" w:rsidR="00BD2D0D" w:rsidRPr="00E827CA" w:rsidRDefault="00BD2D0D" w:rsidP="00BD2D0D">
      <w:pPr>
        <w:rPr>
          <w:lang w:eastAsia="cs-CZ"/>
        </w:rPr>
      </w:pPr>
      <w:r w:rsidRPr="00E827CA">
        <w:rPr>
          <w:lang w:eastAsia="cs-CZ"/>
        </w:rPr>
        <w:t>Implementace strategie se opírá o několik základních principů, které vycházejí z filozofie celého dokumentu:</w:t>
      </w:r>
    </w:p>
    <w:p w14:paraId="7F26EBDD" w14:textId="77777777" w:rsidR="00BD2D0D" w:rsidRPr="00E827CA" w:rsidRDefault="00BD2D0D" w:rsidP="00BD2D0D">
      <w:pPr>
        <w:pStyle w:val="Odstavecseseznamem"/>
        <w:numPr>
          <w:ilvl w:val="0"/>
          <w:numId w:val="157"/>
        </w:numPr>
        <w:jc w:val="both"/>
        <w:rPr>
          <w:lang w:eastAsia="cs-CZ"/>
        </w:rPr>
      </w:pPr>
      <w:r w:rsidRPr="00E827CA">
        <w:rPr>
          <w:lang w:eastAsia="cs-CZ"/>
        </w:rPr>
        <w:t>Partnerství a spolupráce – strategie je společným dokumentem města a škol; její realizace vyžaduje aktivní spolupráci všech zúčastněných.</w:t>
      </w:r>
    </w:p>
    <w:p w14:paraId="1333867B" w14:textId="4DFBE570" w:rsidR="00BD2D0D" w:rsidRPr="00E827CA" w:rsidRDefault="00BD2D0D" w:rsidP="00BD2D0D">
      <w:pPr>
        <w:pStyle w:val="Odstavecseseznamem"/>
        <w:numPr>
          <w:ilvl w:val="0"/>
          <w:numId w:val="157"/>
        </w:numPr>
        <w:jc w:val="both"/>
        <w:rPr>
          <w:lang w:eastAsia="cs-CZ"/>
        </w:rPr>
      </w:pPr>
      <w:r w:rsidRPr="00E827CA">
        <w:rPr>
          <w:lang w:eastAsia="cs-CZ"/>
        </w:rPr>
        <w:t>Odpovědnost a transparentnost – jednotlivé kroky jsou plánovány s jasně stanovenými odpovědnostmi a jsou otevřeně komunikovány</w:t>
      </w:r>
      <w:r w:rsidR="00AB2B27">
        <w:rPr>
          <w:lang w:eastAsia="cs-CZ"/>
        </w:rPr>
        <w:t xml:space="preserve">. </w:t>
      </w:r>
    </w:p>
    <w:p w14:paraId="3ABAE6A3" w14:textId="77777777" w:rsidR="00BD2D0D" w:rsidRPr="00E827CA" w:rsidRDefault="00BD2D0D" w:rsidP="00BD2D0D">
      <w:pPr>
        <w:pStyle w:val="Odstavecseseznamem"/>
        <w:numPr>
          <w:ilvl w:val="0"/>
          <w:numId w:val="157"/>
        </w:numPr>
        <w:jc w:val="both"/>
        <w:rPr>
          <w:lang w:eastAsia="cs-CZ"/>
        </w:rPr>
      </w:pPr>
      <w:r w:rsidRPr="00E827CA">
        <w:rPr>
          <w:lang w:eastAsia="cs-CZ"/>
        </w:rPr>
        <w:t>Kontinuita a stabilita – strategické cíle mají dlouhodobý charakter a navazují na předchozí rozvojové aktivity škol i města.</w:t>
      </w:r>
    </w:p>
    <w:p w14:paraId="2F2EDFC5" w14:textId="0AD6B6F3" w:rsidR="00BD2D0D" w:rsidRPr="00E827CA" w:rsidRDefault="00BD2D0D" w:rsidP="00BD2D0D">
      <w:pPr>
        <w:pStyle w:val="Odstavecseseznamem"/>
        <w:numPr>
          <w:ilvl w:val="0"/>
          <w:numId w:val="157"/>
        </w:numPr>
        <w:jc w:val="both"/>
        <w:rPr>
          <w:lang w:eastAsia="cs-CZ"/>
        </w:rPr>
      </w:pPr>
      <w:r w:rsidRPr="00E827CA">
        <w:rPr>
          <w:lang w:eastAsia="cs-CZ"/>
        </w:rPr>
        <w:t xml:space="preserve">Efektivita a udržitelnost – implementace využívá dostupné zdroje (lidské, finanční </w:t>
      </w:r>
      <w:r w:rsidR="00EE5619">
        <w:rPr>
          <w:lang w:eastAsia="cs-CZ"/>
        </w:rPr>
        <w:t xml:space="preserve">                                         </w:t>
      </w:r>
      <w:r w:rsidRPr="00E827CA">
        <w:rPr>
          <w:lang w:eastAsia="cs-CZ"/>
        </w:rPr>
        <w:t>i materiální) hospodárně a s ohledem na dlouhodobé dopady.</w:t>
      </w:r>
    </w:p>
    <w:p w14:paraId="344B5944" w14:textId="77777777" w:rsidR="00BD2D0D" w:rsidRPr="00E827CA" w:rsidRDefault="00BD2D0D" w:rsidP="00BD2D0D">
      <w:pPr>
        <w:pStyle w:val="Odstavecseseznamem"/>
        <w:numPr>
          <w:ilvl w:val="0"/>
          <w:numId w:val="157"/>
        </w:numPr>
        <w:spacing w:after="360"/>
        <w:ind w:left="714" w:hanging="357"/>
        <w:jc w:val="both"/>
        <w:rPr>
          <w:lang w:eastAsia="cs-CZ"/>
        </w:rPr>
      </w:pPr>
      <w:r w:rsidRPr="00E827CA">
        <w:rPr>
          <w:lang w:eastAsia="cs-CZ"/>
        </w:rPr>
        <w:t>Evaluace a učení se – proces realizace je průběžně sledován, vyhodnocován a upravován podle získaných zkušeností.</w:t>
      </w:r>
    </w:p>
    <w:p w14:paraId="49AC513B" w14:textId="2B2F78D5" w:rsidR="00BD2D0D" w:rsidRDefault="004F0E4E" w:rsidP="00BD2D0D">
      <w:pPr>
        <w:pStyle w:val="Nadpis2"/>
      </w:pPr>
      <w:bookmarkStart w:id="311" w:name="_Toc219383081"/>
      <w:r>
        <w:t>Řízení implementace</w:t>
      </w:r>
      <w:bookmarkEnd w:id="311"/>
    </w:p>
    <w:p w14:paraId="72B521DE" w14:textId="63E51C48" w:rsidR="00BD2D0D" w:rsidRDefault="00BD2D0D" w:rsidP="00BD2D0D">
      <w:pPr>
        <w:jc w:val="both"/>
      </w:pPr>
      <w:r w:rsidRPr="008A6BA0">
        <w:t xml:space="preserve">Při řízení implementace </w:t>
      </w:r>
      <w:r w:rsidR="0075217A">
        <w:t>s</w:t>
      </w:r>
      <w:r w:rsidRPr="008A6BA0">
        <w:t xml:space="preserve">trategie je třeba postupovat v souladu s principy strategického řízení </w:t>
      </w:r>
      <w:r w:rsidR="00EE5619">
        <w:t xml:space="preserve">                     </w:t>
      </w:r>
      <w:r w:rsidRPr="008A6BA0">
        <w:t xml:space="preserve">a plánování (důraz na řízení projektů nebo procesů, provázanost s dalšími aktivitami města atd.). Postup při naplňování </w:t>
      </w:r>
      <w:r w:rsidR="009D79B1">
        <w:t>s</w:t>
      </w:r>
      <w:r w:rsidRPr="008A6BA0">
        <w:t xml:space="preserve">trategie ukazuje následující schéma. </w:t>
      </w:r>
    </w:p>
    <w:p w14:paraId="29E12EE5" w14:textId="77777777" w:rsidR="00BD2D0D" w:rsidRDefault="00BD2D0D" w:rsidP="00BD2D0D">
      <w:pPr>
        <w:pStyle w:val="Nadpis3"/>
      </w:pPr>
      <w:bookmarkStart w:id="312" w:name="_Toc219383082"/>
      <w:r w:rsidRPr="008A6BA0">
        <w:t>Implementační cyklus Strategie rozvoje školství města Příbram</w:t>
      </w:r>
      <w:bookmarkEnd w:id="312"/>
    </w:p>
    <w:p w14:paraId="3ED0DABD" w14:textId="77777777" w:rsidR="00BD2D0D" w:rsidRPr="008A6BA0" w:rsidRDefault="00BD2D0D" w:rsidP="00BD2D0D">
      <w:pPr>
        <w:pStyle w:val="Odstavecseseznamem"/>
        <w:numPr>
          <w:ilvl w:val="0"/>
          <w:numId w:val="158"/>
        </w:numPr>
        <w:spacing w:after="0"/>
        <w:ind w:left="754" w:hanging="357"/>
        <w:contextualSpacing w:val="0"/>
        <w:jc w:val="both"/>
      </w:pPr>
      <w:r w:rsidRPr="008A6BA0">
        <w:rPr>
          <w:b/>
          <w:bCs/>
        </w:rPr>
        <w:t>Schválení Strategie rozvoje školství městem Příbram</w:t>
      </w:r>
    </w:p>
    <w:p w14:paraId="6D644C70" w14:textId="5991B3DE" w:rsidR="00BD2D0D" w:rsidRPr="008A6BA0" w:rsidRDefault="00BD2D0D" w:rsidP="00BD2D0D">
      <w:pPr>
        <w:pStyle w:val="Odstavecseseznamem"/>
        <w:spacing w:after="240"/>
        <w:ind w:left="754"/>
        <w:contextualSpacing w:val="0"/>
        <w:jc w:val="both"/>
      </w:pPr>
      <w:r w:rsidRPr="008A6BA0">
        <w:t xml:space="preserve">Strategie je projednána </w:t>
      </w:r>
      <w:r w:rsidR="00AB2B27">
        <w:t>r</w:t>
      </w:r>
      <w:r w:rsidRPr="008A6BA0">
        <w:t xml:space="preserve">adou města a </w:t>
      </w:r>
      <w:r w:rsidR="00AB2B27">
        <w:t>schválena z</w:t>
      </w:r>
      <w:r w:rsidRPr="008A6BA0">
        <w:t>astupitelstvem města</w:t>
      </w:r>
      <w:r w:rsidR="00AB2B27">
        <w:t xml:space="preserve">. </w:t>
      </w:r>
    </w:p>
    <w:p w14:paraId="3BD56557" w14:textId="15FD683B" w:rsidR="00BD2D0D" w:rsidRPr="008A6BA0" w:rsidRDefault="00BD2D0D" w:rsidP="00BD2D0D">
      <w:pPr>
        <w:pStyle w:val="Odstavecseseznamem"/>
        <w:numPr>
          <w:ilvl w:val="0"/>
          <w:numId w:val="158"/>
        </w:numPr>
        <w:spacing w:after="0"/>
        <w:ind w:left="754" w:hanging="357"/>
        <w:contextualSpacing w:val="0"/>
        <w:jc w:val="both"/>
      </w:pPr>
      <w:r w:rsidRPr="008A6BA0">
        <w:rPr>
          <w:b/>
          <w:bCs/>
        </w:rPr>
        <w:t>Zpracování a schválení Akční</w:t>
      </w:r>
      <w:r w:rsidR="0052103F">
        <w:rPr>
          <w:b/>
          <w:bCs/>
        </w:rPr>
        <w:t xml:space="preserve">ch plánů na následující roky </w:t>
      </w:r>
      <w:r w:rsidRPr="008A6BA0">
        <w:rPr>
          <w:b/>
          <w:bCs/>
        </w:rPr>
        <w:t>2026</w:t>
      </w:r>
      <w:r w:rsidR="0052103F">
        <w:rPr>
          <w:b/>
          <w:bCs/>
        </w:rPr>
        <w:t xml:space="preserve">, </w:t>
      </w:r>
      <w:r w:rsidRPr="008A6BA0">
        <w:rPr>
          <w:b/>
          <w:bCs/>
        </w:rPr>
        <w:t>2027</w:t>
      </w:r>
      <w:r w:rsidR="0052103F">
        <w:rPr>
          <w:b/>
          <w:bCs/>
        </w:rPr>
        <w:t xml:space="preserve"> a 2028</w:t>
      </w:r>
    </w:p>
    <w:p w14:paraId="049D8FCE" w14:textId="77777777" w:rsidR="00BD2D0D" w:rsidRPr="008A6BA0" w:rsidRDefault="00BD2D0D" w:rsidP="00BD2D0D">
      <w:pPr>
        <w:pStyle w:val="Odstavecseseznamem"/>
        <w:spacing w:after="240"/>
        <w:ind w:left="754"/>
        <w:contextualSpacing w:val="0"/>
        <w:jc w:val="both"/>
      </w:pPr>
      <w:r w:rsidRPr="008A6BA0">
        <w:t>Akční plán konkretizuje strategické cíle do realizovatelných aktivit a projektů s určením odpovědností, rozpočtů a časového rámce.</w:t>
      </w:r>
    </w:p>
    <w:p w14:paraId="2BA2731B" w14:textId="77777777" w:rsidR="00BD2D0D" w:rsidRDefault="00BD2D0D" w:rsidP="00BD2D0D">
      <w:pPr>
        <w:pStyle w:val="Odstavecseseznamem"/>
        <w:numPr>
          <w:ilvl w:val="0"/>
          <w:numId w:val="158"/>
        </w:numPr>
        <w:spacing w:after="0"/>
        <w:ind w:left="754" w:hanging="357"/>
        <w:contextualSpacing w:val="0"/>
        <w:jc w:val="both"/>
      </w:pPr>
      <w:r w:rsidRPr="008A6BA0">
        <w:rPr>
          <w:b/>
          <w:bCs/>
        </w:rPr>
        <w:t>Ustanovení Řídicí a realizační skupiny pro školství</w:t>
      </w:r>
    </w:p>
    <w:p w14:paraId="12269F2A" w14:textId="22685E62" w:rsidR="00BD2D0D" w:rsidRPr="008A6BA0" w:rsidRDefault="00BD2D0D" w:rsidP="00BD2D0D">
      <w:pPr>
        <w:pStyle w:val="Odstavecseseznamem"/>
        <w:spacing w:after="240"/>
        <w:ind w:left="754"/>
        <w:contextualSpacing w:val="0"/>
        <w:jc w:val="both"/>
      </w:pPr>
      <w:r w:rsidRPr="008A6BA0">
        <w:t xml:space="preserve">Skupina složená ze zástupců zřizovatele, ředitelů škol a </w:t>
      </w:r>
      <w:r w:rsidR="00CC2251">
        <w:t xml:space="preserve">případně dalších </w:t>
      </w:r>
      <w:r w:rsidRPr="008A6BA0">
        <w:t>odborných pracovníků koordinuje implementaci strategie a sleduje její plnění.</w:t>
      </w:r>
    </w:p>
    <w:p w14:paraId="6EB4C541" w14:textId="77777777" w:rsidR="00BD2D0D" w:rsidRPr="008A6BA0" w:rsidRDefault="00BD2D0D" w:rsidP="00BD2D0D">
      <w:pPr>
        <w:pStyle w:val="Odstavecseseznamem"/>
        <w:numPr>
          <w:ilvl w:val="0"/>
          <w:numId w:val="158"/>
        </w:numPr>
        <w:ind w:left="754" w:hanging="357"/>
        <w:jc w:val="both"/>
        <w:rPr>
          <w:b/>
          <w:bCs/>
        </w:rPr>
      </w:pPr>
      <w:r w:rsidRPr="008A6BA0">
        <w:rPr>
          <w:b/>
          <w:bCs/>
        </w:rPr>
        <w:t>Realizace aktivit a projektů dle harmonogramu akčního plánu</w:t>
      </w:r>
    </w:p>
    <w:p w14:paraId="280034E4" w14:textId="21D313A5" w:rsidR="00BD2D0D" w:rsidRPr="008A6BA0" w:rsidRDefault="00BD2D0D" w:rsidP="00BD2D0D">
      <w:pPr>
        <w:pStyle w:val="Odstavecseseznamem"/>
        <w:spacing w:after="240"/>
        <w:ind w:left="754"/>
        <w:contextualSpacing w:val="0"/>
        <w:jc w:val="both"/>
      </w:pPr>
      <w:r w:rsidRPr="008A6BA0">
        <w:t xml:space="preserve">Jednotlivé školy, </w:t>
      </w:r>
      <w:r w:rsidR="00D42B70">
        <w:t xml:space="preserve">odbory MěÚ </w:t>
      </w:r>
      <w:r w:rsidRPr="008A6BA0">
        <w:t xml:space="preserve">a partneři </w:t>
      </w:r>
      <w:r w:rsidR="001D4318">
        <w:t xml:space="preserve">(například: sociální služby a OSPOD, </w:t>
      </w:r>
      <w:r w:rsidR="00554827">
        <w:t xml:space="preserve">ŠPP, PPP, neziskové organizace aj.) </w:t>
      </w:r>
      <w:r w:rsidRPr="008A6BA0">
        <w:t>realizují opatření a projekty v souladu se schváleným plánem.</w:t>
      </w:r>
    </w:p>
    <w:p w14:paraId="2AF9E66C" w14:textId="77777777" w:rsidR="00BD2D0D" w:rsidRPr="008A6BA0" w:rsidRDefault="00BD2D0D" w:rsidP="00BD2D0D">
      <w:pPr>
        <w:pStyle w:val="Odstavecseseznamem"/>
        <w:numPr>
          <w:ilvl w:val="0"/>
          <w:numId w:val="158"/>
        </w:numPr>
        <w:ind w:left="754" w:hanging="357"/>
        <w:jc w:val="both"/>
        <w:rPr>
          <w:b/>
          <w:bCs/>
        </w:rPr>
      </w:pPr>
      <w:r w:rsidRPr="008A6BA0">
        <w:rPr>
          <w:b/>
          <w:bCs/>
        </w:rPr>
        <w:t>Průběžné vyhodnocování a monitoring plnění strategie</w:t>
      </w:r>
    </w:p>
    <w:p w14:paraId="50097DAC" w14:textId="695CC521" w:rsidR="00BD2D0D" w:rsidRPr="008A6BA0" w:rsidRDefault="00BD2D0D" w:rsidP="00BD2D0D">
      <w:pPr>
        <w:pStyle w:val="Odstavecseseznamem"/>
        <w:spacing w:after="240"/>
        <w:ind w:left="754"/>
        <w:contextualSpacing w:val="0"/>
        <w:jc w:val="both"/>
      </w:pPr>
      <w:r w:rsidRPr="008A6BA0">
        <w:t xml:space="preserve">Řídicí skupina sleduje naplňování cílů, vyhodnocuje indikátory a navrhuje úpravy </w:t>
      </w:r>
      <w:r w:rsidR="00546BFB">
        <w:t xml:space="preserve">                             </w:t>
      </w:r>
      <w:r w:rsidRPr="008A6BA0">
        <w:t>či doplnění opatření podle aktuálních potřeb.</w:t>
      </w:r>
    </w:p>
    <w:p w14:paraId="1727116B" w14:textId="77777777" w:rsidR="00BD2D0D" w:rsidRPr="008A6BA0" w:rsidRDefault="00BD2D0D" w:rsidP="00BD2D0D">
      <w:pPr>
        <w:pStyle w:val="Odstavecseseznamem"/>
        <w:numPr>
          <w:ilvl w:val="0"/>
          <w:numId w:val="158"/>
        </w:numPr>
        <w:ind w:left="754" w:hanging="357"/>
        <w:jc w:val="both"/>
        <w:rPr>
          <w:b/>
          <w:bCs/>
        </w:rPr>
      </w:pPr>
      <w:r w:rsidRPr="008A6BA0">
        <w:rPr>
          <w:b/>
          <w:bCs/>
        </w:rPr>
        <w:t>Příprava roční zprávy o realizaci a návrh aktualizace Akčního plánu</w:t>
      </w:r>
    </w:p>
    <w:p w14:paraId="50D3F8DB" w14:textId="1C5AEE02" w:rsidR="00BD2D0D" w:rsidRPr="008A6BA0" w:rsidRDefault="00546BFB" w:rsidP="00BD2D0D">
      <w:pPr>
        <w:pStyle w:val="Odstavecseseznamem"/>
        <w:spacing w:after="240"/>
        <w:ind w:left="754"/>
        <w:contextualSpacing w:val="0"/>
        <w:jc w:val="both"/>
      </w:pPr>
      <w:r w:rsidRPr="00546BFB">
        <w:t xml:space="preserve">Pravidelně je vypracováno vyhodnocení realizovaných aktivit aktuálního akčního plánu </w:t>
      </w:r>
      <w:r>
        <w:t xml:space="preserve">                  </w:t>
      </w:r>
      <w:r w:rsidRPr="00546BFB">
        <w:t>a návrh akčního plánu pro následující období.</w:t>
      </w:r>
    </w:p>
    <w:p w14:paraId="6EFED23B" w14:textId="3E7DCA7D" w:rsidR="00BD2D0D" w:rsidRPr="008A6BA0" w:rsidRDefault="00BD2D0D" w:rsidP="00BD2D0D">
      <w:pPr>
        <w:pStyle w:val="Odstavecseseznamem"/>
        <w:numPr>
          <w:ilvl w:val="0"/>
          <w:numId w:val="158"/>
        </w:numPr>
        <w:ind w:left="754" w:hanging="357"/>
        <w:jc w:val="both"/>
        <w:rPr>
          <w:b/>
          <w:bCs/>
        </w:rPr>
      </w:pPr>
      <w:r w:rsidRPr="008A6BA0">
        <w:rPr>
          <w:b/>
          <w:bCs/>
        </w:rPr>
        <w:lastRenderedPageBreak/>
        <w:t>Sběr nových podnětů a projektových návrhů od škol</w:t>
      </w:r>
    </w:p>
    <w:p w14:paraId="40D4181F" w14:textId="547DE137" w:rsidR="00BD2D0D" w:rsidRPr="008A6BA0" w:rsidRDefault="00BD2D0D" w:rsidP="00BD2D0D">
      <w:pPr>
        <w:pStyle w:val="Odstavecseseznamem"/>
        <w:spacing w:after="240"/>
        <w:ind w:left="754"/>
        <w:contextualSpacing w:val="0"/>
        <w:jc w:val="both"/>
      </w:pPr>
      <w:r w:rsidRPr="008A6BA0">
        <w:t xml:space="preserve">Na základě vyhodnocení a potřeb škol jsou </w:t>
      </w:r>
      <w:r w:rsidR="00F00FFB">
        <w:t>zapracovány</w:t>
      </w:r>
      <w:r w:rsidRPr="008A6BA0">
        <w:t xml:space="preserve"> nové návrhy aktivit a projektů pro další implementační cyklus.</w:t>
      </w:r>
    </w:p>
    <w:p w14:paraId="23AE2C50" w14:textId="77777777" w:rsidR="00BD2D0D" w:rsidRPr="008A6BA0" w:rsidRDefault="00BD2D0D" w:rsidP="00BD2D0D">
      <w:pPr>
        <w:pStyle w:val="Odstavecseseznamem"/>
        <w:numPr>
          <w:ilvl w:val="0"/>
          <w:numId w:val="158"/>
        </w:numPr>
        <w:ind w:left="754" w:hanging="357"/>
        <w:jc w:val="both"/>
        <w:rPr>
          <w:b/>
          <w:bCs/>
        </w:rPr>
      </w:pPr>
      <w:r w:rsidRPr="008A6BA0">
        <w:rPr>
          <w:b/>
          <w:bCs/>
        </w:rPr>
        <w:t>Aktualizace zásobníku projektů a akčního plánu</w:t>
      </w:r>
    </w:p>
    <w:p w14:paraId="6BE6C4BD" w14:textId="77777777" w:rsidR="00BD2D0D" w:rsidRDefault="00BD2D0D" w:rsidP="00BD2D0D">
      <w:pPr>
        <w:pStyle w:val="Odstavecseseznamem"/>
        <w:spacing w:after="240"/>
        <w:ind w:left="754"/>
        <w:contextualSpacing w:val="0"/>
        <w:jc w:val="both"/>
      </w:pPr>
      <w:r w:rsidRPr="008A6BA0">
        <w:t>Zásobník projektů je doplňován o nové záměry a slouží jako podklad pro další rozhodování města a plánování investic do školství.</w:t>
      </w:r>
    </w:p>
    <w:p w14:paraId="0F167209" w14:textId="199624C3" w:rsidR="00BD2D0D" w:rsidRDefault="00BD2D0D" w:rsidP="00BD2D0D">
      <w:pPr>
        <w:pStyle w:val="Titulek"/>
        <w:ind w:left="708" w:firstLine="46"/>
      </w:pPr>
      <w:r>
        <w:rPr>
          <w:b/>
          <w:noProof/>
          <w:lang w:eastAsia="cs-CZ"/>
        </w:rPr>
        <w:drawing>
          <wp:anchor distT="0" distB="0" distL="114300" distR="114300" simplePos="0" relativeHeight="251821056" behindDoc="1" locked="0" layoutInCell="1" allowOverlap="1" wp14:anchorId="60CAD297" wp14:editId="6DFA3E5A">
            <wp:simplePos x="0" y="0"/>
            <wp:positionH relativeFrom="margin">
              <wp:posOffset>243205</wp:posOffset>
            </wp:positionH>
            <wp:positionV relativeFrom="paragraph">
              <wp:posOffset>441960</wp:posOffset>
            </wp:positionV>
            <wp:extent cx="5756910" cy="3672205"/>
            <wp:effectExtent l="0" t="38100" r="0" b="61595"/>
            <wp:wrapTopAndBottom/>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9" r:lo="rId270" r:qs="rId271" r:cs="rId272"/>
              </a:graphicData>
            </a:graphic>
            <wp14:sizeRelH relativeFrom="margin">
              <wp14:pctWidth>0</wp14:pctWidth>
            </wp14:sizeRelH>
            <wp14:sizeRelV relativeFrom="margin">
              <wp14:pctHeight>0</wp14:pctHeight>
            </wp14:sizeRelV>
          </wp:anchor>
        </w:drawing>
      </w:r>
      <w:r>
        <w:t xml:space="preserve">Obrázek </w:t>
      </w:r>
      <w:r w:rsidR="00297550">
        <w:fldChar w:fldCharType="begin"/>
      </w:r>
      <w:r w:rsidR="00297550">
        <w:instrText xml:space="preserve"> SEQ Obrázek \* ARABIC </w:instrText>
      </w:r>
      <w:r w:rsidR="00297550">
        <w:fldChar w:fldCharType="separate"/>
      </w:r>
      <w:r w:rsidR="00297550">
        <w:rPr>
          <w:noProof/>
        </w:rPr>
        <w:t>4</w:t>
      </w:r>
      <w:r w:rsidR="00297550">
        <w:rPr>
          <w:noProof/>
        </w:rPr>
        <w:fldChar w:fldCharType="end"/>
      </w:r>
      <w:r>
        <w:t xml:space="preserve">: </w:t>
      </w:r>
      <w:r w:rsidRPr="00861435">
        <w:t>Implementační schéma Strategie rozvoje školství města Příbram (cyklus realizace a vyhodnocování)</w:t>
      </w:r>
    </w:p>
    <w:p w14:paraId="6B2181FB" w14:textId="77777777" w:rsidR="00BD2D0D" w:rsidRPr="00861435" w:rsidRDefault="00BD2D0D" w:rsidP="00BD2D0D">
      <w:pPr>
        <w:jc w:val="both"/>
      </w:pPr>
    </w:p>
    <w:p w14:paraId="7F847BA8" w14:textId="1ADC2448" w:rsidR="00BD2D0D" w:rsidRPr="00861435" w:rsidRDefault="00BD2D0D" w:rsidP="00BD2D0D">
      <w:pPr>
        <w:spacing w:before="240"/>
        <w:jc w:val="both"/>
      </w:pPr>
      <w:r w:rsidRPr="00861435">
        <w:t xml:space="preserve">Realizace projektů je klíčovým nástrojem naplňování cílů </w:t>
      </w:r>
      <w:r w:rsidRPr="00861435">
        <w:rPr>
          <w:b/>
          <w:bCs/>
        </w:rPr>
        <w:t>Strategie rozvoje školství města Příbram</w:t>
      </w:r>
      <w:r w:rsidRPr="00861435">
        <w:t>. Úspěšné uskutečňování aktivit podle stanoveného harmonogramu potvrzuje funkčnost systému řízení a efektivní spolupráci mezi školami</w:t>
      </w:r>
      <w:r w:rsidR="005F503D">
        <w:t xml:space="preserve"> a městem. </w:t>
      </w:r>
    </w:p>
    <w:p w14:paraId="1888D771" w14:textId="4D1520B4" w:rsidR="00BD2D0D" w:rsidRPr="00861435" w:rsidRDefault="00BD2D0D" w:rsidP="00BD2D0D">
      <w:pPr>
        <w:jc w:val="both"/>
      </w:pPr>
      <w:r w:rsidRPr="00861435">
        <w:rPr>
          <w:b/>
          <w:bCs/>
        </w:rPr>
        <w:t>Pokud se ukáže, že některé cíle nebo opatření nejsou naplňovány podle plánu, je nezbytné vyhodnotit příčiny a upravit podmínky jejich realizace – například zajistit odpovídající zdroje, personální kapacity nebo metodickou podporu</w:t>
      </w:r>
      <w:r w:rsidRPr="00861435">
        <w:t>. V případě potřeby může být rovněž upraven způsob řízení nebo harmonogram tak, aby byla zajištěna efektivita a dlouhodobá udržitelnost opatření.</w:t>
      </w:r>
    </w:p>
    <w:p w14:paraId="54BDC3D2" w14:textId="77777777" w:rsidR="00BD2D0D" w:rsidRDefault="00BD2D0D" w:rsidP="00BD2D0D">
      <w:pPr>
        <w:jc w:val="both"/>
      </w:pPr>
      <w:r w:rsidRPr="00861435">
        <w:t xml:space="preserve">Pro naplňování strategie je zásadní </w:t>
      </w:r>
      <w:r w:rsidRPr="00861435">
        <w:rPr>
          <w:b/>
          <w:bCs/>
        </w:rPr>
        <w:t>jednoduchost, přehlednost a srozumitelnost</w:t>
      </w:r>
      <w:r w:rsidRPr="00861435">
        <w:t>, a to jak pro školy a zřizovatele, tak pro veřejnost, která vnímá výsledky strategických kroků v podobě kvalitnějšího a stabilnějšího vzdělávacího prostředí.</w:t>
      </w:r>
    </w:p>
    <w:p w14:paraId="5CAF6162" w14:textId="330A5891" w:rsidR="005F503D" w:rsidRPr="00861435" w:rsidRDefault="005F503D" w:rsidP="00BD2D0D">
      <w:pPr>
        <w:jc w:val="both"/>
      </w:pPr>
      <w:r>
        <w:rPr>
          <w:noProof/>
          <w:lang w:eastAsia="cs-CZ"/>
        </w:rPr>
        <w:lastRenderedPageBreak/>
        <mc:AlternateContent>
          <mc:Choice Requires="wps">
            <w:drawing>
              <wp:anchor distT="0" distB="0" distL="114300" distR="114300" simplePos="0" relativeHeight="251829248" behindDoc="0" locked="0" layoutInCell="1" allowOverlap="1" wp14:anchorId="2EF47031" wp14:editId="3273EB13">
                <wp:simplePos x="0" y="0"/>
                <wp:positionH relativeFrom="margin">
                  <wp:posOffset>0</wp:posOffset>
                </wp:positionH>
                <wp:positionV relativeFrom="paragraph">
                  <wp:posOffset>0</wp:posOffset>
                </wp:positionV>
                <wp:extent cx="5751195" cy="754380"/>
                <wp:effectExtent l="0" t="0" r="20955" b="26670"/>
                <wp:wrapTopAndBottom/>
                <wp:docPr id="870318019" name="Obdélník: se zakulacenými rohy 870318019"/>
                <wp:cNvGraphicFramePr/>
                <a:graphic xmlns:a="http://schemas.openxmlformats.org/drawingml/2006/main">
                  <a:graphicData uri="http://schemas.microsoft.com/office/word/2010/wordprocessingShape">
                    <wps:wsp>
                      <wps:cNvSpPr/>
                      <wps:spPr>
                        <a:xfrm>
                          <a:off x="0" y="0"/>
                          <a:ext cx="5751195" cy="754380"/>
                        </a:xfrm>
                        <a:prstGeom prst="roundRect">
                          <a:avLst>
                            <a:gd name="adj" fmla="val 5325"/>
                          </a:avLst>
                        </a:prstGeom>
                        <a:solidFill>
                          <a:sysClr val="window" lastClr="FFFFFF"/>
                        </a:solidFill>
                        <a:ln w="12700" cap="flat" cmpd="sng" algn="ctr">
                          <a:solidFill>
                            <a:srgbClr val="A02B93"/>
                          </a:solidFill>
                          <a:prstDash val="sysDot"/>
                          <a:miter lim="800000"/>
                        </a:ln>
                        <a:effectLst/>
                      </wps:spPr>
                      <wps:txbx>
                        <w:txbxContent>
                          <w:p w14:paraId="4F37E5C3" w14:textId="77777777" w:rsidR="007D354F" w:rsidRPr="00850E94" w:rsidRDefault="007D354F" w:rsidP="005F503D">
                            <w:pPr>
                              <w:jc w:val="both"/>
                              <w:rPr>
                                <w:b/>
                              </w:rPr>
                            </w:pPr>
                            <w:r w:rsidRPr="00850E94">
                              <w:rPr>
                                <w:b/>
                              </w:rPr>
                              <w:t>Zcela klíčové je v tomto směru personální zajištění včetně jasného rozdělení kompetencí mezi jednotlivé aktéry a rovněž definování hlavních procesů spojených s implementací (viz další kapitoly).</w:t>
                            </w:r>
                          </w:p>
                          <w:p w14:paraId="2E7638AA" w14:textId="77777777" w:rsidR="007D354F" w:rsidRDefault="007D354F" w:rsidP="005F50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F47031" id="Obdélník: se zakulacenými rohy 870318019" o:spid="_x0000_s1055" style="position:absolute;left:0;text-align:left;margin-left:0;margin-top:0;width:452.85pt;height:59.4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" fillcolor="window" strokecolor="#a02b93" strokeweight="1pt">
                <v:stroke dashstyle="1 1" joinstyle="miter"/>
                <v:textbox>
                  <w:txbxContent>
                    <w:p w14:paraId="4F37E5C3" w14:textId="77777777" w:rsidR="007D354F" w:rsidRPr="00850E94" w:rsidRDefault="007D354F" w:rsidP="005F503D">
                      <w:pPr>
                        <w:jc w:val="both"/>
                        <w:rPr>
                          <w:b/>
                        </w:rPr>
                      </w:pPr>
                      <w:r w:rsidRPr="00850E94">
                        <w:rPr>
                          <w:b/>
                        </w:rPr>
                        <w:t>Zcela klíčové je v tomto směru personální zajištění včetně jasného rozdělení kompetencí mezi jednotlivé aktéry a rovněž definování hlavních procesů spojených s implementací (viz další kapitoly).</w:t>
                      </w:r>
                    </w:p>
                    <w:p w14:paraId="2E7638AA" w14:textId="77777777" w:rsidR="007D354F" w:rsidRDefault="007D354F" w:rsidP="005F503D">
                      <w:pPr>
                        <w:jc w:val="center"/>
                      </w:pPr>
                    </w:p>
                  </w:txbxContent>
                </v:textbox>
                <w10:wrap type="topAndBottom" anchorx="margin"/>
              </v:roundrect>
            </w:pict>
          </mc:Fallback>
        </mc:AlternateContent>
      </w:r>
    </w:p>
    <w:p w14:paraId="0F0E2ADB" w14:textId="77777777" w:rsidR="00BD2D0D" w:rsidRPr="00861435" w:rsidRDefault="00BD2D0D" w:rsidP="00BD2D0D">
      <w:pPr>
        <w:pStyle w:val="Nadpis2"/>
        <w:rPr>
          <w:rFonts w:eastAsia="Times New Roman"/>
          <w:lang w:eastAsia="cs-CZ"/>
        </w:rPr>
      </w:pPr>
      <w:bookmarkStart w:id="313" w:name="_Toc219383083"/>
      <w:r w:rsidRPr="00861435">
        <w:rPr>
          <w:rFonts w:eastAsia="Times New Roman"/>
          <w:lang w:eastAsia="cs-CZ"/>
        </w:rPr>
        <w:t>Organizační rámec řízení strategie</w:t>
      </w:r>
      <w:bookmarkEnd w:id="313"/>
    </w:p>
    <w:p w14:paraId="2D8EC5B0" w14:textId="77777777" w:rsidR="00BD2D0D" w:rsidRPr="00861435" w:rsidRDefault="00BD2D0D" w:rsidP="00BD2D0D">
      <w:pPr>
        <w:pStyle w:val="Nadpis3"/>
        <w:rPr>
          <w:lang w:eastAsia="cs-CZ"/>
        </w:rPr>
      </w:pPr>
      <w:bookmarkStart w:id="314" w:name="_Toc219383084"/>
      <w:r w:rsidRPr="00861435">
        <w:rPr>
          <w:lang w:eastAsia="cs-CZ"/>
        </w:rPr>
        <w:t>Role města Příbram jako zřizovatele</w:t>
      </w:r>
      <w:bookmarkEnd w:id="314"/>
    </w:p>
    <w:p w14:paraId="5942B845" w14:textId="7BBA4A1F" w:rsidR="00BD2D0D" w:rsidRDefault="00BD2D0D" w:rsidP="00BD2D0D">
      <w:pPr>
        <w:spacing w:after="120"/>
        <w:jc w:val="both"/>
        <w:rPr>
          <w:lang w:eastAsia="cs-CZ"/>
        </w:rPr>
      </w:pPr>
      <w:r w:rsidRPr="00861435">
        <w:rPr>
          <w:lang w:eastAsia="cs-CZ"/>
        </w:rPr>
        <w:t xml:space="preserve">Město Příbram je hlavním nositelem strategie a zodpovídá za </w:t>
      </w:r>
      <w:r w:rsidRPr="00861435">
        <w:rPr>
          <w:b/>
          <w:bCs/>
          <w:lang w:eastAsia="cs-CZ"/>
        </w:rPr>
        <w:t xml:space="preserve">její koordinaci, vyhodnocování </w:t>
      </w:r>
      <w:r w:rsidR="00546BFB">
        <w:rPr>
          <w:b/>
          <w:bCs/>
          <w:lang w:eastAsia="cs-CZ"/>
        </w:rPr>
        <w:t xml:space="preserve">                  </w:t>
      </w:r>
      <w:r w:rsidRPr="00861435">
        <w:rPr>
          <w:b/>
          <w:bCs/>
          <w:lang w:eastAsia="cs-CZ"/>
        </w:rPr>
        <w:t>a zajištění finančních a organizačních podmínek</w:t>
      </w:r>
      <w:r w:rsidRPr="00861435">
        <w:rPr>
          <w:lang w:eastAsia="cs-CZ"/>
        </w:rPr>
        <w:t xml:space="preserve"> pro naplňování jednotlivých opatření.</w:t>
      </w:r>
    </w:p>
    <w:p w14:paraId="6FA405E8" w14:textId="77777777" w:rsidR="00BD2D0D" w:rsidRPr="00861435" w:rsidRDefault="00BD2D0D" w:rsidP="00BD2D0D">
      <w:pPr>
        <w:spacing w:after="60"/>
        <w:jc w:val="both"/>
        <w:rPr>
          <w:b/>
          <w:bCs/>
          <w:lang w:eastAsia="cs-CZ"/>
        </w:rPr>
      </w:pPr>
      <w:r w:rsidRPr="00861435">
        <w:rPr>
          <w:b/>
          <w:bCs/>
          <w:lang w:eastAsia="cs-CZ"/>
        </w:rPr>
        <w:t>ZŘIZOVATEL PLNÍ ZEJMÉNA TYTO FUNKCE:</w:t>
      </w:r>
    </w:p>
    <w:p w14:paraId="02838321" w14:textId="77777777" w:rsidR="00BD2D0D" w:rsidRPr="00861435" w:rsidRDefault="00BD2D0D" w:rsidP="00BD2D0D">
      <w:pPr>
        <w:pStyle w:val="Odstavecseseznamem"/>
        <w:numPr>
          <w:ilvl w:val="0"/>
          <w:numId w:val="159"/>
        </w:numPr>
        <w:spacing w:before="60" w:after="60"/>
        <w:ind w:left="714" w:hanging="357"/>
        <w:contextualSpacing w:val="0"/>
        <w:rPr>
          <w:lang w:eastAsia="cs-CZ"/>
        </w:rPr>
      </w:pPr>
      <w:r w:rsidRPr="00861435">
        <w:rPr>
          <w:lang w:eastAsia="cs-CZ"/>
        </w:rPr>
        <w:t>koordinuje realizaci opatření a aktivit,</w:t>
      </w:r>
    </w:p>
    <w:p w14:paraId="0A4A478F" w14:textId="77777777" w:rsidR="00BD2D0D" w:rsidRPr="00861435" w:rsidRDefault="00BD2D0D" w:rsidP="00BD2D0D">
      <w:pPr>
        <w:pStyle w:val="Odstavecseseznamem"/>
        <w:numPr>
          <w:ilvl w:val="0"/>
          <w:numId w:val="159"/>
        </w:numPr>
        <w:spacing w:before="60" w:after="60"/>
        <w:ind w:left="714" w:hanging="357"/>
        <w:contextualSpacing w:val="0"/>
        <w:rPr>
          <w:lang w:eastAsia="cs-CZ"/>
        </w:rPr>
      </w:pPr>
      <w:r w:rsidRPr="00861435">
        <w:rPr>
          <w:lang w:eastAsia="cs-CZ"/>
        </w:rPr>
        <w:t>sleduje naplňování strategických cílů a hodnotí výsledky,</w:t>
      </w:r>
    </w:p>
    <w:p w14:paraId="5EA7DFC3" w14:textId="77777777" w:rsidR="00BD2D0D" w:rsidRPr="00861435" w:rsidRDefault="00BD2D0D" w:rsidP="00BD2D0D">
      <w:pPr>
        <w:pStyle w:val="Odstavecseseznamem"/>
        <w:numPr>
          <w:ilvl w:val="0"/>
          <w:numId w:val="159"/>
        </w:numPr>
        <w:spacing w:before="60" w:after="60"/>
        <w:ind w:left="714" w:hanging="357"/>
        <w:contextualSpacing w:val="0"/>
        <w:rPr>
          <w:lang w:eastAsia="cs-CZ"/>
        </w:rPr>
      </w:pPr>
      <w:r w:rsidRPr="00861435">
        <w:rPr>
          <w:lang w:eastAsia="cs-CZ"/>
        </w:rPr>
        <w:t>zajišťuje komunikaci se školami, krajem a ministerstvy,</w:t>
      </w:r>
    </w:p>
    <w:p w14:paraId="6940301E" w14:textId="37D43812" w:rsidR="00BD2D0D" w:rsidRPr="00861435" w:rsidRDefault="00BD2D0D" w:rsidP="00BD2D0D">
      <w:pPr>
        <w:pStyle w:val="Odstavecseseznamem"/>
        <w:numPr>
          <w:ilvl w:val="0"/>
          <w:numId w:val="159"/>
        </w:numPr>
        <w:spacing w:before="60" w:after="60"/>
        <w:ind w:left="714" w:hanging="357"/>
        <w:contextualSpacing w:val="0"/>
        <w:rPr>
          <w:lang w:eastAsia="cs-CZ"/>
        </w:rPr>
      </w:pPr>
      <w:r w:rsidRPr="00861435">
        <w:rPr>
          <w:lang w:eastAsia="cs-CZ"/>
        </w:rPr>
        <w:t>vytváří podmínky pro financování investic a rozvojových projektů</w:t>
      </w:r>
      <w:r w:rsidR="0013251E">
        <w:rPr>
          <w:lang w:eastAsia="cs-CZ"/>
        </w:rPr>
        <w:t>.</w:t>
      </w:r>
    </w:p>
    <w:p w14:paraId="5D472AB5" w14:textId="77777777" w:rsidR="00BD2D0D" w:rsidRPr="00861435" w:rsidRDefault="00BD2D0D" w:rsidP="00BD2D0D">
      <w:pPr>
        <w:pStyle w:val="Nadpis3"/>
        <w:rPr>
          <w:lang w:eastAsia="cs-CZ"/>
        </w:rPr>
      </w:pPr>
      <w:bookmarkStart w:id="315" w:name="_Toc219383085"/>
      <w:r w:rsidRPr="00861435">
        <w:rPr>
          <w:lang w:eastAsia="cs-CZ"/>
        </w:rPr>
        <w:t>Role škol</w:t>
      </w:r>
      <w:bookmarkEnd w:id="315"/>
    </w:p>
    <w:p w14:paraId="0E3E3DD8" w14:textId="77777777" w:rsidR="00BD2D0D" w:rsidRDefault="00BD2D0D" w:rsidP="00BD2D0D">
      <w:pPr>
        <w:spacing w:after="120"/>
        <w:jc w:val="both"/>
        <w:rPr>
          <w:lang w:eastAsia="cs-CZ"/>
        </w:rPr>
      </w:pPr>
      <w:r w:rsidRPr="00861435">
        <w:rPr>
          <w:lang w:eastAsia="cs-CZ"/>
        </w:rPr>
        <w:t>Ředitelé škol jsou klíčovými partnery implementace. Jsou nositeli změn v každodenní praxi, iniciují projekty vycházející z potřeb škol a přispívají k naplňování strategických cílů.</w:t>
      </w:r>
    </w:p>
    <w:p w14:paraId="04D74404" w14:textId="77777777" w:rsidR="00BD2D0D" w:rsidRPr="00861435" w:rsidRDefault="00BD2D0D" w:rsidP="00BD2D0D">
      <w:pPr>
        <w:spacing w:after="0"/>
        <w:jc w:val="both"/>
        <w:rPr>
          <w:b/>
          <w:bCs/>
          <w:lang w:eastAsia="cs-CZ"/>
        </w:rPr>
      </w:pPr>
      <w:r w:rsidRPr="00861435">
        <w:rPr>
          <w:b/>
          <w:bCs/>
          <w:lang w:eastAsia="cs-CZ"/>
        </w:rPr>
        <w:t>ŠKOLY SE ZAPOJUJÍ ZEJMÉNA PROSTŘEDNICTVÍM:</w:t>
      </w:r>
    </w:p>
    <w:p w14:paraId="5158F7F0" w14:textId="77777777" w:rsidR="00BD2D0D" w:rsidRPr="00861435" w:rsidRDefault="00BD2D0D" w:rsidP="00BD2D0D">
      <w:pPr>
        <w:pStyle w:val="Odstavecseseznamem"/>
        <w:numPr>
          <w:ilvl w:val="0"/>
          <w:numId w:val="159"/>
        </w:numPr>
        <w:spacing w:before="60" w:after="60"/>
        <w:ind w:left="714" w:hanging="357"/>
        <w:contextualSpacing w:val="0"/>
        <w:rPr>
          <w:lang w:eastAsia="cs-CZ"/>
        </w:rPr>
      </w:pPr>
      <w:r w:rsidRPr="00861435">
        <w:rPr>
          <w:lang w:eastAsia="cs-CZ"/>
        </w:rPr>
        <w:t>spolupráce v rámci pracovních skupin,</w:t>
      </w:r>
    </w:p>
    <w:p w14:paraId="5D2C8BA7" w14:textId="77777777" w:rsidR="00BD2D0D" w:rsidRPr="00861435" w:rsidRDefault="00BD2D0D" w:rsidP="00BD2D0D">
      <w:pPr>
        <w:pStyle w:val="Odstavecseseznamem"/>
        <w:numPr>
          <w:ilvl w:val="0"/>
          <w:numId w:val="159"/>
        </w:numPr>
        <w:spacing w:before="60" w:after="60"/>
        <w:ind w:left="714" w:hanging="357"/>
        <w:contextualSpacing w:val="0"/>
        <w:rPr>
          <w:lang w:eastAsia="cs-CZ"/>
        </w:rPr>
      </w:pPr>
      <w:r w:rsidRPr="00861435">
        <w:rPr>
          <w:lang w:eastAsia="cs-CZ"/>
        </w:rPr>
        <w:t>poskytování dat a zpětné vazby pro hodnocení strategie,</w:t>
      </w:r>
    </w:p>
    <w:p w14:paraId="10F65ADD" w14:textId="77777777" w:rsidR="00BD2D0D" w:rsidRPr="00861435" w:rsidRDefault="00BD2D0D" w:rsidP="00BD2D0D">
      <w:pPr>
        <w:pStyle w:val="Odstavecseseznamem"/>
        <w:numPr>
          <w:ilvl w:val="0"/>
          <w:numId w:val="159"/>
        </w:numPr>
        <w:spacing w:before="60" w:after="60"/>
        <w:ind w:left="714" w:hanging="357"/>
        <w:contextualSpacing w:val="0"/>
        <w:rPr>
          <w:lang w:eastAsia="cs-CZ"/>
        </w:rPr>
      </w:pPr>
      <w:r w:rsidRPr="00861435">
        <w:rPr>
          <w:lang w:eastAsia="cs-CZ"/>
        </w:rPr>
        <w:t>sdílení zkušeností a příkladů dobré praxe,</w:t>
      </w:r>
    </w:p>
    <w:p w14:paraId="560897EA" w14:textId="088945BA" w:rsidR="00BD2D0D" w:rsidRPr="00861435" w:rsidRDefault="00BD2D0D" w:rsidP="00BD2D0D">
      <w:pPr>
        <w:pStyle w:val="Odstavecseseznamem"/>
        <w:numPr>
          <w:ilvl w:val="0"/>
          <w:numId w:val="159"/>
        </w:numPr>
        <w:spacing w:before="60" w:after="60"/>
        <w:ind w:left="714" w:hanging="357"/>
        <w:contextualSpacing w:val="0"/>
        <w:rPr>
          <w:lang w:eastAsia="cs-CZ"/>
        </w:rPr>
      </w:pPr>
      <w:r w:rsidRPr="00861435">
        <w:rPr>
          <w:lang w:eastAsia="cs-CZ"/>
        </w:rPr>
        <w:t xml:space="preserve">realizace konkrétních aktivit podporujících kvalitu výuky a </w:t>
      </w:r>
      <w:r w:rsidR="0013251E" w:rsidRPr="0013251E">
        <w:rPr>
          <w:lang w:eastAsia="cs-CZ"/>
        </w:rPr>
        <w:t>profesní rozvoj pedagogických i nep</w:t>
      </w:r>
      <w:r w:rsidR="0013251E">
        <w:rPr>
          <w:lang w:eastAsia="cs-CZ"/>
        </w:rPr>
        <w:t>e</w:t>
      </w:r>
      <w:r w:rsidR="0013251E" w:rsidRPr="0013251E">
        <w:rPr>
          <w:lang w:eastAsia="cs-CZ"/>
        </w:rPr>
        <w:t>dago</w:t>
      </w:r>
      <w:r w:rsidR="0013251E">
        <w:rPr>
          <w:lang w:eastAsia="cs-CZ"/>
        </w:rPr>
        <w:t xml:space="preserve">gických </w:t>
      </w:r>
      <w:r w:rsidR="0013251E" w:rsidRPr="0013251E">
        <w:rPr>
          <w:lang w:eastAsia="cs-CZ"/>
        </w:rPr>
        <w:t>pracovníků</w:t>
      </w:r>
      <w:r w:rsidRPr="00861435">
        <w:rPr>
          <w:lang w:eastAsia="cs-CZ"/>
        </w:rPr>
        <w:t>.</w:t>
      </w:r>
    </w:p>
    <w:p w14:paraId="22B8DEBA" w14:textId="77777777" w:rsidR="00BD2D0D" w:rsidRPr="00861435" w:rsidRDefault="00BD2D0D" w:rsidP="00BD2D0D">
      <w:pPr>
        <w:pStyle w:val="Nadpis3"/>
        <w:rPr>
          <w:lang w:eastAsia="cs-CZ"/>
        </w:rPr>
      </w:pPr>
      <w:bookmarkStart w:id="316" w:name="_Toc219383086"/>
      <w:r w:rsidRPr="00861435">
        <w:rPr>
          <w:lang w:eastAsia="cs-CZ"/>
        </w:rPr>
        <w:t>Koordinační struktura</w:t>
      </w:r>
      <w:bookmarkEnd w:id="316"/>
    </w:p>
    <w:p w14:paraId="29453C92" w14:textId="77777777" w:rsidR="00BD2D0D" w:rsidRPr="00861435" w:rsidRDefault="00BD2D0D" w:rsidP="00BD2D0D">
      <w:pPr>
        <w:spacing w:after="60"/>
        <w:rPr>
          <w:lang w:eastAsia="cs-CZ"/>
        </w:rPr>
      </w:pPr>
      <w:r w:rsidRPr="00861435">
        <w:rPr>
          <w:lang w:eastAsia="cs-CZ"/>
        </w:rPr>
        <w:t>Pro zajištění kontinuity a přehlednosti bude doporučeno zřídit koordinační skupinu pro implementaci strategie, složenou ze zástupců města, vedení škol a odborných partnerů.</w:t>
      </w:r>
      <w:r w:rsidRPr="00861435">
        <w:rPr>
          <w:lang w:eastAsia="cs-CZ"/>
        </w:rPr>
        <w:br/>
        <w:t>Skupina bude:</w:t>
      </w:r>
    </w:p>
    <w:p w14:paraId="60316CF4" w14:textId="77777777" w:rsidR="00BD2D0D" w:rsidRPr="00861435" w:rsidRDefault="00BD2D0D" w:rsidP="00BD2D0D">
      <w:pPr>
        <w:pStyle w:val="Odstavecseseznamem"/>
        <w:numPr>
          <w:ilvl w:val="0"/>
          <w:numId w:val="160"/>
        </w:numPr>
        <w:spacing w:before="60" w:after="60"/>
        <w:ind w:left="714" w:hanging="357"/>
        <w:contextualSpacing w:val="0"/>
        <w:rPr>
          <w:lang w:eastAsia="cs-CZ"/>
        </w:rPr>
      </w:pPr>
      <w:r w:rsidRPr="00861435">
        <w:rPr>
          <w:lang w:eastAsia="cs-CZ"/>
        </w:rPr>
        <w:t>monitorovat průběh realizace,</w:t>
      </w:r>
    </w:p>
    <w:p w14:paraId="632DA428" w14:textId="77777777" w:rsidR="00BD2D0D" w:rsidRPr="00861435" w:rsidRDefault="00BD2D0D" w:rsidP="00BD2D0D">
      <w:pPr>
        <w:pStyle w:val="Odstavecseseznamem"/>
        <w:numPr>
          <w:ilvl w:val="0"/>
          <w:numId w:val="160"/>
        </w:numPr>
        <w:spacing w:before="60" w:after="60"/>
        <w:ind w:left="714" w:hanging="357"/>
        <w:contextualSpacing w:val="0"/>
        <w:rPr>
          <w:lang w:eastAsia="cs-CZ"/>
        </w:rPr>
      </w:pPr>
      <w:r w:rsidRPr="00861435">
        <w:rPr>
          <w:lang w:eastAsia="cs-CZ"/>
        </w:rPr>
        <w:t>hodnotit plnění cílů,</w:t>
      </w:r>
    </w:p>
    <w:p w14:paraId="68FF725D" w14:textId="77777777" w:rsidR="00BD2D0D" w:rsidRPr="00861435" w:rsidRDefault="00BD2D0D" w:rsidP="00BD2D0D">
      <w:pPr>
        <w:pStyle w:val="Odstavecseseznamem"/>
        <w:numPr>
          <w:ilvl w:val="0"/>
          <w:numId w:val="160"/>
        </w:numPr>
        <w:spacing w:before="60" w:after="360"/>
        <w:ind w:left="714" w:hanging="357"/>
        <w:contextualSpacing w:val="0"/>
        <w:rPr>
          <w:lang w:eastAsia="cs-CZ"/>
        </w:rPr>
      </w:pPr>
      <w:r w:rsidRPr="00861435">
        <w:rPr>
          <w:lang w:eastAsia="cs-CZ"/>
        </w:rPr>
        <w:t>navrhovat aktualizace strategie a akční plánování.</w:t>
      </w:r>
    </w:p>
    <w:p w14:paraId="2AD33FD7" w14:textId="19F89017" w:rsidR="00BD2D0D" w:rsidRDefault="004F0E4E" w:rsidP="00BD2D0D">
      <w:pPr>
        <w:pStyle w:val="Nadpis2"/>
      </w:pPr>
      <w:bookmarkStart w:id="317" w:name="_Toc219383087"/>
      <w:r>
        <w:t>Řízení projektu / konkrétních aktivit</w:t>
      </w:r>
      <w:bookmarkEnd w:id="317"/>
    </w:p>
    <w:p w14:paraId="0544DDB8" w14:textId="77777777" w:rsidR="00BD2D0D" w:rsidRPr="003631C0" w:rsidRDefault="00BD2D0D" w:rsidP="00BD2D0D">
      <w:pPr>
        <w:jc w:val="both"/>
      </w:pPr>
      <w:r>
        <w:t>Aktivity</w:t>
      </w:r>
      <w:r w:rsidRPr="003631C0">
        <w:t xml:space="preserve"> představují konkrétní nástroje pro naplňování strategických cílů a opatření uvedených ve Strategii rozvoje školství města Příbram. Jsou součástí zásobníku projektů nebo akčního plánu pro dané období a tvoří přímé propojení mezi strategickým rámcem dokumentu a jeho praktickou realizací ve školách.</w:t>
      </w:r>
    </w:p>
    <w:p w14:paraId="3DFAA1AD" w14:textId="77777777" w:rsidR="00BD2D0D" w:rsidRPr="003631C0" w:rsidRDefault="00BD2D0D" w:rsidP="00BD2D0D">
      <w:pPr>
        <w:jc w:val="both"/>
      </w:pPr>
      <w:r w:rsidRPr="003631C0">
        <w:t>Za přípravu, řízení a realizaci projektů odpovídají určení garanti a partneři projektu, přičemž organizační struktura jejich řízení je následující:</w:t>
      </w:r>
    </w:p>
    <w:p w14:paraId="0CEFF579" w14:textId="06481D7D" w:rsidR="00BD2D0D" w:rsidRPr="003631C0" w:rsidRDefault="0013251E" w:rsidP="0013251E">
      <w:pPr>
        <w:jc w:val="both"/>
      </w:pPr>
      <w:r>
        <w:rPr>
          <w:b/>
          <w:bCs/>
          <w:noProof/>
          <w:lang w:eastAsia="cs-CZ"/>
        </w:rPr>
        <w:lastRenderedPageBreak/>
        <w:drawing>
          <wp:anchor distT="0" distB="0" distL="114300" distR="114300" simplePos="0" relativeHeight="251823104" behindDoc="0" locked="0" layoutInCell="1" allowOverlap="1" wp14:anchorId="2BF23442" wp14:editId="4047E01A">
            <wp:simplePos x="0" y="0"/>
            <wp:positionH relativeFrom="column">
              <wp:posOffset>-635</wp:posOffset>
            </wp:positionH>
            <wp:positionV relativeFrom="paragraph">
              <wp:posOffset>6350</wp:posOffset>
            </wp:positionV>
            <wp:extent cx="359410" cy="359410"/>
            <wp:effectExtent l="0" t="0" r="0" b="2540"/>
            <wp:wrapSquare wrapText="bothSides"/>
            <wp:docPr id="464237837" name="Grafický objekt 70" descr="Uživatel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37837" name="Grafický objekt 464237837" descr="Uživatel obrys"/>
                    <pic:cNvPicPr/>
                  </pic:nvPicPr>
                  <pic:blipFill>
                    <a:blip r:embed="rId27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5"/>
                        </a:ext>
                      </a:extLst>
                    </a:blip>
                    <a:stretch>
                      <a:fillRect/>
                    </a:stretch>
                  </pic:blipFill>
                  <pic:spPr>
                    <a:xfrm>
                      <a:off x="0" y="0"/>
                      <a:ext cx="359410" cy="359410"/>
                    </a:xfrm>
                    <a:prstGeom prst="rect">
                      <a:avLst/>
                    </a:prstGeom>
                  </pic:spPr>
                </pic:pic>
              </a:graphicData>
            </a:graphic>
          </wp:anchor>
        </w:drawing>
      </w:r>
      <w:r w:rsidR="00BD2D0D" w:rsidRPr="00E56B5A">
        <w:rPr>
          <w:b/>
          <w:bCs/>
        </w:rPr>
        <w:t>Garant projektu</w:t>
      </w:r>
      <w:r w:rsidR="00BD2D0D" w:rsidRPr="003631C0">
        <w:t xml:space="preserve"> – zpravidla ředitel školy nebo pověřený pracovník městského úřadu, který zajišťuje samotnou realizaci projektu a plnění jeho cílů.</w:t>
      </w:r>
    </w:p>
    <w:p w14:paraId="6CA8D9E1" w14:textId="179FFFD5" w:rsidR="00BD2D0D" w:rsidRPr="003631C0" w:rsidRDefault="0013251E" w:rsidP="00BD2D0D">
      <w:pPr>
        <w:spacing w:after="360"/>
        <w:jc w:val="both"/>
      </w:pPr>
      <w:r w:rsidRPr="00E56B5A">
        <w:rPr>
          <w:b/>
          <w:bCs/>
          <w:noProof/>
          <w:lang w:eastAsia="cs-CZ"/>
        </w:rPr>
        <w:drawing>
          <wp:anchor distT="0" distB="0" distL="114300" distR="114300" simplePos="0" relativeHeight="251824128" behindDoc="0" locked="0" layoutInCell="1" allowOverlap="1" wp14:anchorId="3671CFA1" wp14:editId="3009E09D">
            <wp:simplePos x="0" y="0"/>
            <wp:positionH relativeFrom="column">
              <wp:posOffset>-635</wp:posOffset>
            </wp:positionH>
            <wp:positionV relativeFrom="paragraph">
              <wp:posOffset>12065</wp:posOffset>
            </wp:positionV>
            <wp:extent cx="359410" cy="359410"/>
            <wp:effectExtent l="0" t="0" r="0" b="2540"/>
            <wp:wrapSquare wrapText="bothSides"/>
            <wp:docPr id="1469752638" name="Grafický objekt 70" descr="Uživatel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37837" name="Grafický objekt 464237837" descr="Uživatel obrys"/>
                    <pic:cNvPicPr/>
                  </pic:nvPicPr>
                  <pic:blipFill>
                    <a:blip r:embed="rId27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5"/>
                        </a:ext>
                      </a:extLst>
                    </a:blip>
                    <a:stretch>
                      <a:fillRect/>
                    </a:stretch>
                  </pic:blipFill>
                  <pic:spPr>
                    <a:xfrm>
                      <a:off x="0" y="0"/>
                      <a:ext cx="359410" cy="359410"/>
                    </a:xfrm>
                    <a:prstGeom prst="rect">
                      <a:avLst/>
                    </a:prstGeom>
                  </pic:spPr>
                </pic:pic>
              </a:graphicData>
            </a:graphic>
          </wp:anchor>
        </w:drawing>
      </w:r>
      <w:r w:rsidR="00BD2D0D" w:rsidRPr="00E56B5A">
        <w:rPr>
          <w:b/>
          <w:bCs/>
          <w:noProof/>
          <w:lang w:eastAsia="cs-CZ"/>
        </w:rPr>
        <w:drawing>
          <wp:anchor distT="0" distB="0" distL="114300" distR="114300" simplePos="0" relativeHeight="251825152" behindDoc="0" locked="0" layoutInCell="1" allowOverlap="1" wp14:anchorId="6BB61284" wp14:editId="42F13D2D">
            <wp:simplePos x="0" y="0"/>
            <wp:positionH relativeFrom="column">
              <wp:posOffset>-635</wp:posOffset>
            </wp:positionH>
            <wp:positionV relativeFrom="paragraph">
              <wp:posOffset>583565</wp:posOffset>
            </wp:positionV>
            <wp:extent cx="359410" cy="359410"/>
            <wp:effectExtent l="0" t="0" r="0" b="2540"/>
            <wp:wrapSquare wrapText="bothSides"/>
            <wp:docPr id="1618036468" name="Grafický objekt 70" descr="Uživatel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37837" name="Grafický objekt 464237837" descr="Uživatel obrys"/>
                    <pic:cNvPicPr/>
                  </pic:nvPicPr>
                  <pic:blipFill>
                    <a:blip r:embed="rId27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5"/>
                        </a:ext>
                      </a:extLst>
                    </a:blip>
                    <a:stretch>
                      <a:fillRect/>
                    </a:stretch>
                  </pic:blipFill>
                  <pic:spPr>
                    <a:xfrm>
                      <a:off x="0" y="0"/>
                      <a:ext cx="359410" cy="359410"/>
                    </a:xfrm>
                    <a:prstGeom prst="rect">
                      <a:avLst/>
                    </a:prstGeom>
                  </pic:spPr>
                </pic:pic>
              </a:graphicData>
            </a:graphic>
          </wp:anchor>
        </w:drawing>
      </w:r>
      <w:r w:rsidR="00BD2D0D" w:rsidRPr="00E56B5A">
        <w:rPr>
          <w:b/>
          <w:bCs/>
        </w:rPr>
        <w:t>Gestor projektu</w:t>
      </w:r>
      <w:r w:rsidR="00BD2D0D" w:rsidRPr="003631C0">
        <w:t xml:space="preserve"> – zástupce zřizovatele (města Příbram), odpovědný za naplňování strategických záměrů a dohled nad průběhem projektu.</w:t>
      </w:r>
    </w:p>
    <w:p w14:paraId="24BB6C0D" w14:textId="77777777" w:rsidR="00BD2D0D" w:rsidRPr="003631C0" w:rsidRDefault="00BD2D0D" w:rsidP="00BD2D0D">
      <w:pPr>
        <w:spacing w:after="360"/>
        <w:jc w:val="both"/>
      </w:pPr>
      <w:r w:rsidRPr="00E56B5A">
        <w:rPr>
          <w:b/>
          <w:bCs/>
          <w:noProof/>
          <w:lang w:eastAsia="cs-CZ"/>
        </w:rPr>
        <w:drawing>
          <wp:anchor distT="0" distB="0" distL="114300" distR="114300" simplePos="0" relativeHeight="251826176" behindDoc="0" locked="0" layoutInCell="1" allowOverlap="1" wp14:anchorId="3BC4BE7D" wp14:editId="05CCA4C5">
            <wp:simplePos x="0" y="0"/>
            <wp:positionH relativeFrom="column">
              <wp:posOffset>-635</wp:posOffset>
            </wp:positionH>
            <wp:positionV relativeFrom="paragraph">
              <wp:posOffset>589280</wp:posOffset>
            </wp:positionV>
            <wp:extent cx="359410" cy="359410"/>
            <wp:effectExtent l="0" t="0" r="0" b="2540"/>
            <wp:wrapSquare wrapText="bothSides"/>
            <wp:docPr id="2034082919" name="Grafický objekt 70" descr="Uživatel ob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37837" name="Grafický objekt 464237837" descr="Uživatel obrys"/>
                    <pic:cNvPicPr/>
                  </pic:nvPicPr>
                  <pic:blipFill>
                    <a:blip r:embed="rId27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5"/>
                        </a:ext>
                      </a:extLst>
                    </a:blip>
                    <a:stretch>
                      <a:fillRect/>
                    </a:stretch>
                  </pic:blipFill>
                  <pic:spPr>
                    <a:xfrm>
                      <a:off x="0" y="0"/>
                      <a:ext cx="359410" cy="359410"/>
                    </a:xfrm>
                    <a:prstGeom prst="rect">
                      <a:avLst/>
                    </a:prstGeom>
                  </pic:spPr>
                </pic:pic>
              </a:graphicData>
            </a:graphic>
          </wp:anchor>
        </w:drawing>
      </w:r>
      <w:r w:rsidRPr="00E56B5A">
        <w:rPr>
          <w:b/>
          <w:bCs/>
        </w:rPr>
        <w:t>Spolupracující subjekty</w:t>
      </w:r>
      <w:r w:rsidRPr="003631C0">
        <w:t xml:space="preserve"> – školy, městské organizace, neziskové instituce, odborní partneři nebo další aktéři, jejichž zapojení je pro úspěch projektu nezbytné.</w:t>
      </w:r>
    </w:p>
    <w:p w14:paraId="452CE3FF" w14:textId="77777777" w:rsidR="00BD2D0D" w:rsidRPr="003631C0" w:rsidRDefault="00BD2D0D" w:rsidP="00BD2D0D">
      <w:pPr>
        <w:jc w:val="both"/>
      </w:pPr>
      <w:r>
        <w:rPr>
          <w:noProof/>
          <w:lang w:eastAsia="cs-CZ"/>
        </w:rPr>
        <w:drawing>
          <wp:anchor distT="0" distB="0" distL="114300" distR="114300" simplePos="0" relativeHeight="251827200" behindDoc="0" locked="0" layoutInCell="1" allowOverlap="1" wp14:anchorId="16D9C780" wp14:editId="3BC73A3D">
            <wp:simplePos x="0" y="0"/>
            <wp:positionH relativeFrom="column">
              <wp:posOffset>548005</wp:posOffset>
            </wp:positionH>
            <wp:positionV relativeFrom="paragraph">
              <wp:posOffset>449580</wp:posOffset>
            </wp:positionV>
            <wp:extent cx="4792980" cy="4227830"/>
            <wp:effectExtent l="0" t="0" r="7620" b="1270"/>
            <wp:wrapTopAndBottom/>
            <wp:docPr id="2082182157" name="Obrázek 1" descr="Obsah obrázku skica, kresba, bílé, ilustrac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82157" name="Obrázek 1" descr="Obsah obrázku skica, kresba, bílé, ilustrace&#10;&#10;Obsah generovaný pomocí AI může být nesprávný."/>
                    <pic:cNvPicPr/>
                  </pic:nvPicPr>
                  <pic:blipFill>
                    <a:blip r:embed="rId276">
                      <a:extLst>
                        <a:ext uri="{28A0092B-C50C-407E-A947-70E740481C1C}">
                          <a14:useLocalDpi xmlns:a14="http://schemas.microsoft.com/office/drawing/2010/main" val="0"/>
                        </a:ext>
                      </a:extLst>
                    </a:blip>
                    <a:stretch>
                      <a:fillRect/>
                    </a:stretch>
                  </pic:blipFill>
                  <pic:spPr>
                    <a:xfrm>
                      <a:off x="0" y="0"/>
                      <a:ext cx="4792980" cy="4227830"/>
                    </a:xfrm>
                    <a:prstGeom prst="rect">
                      <a:avLst/>
                    </a:prstGeom>
                  </pic:spPr>
                </pic:pic>
              </a:graphicData>
            </a:graphic>
            <wp14:sizeRelH relativeFrom="margin">
              <wp14:pctWidth>0</wp14:pctWidth>
            </wp14:sizeRelH>
            <wp14:sizeRelV relativeFrom="margin">
              <wp14:pctHeight>0</wp14:pctHeight>
            </wp14:sizeRelV>
          </wp:anchor>
        </w:drawing>
      </w:r>
      <w:r w:rsidRPr="00E56B5A">
        <w:rPr>
          <w:b/>
          <w:bCs/>
        </w:rPr>
        <w:t>Řídicí skupina pro realizaci strategie</w:t>
      </w:r>
      <w:r w:rsidRPr="003631C0">
        <w:t xml:space="preserve"> – posuzuje a schvaluje projekty k realizaci, sleduje jejich provázanost s cíli strategie a vyhodnocuje jejich přínos pro rozvoj školství ve městě.</w:t>
      </w:r>
    </w:p>
    <w:p w14:paraId="66338D18" w14:textId="77777777" w:rsidR="00BD2D0D" w:rsidRPr="00A857F1" w:rsidRDefault="00BD2D0D" w:rsidP="00BD2D0D">
      <w:pPr>
        <w:pStyle w:val="Normlnweb"/>
        <w:spacing w:before="360" w:beforeAutospacing="0" w:after="120" w:afterAutospacing="0"/>
        <w:jc w:val="both"/>
        <w:rPr>
          <w:rFonts w:asciiTheme="minorHAnsi" w:hAnsiTheme="minorHAnsi"/>
          <w:sz w:val="22"/>
          <w:szCs w:val="22"/>
        </w:rPr>
      </w:pPr>
      <w:r w:rsidRPr="00A857F1">
        <w:rPr>
          <w:rFonts w:asciiTheme="minorHAnsi" w:hAnsiTheme="minorHAnsi"/>
          <w:sz w:val="22"/>
          <w:szCs w:val="22"/>
        </w:rPr>
        <w:t xml:space="preserve">Každý projekt realizovaný v rámci </w:t>
      </w:r>
      <w:r w:rsidRPr="00A857F1">
        <w:rPr>
          <w:rStyle w:val="Siln"/>
          <w:rFonts w:asciiTheme="minorHAnsi" w:eastAsiaTheme="majorEastAsia" w:hAnsiTheme="minorHAnsi"/>
          <w:sz w:val="22"/>
          <w:szCs w:val="22"/>
        </w:rPr>
        <w:t>Strategie rozvoje školství města Příbram</w:t>
      </w:r>
      <w:r w:rsidRPr="00A857F1">
        <w:rPr>
          <w:rFonts w:asciiTheme="minorHAnsi" w:hAnsiTheme="minorHAnsi"/>
          <w:sz w:val="22"/>
          <w:szCs w:val="22"/>
        </w:rPr>
        <w:t>:</w:t>
      </w:r>
    </w:p>
    <w:p w14:paraId="62B8BB4A" w14:textId="77777777" w:rsidR="00BD2D0D" w:rsidRPr="00A857F1" w:rsidRDefault="00BD2D0D" w:rsidP="00BD2D0D">
      <w:pPr>
        <w:pStyle w:val="Normlnweb"/>
        <w:numPr>
          <w:ilvl w:val="0"/>
          <w:numId w:val="161"/>
        </w:numPr>
        <w:spacing w:before="0" w:beforeAutospacing="0" w:after="0" w:afterAutospacing="0"/>
        <w:jc w:val="both"/>
        <w:rPr>
          <w:rFonts w:asciiTheme="minorHAnsi" w:hAnsiTheme="minorHAnsi"/>
          <w:sz w:val="22"/>
          <w:szCs w:val="22"/>
        </w:rPr>
      </w:pPr>
      <w:r w:rsidRPr="00A857F1">
        <w:rPr>
          <w:rFonts w:asciiTheme="minorHAnsi" w:hAnsiTheme="minorHAnsi"/>
          <w:sz w:val="22"/>
          <w:szCs w:val="22"/>
        </w:rPr>
        <w:t xml:space="preserve">je </w:t>
      </w:r>
      <w:r w:rsidRPr="00A857F1">
        <w:rPr>
          <w:rStyle w:val="Siln"/>
          <w:rFonts w:asciiTheme="minorHAnsi" w:eastAsiaTheme="majorEastAsia" w:hAnsiTheme="minorHAnsi"/>
          <w:sz w:val="22"/>
          <w:szCs w:val="22"/>
        </w:rPr>
        <w:t>jedinečný a časově ohraničený</w:t>
      </w:r>
      <w:r w:rsidRPr="00A857F1">
        <w:rPr>
          <w:rFonts w:asciiTheme="minorHAnsi" w:hAnsiTheme="minorHAnsi"/>
          <w:sz w:val="22"/>
          <w:szCs w:val="22"/>
        </w:rPr>
        <w:t>, má jasně stanovený začátek i konec,</w:t>
      </w:r>
    </w:p>
    <w:p w14:paraId="63F60376" w14:textId="77777777" w:rsidR="00BD2D0D" w:rsidRPr="00A857F1" w:rsidRDefault="00BD2D0D" w:rsidP="00BD2D0D">
      <w:pPr>
        <w:pStyle w:val="Normlnweb"/>
        <w:numPr>
          <w:ilvl w:val="0"/>
          <w:numId w:val="161"/>
        </w:numPr>
        <w:spacing w:before="0" w:beforeAutospacing="0" w:after="0" w:afterAutospacing="0"/>
        <w:jc w:val="both"/>
        <w:rPr>
          <w:rFonts w:asciiTheme="minorHAnsi" w:hAnsiTheme="minorHAnsi"/>
          <w:sz w:val="22"/>
          <w:szCs w:val="22"/>
        </w:rPr>
      </w:pPr>
      <w:r w:rsidRPr="00A857F1">
        <w:rPr>
          <w:rFonts w:asciiTheme="minorHAnsi" w:hAnsiTheme="minorHAnsi"/>
          <w:sz w:val="22"/>
          <w:szCs w:val="22"/>
        </w:rPr>
        <w:t xml:space="preserve">vychází z konkrétního </w:t>
      </w:r>
      <w:r w:rsidRPr="00A857F1">
        <w:rPr>
          <w:rStyle w:val="Siln"/>
          <w:rFonts w:asciiTheme="minorHAnsi" w:eastAsiaTheme="majorEastAsia" w:hAnsiTheme="minorHAnsi"/>
          <w:sz w:val="22"/>
          <w:szCs w:val="22"/>
        </w:rPr>
        <w:t>opatření nebo cíle strategie</w:t>
      </w:r>
      <w:r w:rsidRPr="00A857F1">
        <w:rPr>
          <w:rFonts w:asciiTheme="minorHAnsi" w:hAnsiTheme="minorHAnsi"/>
          <w:sz w:val="22"/>
          <w:szCs w:val="22"/>
        </w:rPr>
        <w:t>,</w:t>
      </w:r>
    </w:p>
    <w:p w14:paraId="6FEFB030" w14:textId="020F1749" w:rsidR="00BD2D0D" w:rsidRPr="00A857F1" w:rsidRDefault="00BD2D0D" w:rsidP="00BD2D0D">
      <w:pPr>
        <w:pStyle w:val="Normlnweb"/>
        <w:numPr>
          <w:ilvl w:val="0"/>
          <w:numId w:val="161"/>
        </w:numPr>
        <w:spacing w:before="0" w:beforeAutospacing="0" w:after="0" w:afterAutospacing="0"/>
        <w:jc w:val="both"/>
        <w:rPr>
          <w:rFonts w:asciiTheme="minorHAnsi" w:hAnsiTheme="minorHAnsi"/>
          <w:sz w:val="22"/>
          <w:szCs w:val="22"/>
        </w:rPr>
      </w:pPr>
      <w:r w:rsidRPr="00A857F1">
        <w:rPr>
          <w:rFonts w:asciiTheme="minorHAnsi" w:hAnsiTheme="minorHAnsi"/>
          <w:sz w:val="22"/>
          <w:szCs w:val="22"/>
        </w:rPr>
        <w:t xml:space="preserve">má určeného </w:t>
      </w:r>
      <w:r w:rsidRPr="00A857F1">
        <w:rPr>
          <w:rStyle w:val="Siln"/>
          <w:rFonts w:asciiTheme="minorHAnsi" w:eastAsiaTheme="majorEastAsia" w:hAnsiTheme="minorHAnsi"/>
          <w:sz w:val="22"/>
          <w:szCs w:val="22"/>
        </w:rPr>
        <w:t>gestora (zástupce města)</w:t>
      </w:r>
      <w:r w:rsidRPr="00A857F1">
        <w:rPr>
          <w:rFonts w:asciiTheme="minorHAnsi" w:hAnsiTheme="minorHAnsi"/>
          <w:sz w:val="22"/>
          <w:szCs w:val="22"/>
        </w:rPr>
        <w:t xml:space="preserve"> a </w:t>
      </w:r>
      <w:r w:rsidRPr="00A857F1">
        <w:rPr>
          <w:rStyle w:val="Siln"/>
          <w:rFonts w:asciiTheme="minorHAnsi" w:eastAsiaTheme="majorEastAsia" w:hAnsiTheme="minorHAnsi"/>
          <w:sz w:val="22"/>
          <w:szCs w:val="22"/>
        </w:rPr>
        <w:t xml:space="preserve">garanta (zástupce školy nebo </w:t>
      </w:r>
      <w:r w:rsidR="00F44D3E" w:rsidRPr="00F44D3E">
        <w:rPr>
          <w:rStyle w:val="Siln"/>
          <w:rFonts w:asciiTheme="minorHAnsi" w:eastAsiaTheme="majorEastAsia" w:hAnsiTheme="minorHAnsi"/>
          <w:sz w:val="22"/>
          <w:szCs w:val="22"/>
        </w:rPr>
        <w:t>pověřený pracovník MěÚ</w:t>
      </w:r>
      <w:r w:rsidRPr="00A857F1">
        <w:rPr>
          <w:rStyle w:val="Siln"/>
          <w:rFonts w:asciiTheme="minorHAnsi" w:eastAsiaTheme="majorEastAsia" w:hAnsiTheme="minorHAnsi"/>
          <w:sz w:val="22"/>
          <w:szCs w:val="22"/>
        </w:rPr>
        <w:t>)</w:t>
      </w:r>
      <w:r w:rsidRPr="00A857F1">
        <w:rPr>
          <w:rFonts w:asciiTheme="minorHAnsi" w:hAnsiTheme="minorHAnsi"/>
          <w:sz w:val="22"/>
          <w:szCs w:val="22"/>
        </w:rPr>
        <w:t>, kteří odpovídají za jeho realizaci,</w:t>
      </w:r>
    </w:p>
    <w:p w14:paraId="594717F9" w14:textId="77777777" w:rsidR="00BD2D0D" w:rsidRPr="00A857F1" w:rsidRDefault="00BD2D0D" w:rsidP="00BD2D0D">
      <w:pPr>
        <w:pStyle w:val="Normlnweb"/>
        <w:numPr>
          <w:ilvl w:val="0"/>
          <w:numId w:val="161"/>
        </w:numPr>
        <w:spacing w:before="0" w:beforeAutospacing="0" w:after="0" w:afterAutospacing="0"/>
        <w:jc w:val="both"/>
        <w:rPr>
          <w:rFonts w:asciiTheme="minorHAnsi" w:hAnsiTheme="minorHAnsi"/>
          <w:sz w:val="22"/>
          <w:szCs w:val="22"/>
        </w:rPr>
      </w:pPr>
      <w:r w:rsidRPr="00A857F1">
        <w:rPr>
          <w:rFonts w:asciiTheme="minorHAnsi" w:hAnsiTheme="minorHAnsi"/>
          <w:sz w:val="22"/>
          <w:szCs w:val="22"/>
        </w:rPr>
        <w:t xml:space="preserve">má definované </w:t>
      </w:r>
      <w:r w:rsidRPr="00A857F1">
        <w:rPr>
          <w:rStyle w:val="Siln"/>
          <w:rFonts w:asciiTheme="minorHAnsi" w:eastAsiaTheme="majorEastAsia" w:hAnsiTheme="minorHAnsi"/>
          <w:sz w:val="22"/>
          <w:szCs w:val="22"/>
        </w:rPr>
        <w:t>personální a finanční zajištění</w:t>
      </w:r>
      <w:r w:rsidRPr="00A857F1">
        <w:rPr>
          <w:rFonts w:asciiTheme="minorHAnsi" w:hAnsiTheme="minorHAnsi"/>
          <w:sz w:val="22"/>
          <w:szCs w:val="22"/>
        </w:rPr>
        <w:t>,</w:t>
      </w:r>
    </w:p>
    <w:p w14:paraId="176F9316" w14:textId="77777777" w:rsidR="00BD2D0D" w:rsidRPr="00A857F1" w:rsidRDefault="00BD2D0D" w:rsidP="00BD2D0D">
      <w:pPr>
        <w:pStyle w:val="Normlnweb"/>
        <w:numPr>
          <w:ilvl w:val="0"/>
          <w:numId w:val="161"/>
        </w:numPr>
        <w:spacing w:before="0" w:beforeAutospacing="0" w:after="120" w:afterAutospacing="0"/>
        <w:ind w:left="714" w:hanging="357"/>
        <w:jc w:val="both"/>
        <w:rPr>
          <w:rFonts w:asciiTheme="minorHAnsi" w:hAnsiTheme="minorHAnsi"/>
          <w:sz w:val="22"/>
          <w:szCs w:val="22"/>
        </w:rPr>
      </w:pPr>
      <w:r w:rsidRPr="00A857F1">
        <w:rPr>
          <w:rFonts w:asciiTheme="minorHAnsi" w:hAnsiTheme="minorHAnsi"/>
          <w:sz w:val="22"/>
          <w:szCs w:val="22"/>
        </w:rPr>
        <w:t>obsahuje popis postupu k dosažení cílů a způsob, jak bude jejich naplnění vyhodnoceno.</w:t>
      </w:r>
    </w:p>
    <w:p w14:paraId="2E6A6E7D" w14:textId="77777777" w:rsidR="00BD2D0D" w:rsidRPr="00A857F1" w:rsidRDefault="00BD2D0D" w:rsidP="00BD2D0D">
      <w:pPr>
        <w:pStyle w:val="Normlnweb"/>
        <w:spacing w:before="0" w:beforeAutospacing="0" w:after="0" w:afterAutospacing="0"/>
        <w:jc w:val="both"/>
        <w:rPr>
          <w:rFonts w:asciiTheme="minorHAnsi" w:hAnsiTheme="minorHAnsi"/>
          <w:sz w:val="22"/>
          <w:szCs w:val="22"/>
        </w:rPr>
      </w:pPr>
      <w:r w:rsidRPr="00A857F1">
        <w:rPr>
          <w:rFonts w:asciiTheme="minorHAnsi" w:hAnsiTheme="minorHAnsi"/>
          <w:sz w:val="22"/>
          <w:szCs w:val="22"/>
        </w:rPr>
        <w:t xml:space="preserve">Tento systém řízení projektů zajišťuje </w:t>
      </w:r>
      <w:r w:rsidRPr="00A857F1">
        <w:rPr>
          <w:rStyle w:val="Siln"/>
          <w:rFonts w:asciiTheme="minorHAnsi" w:eastAsiaTheme="majorEastAsia" w:hAnsiTheme="minorHAnsi"/>
          <w:sz w:val="22"/>
          <w:szCs w:val="22"/>
        </w:rPr>
        <w:t>transparentnost, odpovědnost a efektivní naplňování strategických záměrů v oblasti vzdělávání</w:t>
      </w:r>
      <w:r w:rsidRPr="00A857F1">
        <w:rPr>
          <w:rFonts w:asciiTheme="minorHAnsi" w:hAnsiTheme="minorHAnsi"/>
          <w:sz w:val="22"/>
          <w:szCs w:val="22"/>
        </w:rPr>
        <w:t>.</w:t>
      </w:r>
    </w:p>
    <w:p w14:paraId="441D6D6E" w14:textId="77777777" w:rsidR="00BD2D0D" w:rsidRDefault="00BD2D0D" w:rsidP="00BD2D0D">
      <w:r>
        <w:br w:type="page"/>
      </w:r>
    </w:p>
    <w:p w14:paraId="37FBDB65" w14:textId="59CD1428" w:rsidR="00BD2D0D" w:rsidRDefault="004F0E4E" w:rsidP="00BD2D0D">
      <w:pPr>
        <w:pStyle w:val="Nadpis2"/>
      </w:pPr>
      <w:bookmarkStart w:id="318" w:name="_Toc219383088"/>
      <w:r>
        <w:lastRenderedPageBreak/>
        <w:t>Řízení rizik</w:t>
      </w:r>
      <w:bookmarkEnd w:id="318"/>
    </w:p>
    <w:p w14:paraId="541C81A4" w14:textId="083D7908" w:rsidR="00BD2D0D" w:rsidRDefault="00BD2D0D" w:rsidP="00BD2D0D">
      <w:pPr>
        <w:jc w:val="both"/>
      </w:pPr>
      <w:r>
        <w:t xml:space="preserve">Rizika jsou přirozenou součástí realizace Strategie rozvoje školství města Příbram. V kontextu řízení strategického dokumentu je klíčové tato rizika včas rozpoznat, vyhodnotit jejich závažnost </w:t>
      </w:r>
      <w:r w:rsidR="00546BFB">
        <w:t xml:space="preserve">                </w:t>
      </w:r>
      <w:r>
        <w:t>a přijímat účinná opatření k jejich snížení nebo úplnému odstranění.</w:t>
      </w:r>
    </w:p>
    <w:p w14:paraId="64A64326" w14:textId="77777777" w:rsidR="00BD2D0D" w:rsidRDefault="00BD2D0D" w:rsidP="00BD2D0D">
      <w:pPr>
        <w:jc w:val="both"/>
      </w:pPr>
      <w:r>
        <w:t>Systém řízení strategie musí být nastaven tak, aby umožňoval systematickou práci s riziky – od jejich identifikace v jednotlivých projektech až po pravidelné vyhodnocování na úrovni celého školského systému města. Takový přístup zajistí, že město i školy dokážou pružně reagovat na změny legislativy, financování či personálních kapacit a udržet kontinuitu v naplňování strategických cílů.</w:t>
      </w:r>
    </w:p>
    <w:p w14:paraId="596AE916" w14:textId="77777777" w:rsidR="00BD2D0D" w:rsidRDefault="00BD2D0D" w:rsidP="00BD2D0D">
      <w:pPr>
        <w:pStyle w:val="Nadpis3"/>
      </w:pPr>
      <w:bookmarkStart w:id="319" w:name="_Toc219383089"/>
      <w:r>
        <w:t>Fáze řízení rizik</w:t>
      </w:r>
      <w:bookmarkEnd w:id="319"/>
    </w:p>
    <w:p w14:paraId="757CDA7D" w14:textId="77777777" w:rsidR="00BD2D0D" w:rsidRPr="00A857F1" w:rsidRDefault="00BD2D0D" w:rsidP="00BD2D0D">
      <w:pPr>
        <w:jc w:val="both"/>
      </w:pPr>
      <w:r w:rsidRPr="00A857F1">
        <w:t>Proces řízení rizik v rámci realizace Strategie rozvoje školství města Příbram probíhá v několika na sebe navazujících krocích:</w:t>
      </w:r>
    </w:p>
    <w:p w14:paraId="51D6E405" w14:textId="77777777" w:rsidR="00BD2D0D" w:rsidRPr="00A857F1" w:rsidRDefault="00BD2D0D" w:rsidP="00BD2D0D">
      <w:pPr>
        <w:pStyle w:val="Odstavecseseznamem"/>
        <w:numPr>
          <w:ilvl w:val="0"/>
          <w:numId w:val="162"/>
        </w:numPr>
        <w:jc w:val="both"/>
      </w:pPr>
      <w:r w:rsidRPr="00087C53">
        <w:rPr>
          <w:b/>
          <w:bCs/>
        </w:rPr>
        <w:t>Identifikace rizika</w:t>
      </w:r>
      <w:r w:rsidRPr="00A857F1">
        <w:t xml:space="preserve"> – zaznamenání hrozby, která by mohla ovlivnit plnění cílů strategie nebo konkrétního projektu (např. nedostatek financí, personální změny, legislativní úpravy).</w:t>
      </w:r>
    </w:p>
    <w:p w14:paraId="3BF68256" w14:textId="3BAE8254" w:rsidR="00BD2D0D" w:rsidRPr="00A857F1" w:rsidRDefault="00BD2D0D" w:rsidP="00BD2D0D">
      <w:pPr>
        <w:pStyle w:val="Odstavecseseznamem"/>
        <w:numPr>
          <w:ilvl w:val="0"/>
          <w:numId w:val="162"/>
        </w:numPr>
        <w:jc w:val="both"/>
      </w:pPr>
      <w:r w:rsidRPr="00087C53">
        <w:rPr>
          <w:b/>
          <w:bCs/>
        </w:rPr>
        <w:t>Vyhodnocení rizika</w:t>
      </w:r>
      <w:r w:rsidRPr="00A857F1">
        <w:t xml:space="preserve"> – určení pravděpodobnosti výskytu a dopadu rizika na průběh </w:t>
      </w:r>
      <w:r w:rsidR="00546BFB">
        <w:t xml:space="preserve">                         </w:t>
      </w:r>
      <w:r w:rsidRPr="00A857F1">
        <w:t>či výsledky projektu.</w:t>
      </w:r>
    </w:p>
    <w:p w14:paraId="7AF2F402" w14:textId="77777777" w:rsidR="00BD2D0D" w:rsidRPr="00A857F1" w:rsidRDefault="00BD2D0D" w:rsidP="00BD2D0D">
      <w:pPr>
        <w:pStyle w:val="Odstavecseseznamem"/>
        <w:numPr>
          <w:ilvl w:val="0"/>
          <w:numId w:val="162"/>
        </w:numPr>
        <w:jc w:val="both"/>
      </w:pPr>
      <w:r w:rsidRPr="00087C53">
        <w:rPr>
          <w:b/>
          <w:bCs/>
        </w:rPr>
        <w:t>Návrh opatření</w:t>
      </w:r>
      <w:r w:rsidRPr="00A857F1">
        <w:t xml:space="preserve"> – stanovení kroků ke zmírnění nebo eliminaci rizika, včetně určení odpovědných osob.</w:t>
      </w:r>
    </w:p>
    <w:p w14:paraId="5587D79A" w14:textId="77777777" w:rsidR="00BD2D0D" w:rsidRPr="00A857F1" w:rsidRDefault="00BD2D0D" w:rsidP="00BD2D0D">
      <w:pPr>
        <w:pStyle w:val="Odstavecseseznamem"/>
        <w:numPr>
          <w:ilvl w:val="0"/>
          <w:numId w:val="162"/>
        </w:numPr>
        <w:jc w:val="both"/>
      </w:pPr>
      <w:r w:rsidRPr="00087C53">
        <w:rPr>
          <w:b/>
          <w:bCs/>
        </w:rPr>
        <w:t>Realizace opatření</w:t>
      </w:r>
      <w:r w:rsidRPr="00A857F1">
        <w:t xml:space="preserve"> – provedení konkrétních kroků ke snížení rizika.</w:t>
      </w:r>
    </w:p>
    <w:p w14:paraId="576717EB" w14:textId="77777777" w:rsidR="00BD2D0D" w:rsidRPr="00A857F1" w:rsidRDefault="00BD2D0D" w:rsidP="00BD2D0D">
      <w:pPr>
        <w:pStyle w:val="Odstavecseseznamem"/>
        <w:numPr>
          <w:ilvl w:val="0"/>
          <w:numId w:val="162"/>
        </w:numPr>
        <w:jc w:val="both"/>
      </w:pPr>
      <w:r w:rsidRPr="00087C53">
        <w:rPr>
          <w:b/>
          <w:bCs/>
        </w:rPr>
        <w:t>Monitoring a revize</w:t>
      </w:r>
      <w:r w:rsidRPr="00A857F1">
        <w:t xml:space="preserve"> – pravidelné sledování vývoje rizik a účinnosti přijatých opatření, aktualizace rizikového registru.</w:t>
      </w:r>
    </w:p>
    <w:p w14:paraId="290D7E92" w14:textId="77777777" w:rsidR="00BD2D0D" w:rsidRDefault="00BD2D0D" w:rsidP="00BD2D0D">
      <w:pPr>
        <w:jc w:val="both"/>
      </w:pPr>
      <w:r w:rsidRPr="00A857F1">
        <w:t>Tento cyklický přístup zajišťuje pružné, odpovědné a systematické řízení rizik v průběhu celé implementace strategie, a přispívá tak k dlouhodobé stabilitě a kvalitě školství ve městě Příbram.</w:t>
      </w:r>
    </w:p>
    <w:p w14:paraId="05BD659C" w14:textId="4B2C61A5" w:rsidR="00BD2D0D" w:rsidRDefault="00BD2D0D" w:rsidP="00BD2D0D">
      <w:pPr>
        <w:pStyle w:val="Titulek"/>
      </w:pPr>
      <w:r>
        <w:t xml:space="preserve">Obrázek </w:t>
      </w:r>
      <w:r w:rsidR="00297550">
        <w:fldChar w:fldCharType="begin"/>
      </w:r>
      <w:r w:rsidR="00297550">
        <w:instrText xml:space="preserve"> SEQ Obrázek \* ARABIC </w:instrText>
      </w:r>
      <w:r w:rsidR="00297550">
        <w:fldChar w:fldCharType="separate"/>
      </w:r>
      <w:r w:rsidR="00297550">
        <w:rPr>
          <w:noProof/>
        </w:rPr>
        <w:t>5</w:t>
      </w:r>
      <w:r w:rsidR="00297550">
        <w:rPr>
          <w:noProof/>
        </w:rPr>
        <w:fldChar w:fldCharType="end"/>
      </w:r>
      <w:r>
        <w:t>: Schéma – Fáze řízení rizik</w:t>
      </w:r>
    </w:p>
    <w:p w14:paraId="4DEFB87C" w14:textId="77777777" w:rsidR="00BD2D0D" w:rsidRPr="00861435" w:rsidRDefault="00BD2D0D" w:rsidP="00BD2D0D">
      <w:pPr>
        <w:jc w:val="both"/>
      </w:pPr>
      <w:r>
        <w:rPr>
          <w:noProof/>
          <w:lang w:eastAsia="cs-CZ"/>
        </w:rPr>
        <w:drawing>
          <wp:inline distT="0" distB="0" distL="0" distR="0" wp14:anchorId="65120D99" wp14:editId="77AA546B">
            <wp:extent cx="5756910" cy="3482340"/>
            <wp:effectExtent l="0" t="0" r="15240" b="0"/>
            <wp:docPr id="1630915515" name="Diagram 1630915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7" r:lo="rId278" r:qs="rId279" r:cs="rId280"/>
              </a:graphicData>
            </a:graphic>
          </wp:inline>
        </w:drawing>
      </w:r>
      <w:r w:rsidRPr="00861435">
        <w:br w:type="page"/>
      </w:r>
    </w:p>
    <w:p w14:paraId="00854A56" w14:textId="77777777" w:rsidR="00BD2D0D" w:rsidRPr="007D690D" w:rsidRDefault="00BD2D0D" w:rsidP="00BD2D0D">
      <w:pPr>
        <w:pStyle w:val="Nadpis2"/>
        <w:jc w:val="both"/>
        <w:rPr>
          <w:rFonts w:eastAsia="Times New Roman"/>
          <w:lang w:eastAsia="cs-CZ"/>
        </w:rPr>
      </w:pPr>
      <w:bookmarkStart w:id="320" w:name="_Toc219383090"/>
      <w:r w:rsidRPr="007D690D">
        <w:rPr>
          <w:rFonts w:eastAsia="Times New Roman"/>
          <w:lang w:eastAsia="cs-CZ"/>
        </w:rPr>
        <w:lastRenderedPageBreak/>
        <w:t>Institucionální zajištění realizace Strategie rozvoje školství města Příbram</w:t>
      </w:r>
      <w:bookmarkEnd w:id="320"/>
    </w:p>
    <w:p w14:paraId="14817E31" w14:textId="77777777" w:rsidR="00BD2D0D" w:rsidRDefault="00BD2D0D" w:rsidP="00BD2D0D">
      <w:pPr>
        <w:jc w:val="both"/>
        <w:rPr>
          <w:lang w:eastAsia="cs-CZ"/>
        </w:rPr>
      </w:pPr>
      <w:r w:rsidRPr="007D690D">
        <w:rPr>
          <w:lang w:eastAsia="cs-CZ"/>
        </w:rPr>
        <w:t xml:space="preserve">Efektivní naplňování </w:t>
      </w:r>
      <w:r w:rsidRPr="007D690D">
        <w:rPr>
          <w:b/>
          <w:bCs/>
          <w:lang w:eastAsia="cs-CZ"/>
        </w:rPr>
        <w:t>Strategie rozvoje školství města Příbram</w:t>
      </w:r>
      <w:r w:rsidRPr="007D690D">
        <w:rPr>
          <w:lang w:eastAsia="cs-CZ"/>
        </w:rPr>
        <w:t xml:space="preserve"> vyžaduje jasně stanovené kompetence, odpovědnosti a komunikační vazby mezi jednotlivými aktéry. Tato struktura zajišťuje přehlednost, koordinaci a odpovědnost při realizaci strategických cílů, opatření a aktivit napříč školami a zřizovatelem.</w:t>
      </w:r>
    </w:p>
    <w:p w14:paraId="60007188" w14:textId="77777777" w:rsidR="00E91700" w:rsidRPr="00E91700" w:rsidRDefault="00E91700" w:rsidP="00E91700">
      <w:pPr>
        <w:pStyle w:val="Nadpis3"/>
        <w:rPr>
          <w:rFonts w:eastAsia="Times New Roman"/>
        </w:rPr>
      </w:pPr>
      <w:bookmarkStart w:id="321" w:name="_Toc219383091"/>
      <w:r w:rsidRPr="00E91700">
        <w:rPr>
          <w:rFonts w:eastAsia="Times New Roman"/>
          <w:lang w:eastAsia="cs-CZ"/>
        </w:rPr>
        <w:t>Koordinace a řízení strategie</w:t>
      </w:r>
      <w:bookmarkEnd w:id="321"/>
    </w:p>
    <w:p w14:paraId="48B90231" w14:textId="3AAFB3C8" w:rsidR="00E91700" w:rsidRDefault="00E91700" w:rsidP="00E91700">
      <w:pPr>
        <w:spacing w:after="120"/>
        <w:jc w:val="both"/>
        <w:rPr>
          <w:lang w:eastAsia="cs-CZ"/>
        </w:rPr>
      </w:pPr>
      <w:r w:rsidRPr="00E91700">
        <w:rPr>
          <w:b/>
          <w:bCs/>
          <w:lang w:eastAsia="cs-CZ"/>
        </w:rPr>
        <w:t>Koordinátor školství</w:t>
      </w:r>
      <w:r w:rsidR="001B63AB">
        <w:rPr>
          <w:b/>
          <w:bCs/>
          <w:lang w:eastAsia="cs-CZ"/>
        </w:rPr>
        <w:t xml:space="preserve"> a garant strategie</w:t>
      </w:r>
    </w:p>
    <w:p w14:paraId="5423737B" w14:textId="724F7DCA" w:rsidR="00E91700" w:rsidRPr="00E91700" w:rsidRDefault="00114B4B" w:rsidP="007608FF">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v</w:t>
      </w:r>
      <w:r w:rsidR="00E91700" w:rsidRPr="00E91700">
        <w:rPr>
          <w:rFonts w:eastAsia="Times New Roman" w:cs="Times New Roman"/>
          <w:kern w:val="0"/>
          <w:lang w:eastAsia="cs-CZ"/>
          <w14:ligatures w14:val="none"/>
        </w:rPr>
        <w:t>ede registr potřeb škol a zásobníku projektů</w:t>
      </w:r>
      <w:r>
        <w:rPr>
          <w:rFonts w:eastAsia="Times New Roman" w:cs="Times New Roman"/>
          <w:kern w:val="0"/>
          <w:lang w:eastAsia="cs-CZ"/>
          <w14:ligatures w14:val="none"/>
        </w:rPr>
        <w:t>,</w:t>
      </w:r>
    </w:p>
    <w:p w14:paraId="4F6419AF" w14:textId="0750B31E" w:rsidR="00E91700" w:rsidRPr="00E91700" w:rsidRDefault="00114B4B" w:rsidP="001B63AB">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p</w:t>
      </w:r>
      <w:r w:rsidR="00E91700" w:rsidRPr="00E91700">
        <w:rPr>
          <w:rFonts w:eastAsia="Times New Roman" w:cs="Times New Roman"/>
          <w:kern w:val="0"/>
          <w:lang w:eastAsia="cs-CZ"/>
          <w14:ligatures w14:val="none"/>
        </w:rPr>
        <w:t>řipravuje a aktualizuje akční plány</w:t>
      </w:r>
      <w:r>
        <w:rPr>
          <w:rFonts w:eastAsia="Times New Roman" w:cs="Times New Roman"/>
          <w:kern w:val="0"/>
          <w:lang w:eastAsia="cs-CZ"/>
          <w14:ligatures w14:val="none"/>
        </w:rPr>
        <w:t>,</w:t>
      </w:r>
    </w:p>
    <w:p w14:paraId="07E22A8C" w14:textId="4116248D" w:rsidR="00E91700" w:rsidRPr="00E91700" w:rsidRDefault="00114B4B" w:rsidP="007608FF">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s</w:t>
      </w:r>
      <w:r w:rsidR="00E91700" w:rsidRPr="00E91700">
        <w:rPr>
          <w:rFonts w:eastAsia="Times New Roman" w:cs="Times New Roman"/>
          <w:kern w:val="0"/>
          <w:lang w:eastAsia="cs-CZ"/>
          <w14:ligatures w14:val="none"/>
        </w:rPr>
        <w:t xml:space="preserve">pravuje monitoring KPI a reporting </w:t>
      </w:r>
      <w:r>
        <w:rPr>
          <w:rFonts w:eastAsia="Times New Roman" w:cs="Times New Roman"/>
          <w:kern w:val="0"/>
          <w:lang w:eastAsia="cs-CZ"/>
          <w14:ligatures w14:val="none"/>
        </w:rPr>
        <w:t>ř</w:t>
      </w:r>
      <w:r w:rsidR="00E91700" w:rsidRPr="00E91700">
        <w:rPr>
          <w:rFonts w:eastAsia="Times New Roman" w:cs="Times New Roman"/>
          <w:kern w:val="0"/>
          <w:lang w:eastAsia="cs-CZ"/>
          <w14:ligatures w14:val="none"/>
        </w:rPr>
        <w:t xml:space="preserve">ídicí skupině a </w:t>
      </w:r>
      <w:r>
        <w:rPr>
          <w:rFonts w:eastAsia="Times New Roman" w:cs="Times New Roman"/>
          <w:kern w:val="0"/>
          <w:lang w:eastAsia="cs-CZ"/>
          <w14:ligatures w14:val="none"/>
        </w:rPr>
        <w:t>r</w:t>
      </w:r>
      <w:r w:rsidR="00E91700" w:rsidRPr="00E91700">
        <w:rPr>
          <w:rFonts w:eastAsia="Times New Roman" w:cs="Times New Roman"/>
          <w:kern w:val="0"/>
          <w:lang w:eastAsia="cs-CZ"/>
          <w14:ligatures w14:val="none"/>
        </w:rPr>
        <w:t xml:space="preserve">adě města, </w:t>
      </w:r>
    </w:p>
    <w:p w14:paraId="33FC3B92" w14:textId="2D50AAAC" w:rsidR="00E91700" w:rsidRPr="00E91700" w:rsidRDefault="00114B4B" w:rsidP="001B63AB">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ř</w:t>
      </w:r>
      <w:r w:rsidR="00E91700" w:rsidRPr="00E91700">
        <w:rPr>
          <w:rFonts w:eastAsia="Times New Roman" w:cs="Times New Roman"/>
          <w:kern w:val="0"/>
          <w:lang w:eastAsia="cs-CZ"/>
          <w14:ligatures w14:val="none"/>
        </w:rPr>
        <w:t>ídí metodickou podporu komunikace mezi školami a odbory</w:t>
      </w:r>
      <w:r>
        <w:rPr>
          <w:rFonts w:eastAsia="Times New Roman" w:cs="Times New Roman"/>
          <w:kern w:val="0"/>
          <w:lang w:eastAsia="cs-CZ"/>
          <w14:ligatures w14:val="none"/>
        </w:rPr>
        <w:t xml:space="preserve"> MěÚ</w:t>
      </w:r>
      <w:r w:rsidR="001B63AB">
        <w:rPr>
          <w:rFonts w:eastAsia="Times New Roman" w:cs="Times New Roman"/>
          <w:kern w:val="0"/>
          <w:lang w:eastAsia="cs-CZ"/>
          <w14:ligatures w14:val="none"/>
        </w:rPr>
        <w:t>,</w:t>
      </w:r>
    </w:p>
    <w:p w14:paraId="20F86ADD" w14:textId="2009EC12" w:rsidR="00BD2D0D" w:rsidRPr="007D690D" w:rsidRDefault="00114B4B" w:rsidP="007608FF">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z</w:t>
      </w:r>
      <w:r w:rsidR="00BD2D0D" w:rsidRPr="007D690D">
        <w:rPr>
          <w:rFonts w:eastAsia="Times New Roman" w:cs="Times New Roman"/>
          <w:kern w:val="0"/>
          <w:lang w:eastAsia="cs-CZ"/>
          <w14:ligatures w14:val="none"/>
        </w:rPr>
        <w:t>ajišťuje celkovou koordinaci implementace strategie</w:t>
      </w:r>
      <w:r>
        <w:rPr>
          <w:rFonts w:eastAsia="Times New Roman" w:cs="Times New Roman"/>
          <w:kern w:val="0"/>
          <w:lang w:eastAsia="cs-CZ"/>
          <w14:ligatures w14:val="none"/>
        </w:rPr>
        <w:t>,</w:t>
      </w:r>
    </w:p>
    <w:p w14:paraId="7528721B" w14:textId="268332C7" w:rsidR="00BD2D0D" w:rsidRPr="007D690D" w:rsidRDefault="00114B4B" w:rsidP="007608FF">
      <w:pPr>
        <w:numPr>
          <w:ilvl w:val="0"/>
          <w:numId w:val="163"/>
        </w:numPr>
        <w:spacing w:before="100" w:beforeAutospacing="1" w:after="100" w:afterAutospacing="1" w:line="240" w:lineRule="auto"/>
        <w:jc w:val="both"/>
        <w:rPr>
          <w:rFonts w:eastAsia="Times New Roman" w:cs="Times New Roman"/>
          <w:kern w:val="0"/>
          <w:lang w:eastAsia="cs-CZ"/>
          <w14:ligatures w14:val="none"/>
        </w:rPr>
      </w:pPr>
      <w:r>
        <w:rPr>
          <w:rFonts w:eastAsia="Times New Roman" w:cs="Times New Roman"/>
          <w:kern w:val="0"/>
          <w:lang w:eastAsia="cs-CZ"/>
          <w14:ligatures w14:val="none"/>
        </w:rPr>
        <w:t>u</w:t>
      </w:r>
      <w:r w:rsidR="00BD2D0D" w:rsidRPr="007D690D">
        <w:rPr>
          <w:rFonts w:eastAsia="Times New Roman" w:cs="Times New Roman"/>
          <w:kern w:val="0"/>
          <w:lang w:eastAsia="cs-CZ"/>
          <w14:ligatures w14:val="none"/>
        </w:rPr>
        <w:t xml:space="preserve">držuje </w:t>
      </w:r>
      <w:r w:rsidR="00BD2D0D" w:rsidRPr="007D690D">
        <w:rPr>
          <w:rFonts w:eastAsia="Times New Roman" w:cs="Times New Roman"/>
          <w:b/>
          <w:bCs/>
          <w:kern w:val="0"/>
          <w:lang w:eastAsia="cs-CZ"/>
          <w14:ligatures w14:val="none"/>
        </w:rPr>
        <w:t>přehled o všech projektech a aktivitách</w:t>
      </w:r>
      <w:r w:rsidR="00BD2D0D" w:rsidRPr="007D690D">
        <w:rPr>
          <w:rFonts w:eastAsia="Times New Roman" w:cs="Times New Roman"/>
          <w:kern w:val="0"/>
          <w:lang w:eastAsia="cs-CZ"/>
          <w14:ligatures w14:val="none"/>
        </w:rPr>
        <w:t>, včetně zásobníku projektů</w:t>
      </w:r>
      <w:r>
        <w:rPr>
          <w:rFonts w:eastAsia="Times New Roman" w:cs="Times New Roman"/>
          <w:kern w:val="0"/>
          <w:lang w:eastAsia="cs-CZ"/>
          <w14:ligatures w14:val="none"/>
        </w:rPr>
        <w:t>,</w:t>
      </w:r>
    </w:p>
    <w:p w14:paraId="2BAE5D23" w14:textId="17FCF27C" w:rsidR="00BD2D0D" w:rsidRPr="007D690D" w:rsidRDefault="00114B4B" w:rsidP="007608FF">
      <w:pPr>
        <w:numPr>
          <w:ilvl w:val="0"/>
          <w:numId w:val="163"/>
        </w:numPr>
        <w:spacing w:before="100" w:beforeAutospacing="1" w:after="100" w:afterAutospacing="1" w:line="240" w:lineRule="auto"/>
        <w:jc w:val="both"/>
        <w:rPr>
          <w:rFonts w:eastAsia="Times New Roman" w:cs="Times New Roman"/>
          <w:kern w:val="0"/>
          <w:lang w:eastAsia="cs-CZ"/>
          <w14:ligatures w14:val="none"/>
        </w:rPr>
      </w:pPr>
      <w:r>
        <w:rPr>
          <w:rFonts w:eastAsia="Times New Roman" w:cs="Times New Roman"/>
          <w:kern w:val="0"/>
          <w:lang w:eastAsia="cs-CZ"/>
          <w14:ligatures w14:val="none"/>
        </w:rPr>
        <w:t>v</w:t>
      </w:r>
      <w:r w:rsidR="00BD2D0D" w:rsidRPr="007D690D">
        <w:rPr>
          <w:rFonts w:eastAsia="Times New Roman" w:cs="Times New Roman"/>
          <w:kern w:val="0"/>
          <w:lang w:eastAsia="cs-CZ"/>
          <w14:ligatures w14:val="none"/>
        </w:rPr>
        <w:t xml:space="preserve">e spolupráci se školami a připravuje </w:t>
      </w:r>
      <w:r>
        <w:rPr>
          <w:rFonts w:eastAsia="Times New Roman" w:cs="Times New Roman"/>
          <w:kern w:val="0"/>
          <w:lang w:eastAsia="cs-CZ"/>
          <w14:ligatures w14:val="none"/>
        </w:rPr>
        <w:t>a</w:t>
      </w:r>
      <w:r w:rsidR="00BD2D0D" w:rsidRPr="007D690D">
        <w:rPr>
          <w:rFonts w:eastAsia="Times New Roman" w:cs="Times New Roman"/>
          <w:b/>
          <w:bCs/>
          <w:kern w:val="0"/>
          <w:lang w:eastAsia="cs-CZ"/>
          <w14:ligatures w14:val="none"/>
        </w:rPr>
        <w:t>kční plán</w:t>
      </w:r>
      <w:r w:rsidR="00BD2D0D" w:rsidRPr="007D690D">
        <w:rPr>
          <w:rFonts w:eastAsia="Times New Roman" w:cs="Times New Roman"/>
          <w:kern w:val="0"/>
          <w:lang w:eastAsia="cs-CZ"/>
          <w14:ligatures w14:val="none"/>
        </w:rPr>
        <w:t xml:space="preserve"> a jeho návrhy pro schválení </w:t>
      </w:r>
      <w:r>
        <w:rPr>
          <w:rFonts w:eastAsia="Times New Roman" w:cs="Times New Roman"/>
          <w:kern w:val="0"/>
          <w:lang w:eastAsia="cs-CZ"/>
          <w14:ligatures w14:val="none"/>
        </w:rPr>
        <w:t>r</w:t>
      </w:r>
      <w:r w:rsidR="00BD2D0D" w:rsidRPr="007D690D">
        <w:rPr>
          <w:rFonts w:eastAsia="Times New Roman" w:cs="Times New Roman"/>
          <w:kern w:val="0"/>
          <w:lang w:eastAsia="cs-CZ"/>
          <w14:ligatures w14:val="none"/>
        </w:rPr>
        <w:t>adou města</w:t>
      </w:r>
      <w:r>
        <w:rPr>
          <w:rFonts w:eastAsia="Times New Roman" w:cs="Times New Roman"/>
          <w:kern w:val="0"/>
          <w:lang w:eastAsia="cs-CZ"/>
          <w14:ligatures w14:val="none"/>
        </w:rPr>
        <w:t>,</w:t>
      </w:r>
    </w:p>
    <w:p w14:paraId="5B37CDC5" w14:textId="1A3BE147" w:rsidR="00BD2D0D" w:rsidRPr="007D690D" w:rsidRDefault="00114B4B" w:rsidP="007608FF">
      <w:pPr>
        <w:numPr>
          <w:ilvl w:val="0"/>
          <w:numId w:val="163"/>
        </w:numPr>
        <w:spacing w:before="100" w:beforeAutospacing="1" w:after="100" w:afterAutospacing="1" w:line="240" w:lineRule="auto"/>
        <w:jc w:val="both"/>
        <w:rPr>
          <w:rFonts w:eastAsia="Times New Roman" w:cs="Times New Roman"/>
          <w:kern w:val="0"/>
          <w:lang w:eastAsia="cs-CZ"/>
          <w14:ligatures w14:val="none"/>
        </w:rPr>
      </w:pPr>
      <w:r>
        <w:rPr>
          <w:rFonts w:eastAsia="Times New Roman" w:cs="Times New Roman"/>
          <w:kern w:val="0"/>
          <w:lang w:eastAsia="cs-CZ"/>
          <w14:ligatures w14:val="none"/>
        </w:rPr>
        <w:t>v</w:t>
      </w:r>
      <w:r w:rsidR="00BD2D0D" w:rsidRPr="007D690D">
        <w:rPr>
          <w:rFonts w:eastAsia="Times New Roman" w:cs="Times New Roman"/>
          <w:kern w:val="0"/>
          <w:lang w:eastAsia="cs-CZ"/>
          <w14:ligatures w14:val="none"/>
        </w:rPr>
        <w:t xml:space="preserve">yhodnocuje plnění akčních plánů a předkládá zprávy </w:t>
      </w:r>
      <w:r>
        <w:rPr>
          <w:rFonts w:eastAsia="Times New Roman" w:cs="Times New Roman"/>
          <w:kern w:val="0"/>
          <w:lang w:eastAsia="cs-CZ"/>
          <w14:ligatures w14:val="none"/>
        </w:rPr>
        <w:t>ř</w:t>
      </w:r>
      <w:r w:rsidR="00BD2D0D" w:rsidRPr="007D690D">
        <w:rPr>
          <w:rFonts w:eastAsia="Times New Roman" w:cs="Times New Roman"/>
          <w:b/>
          <w:bCs/>
          <w:kern w:val="0"/>
          <w:lang w:eastAsia="cs-CZ"/>
          <w14:ligatures w14:val="none"/>
        </w:rPr>
        <w:t>ídicí skupině</w:t>
      </w:r>
      <w:r w:rsidR="00BD2D0D" w:rsidRPr="007D690D">
        <w:rPr>
          <w:rFonts w:eastAsia="Times New Roman" w:cs="Times New Roman"/>
          <w:kern w:val="0"/>
          <w:lang w:eastAsia="cs-CZ"/>
          <w14:ligatures w14:val="none"/>
        </w:rPr>
        <w:t xml:space="preserve"> a </w:t>
      </w:r>
      <w:r>
        <w:rPr>
          <w:rFonts w:eastAsia="Times New Roman" w:cs="Times New Roman"/>
          <w:kern w:val="0"/>
          <w:lang w:eastAsia="cs-CZ"/>
          <w14:ligatures w14:val="none"/>
        </w:rPr>
        <w:t>r</w:t>
      </w:r>
      <w:r w:rsidR="00BD2D0D" w:rsidRPr="007D690D">
        <w:rPr>
          <w:rFonts w:eastAsia="Times New Roman" w:cs="Times New Roman"/>
          <w:b/>
          <w:bCs/>
          <w:kern w:val="0"/>
          <w:lang w:eastAsia="cs-CZ"/>
          <w14:ligatures w14:val="none"/>
        </w:rPr>
        <w:t>adě města</w:t>
      </w:r>
      <w:r>
        <w:rPr>
          <w:rFonts w:eastAsia="Times New Roman" w:cs="Times New Roman"/>
          <w:b/>
          <w:bCs/>
          <w:kern w:val="0"/>
          <w:lang w:eastAsia="cs-CZ"/>
          <w14:ligatures w14:val="none"/>
        </w:rPr>
        <w:t>,</w:t>
      </w:r>
    </w:p>
    <w:p w14:paraId="06DDF867" w14:textId="142E610F" w:rsidR="00BD2D0D" w:rsidRPr="007D690D" w:rsidRDefault="00114B4B" w:rsidP="007608FF">
      <w:pPr>
        <w:numPr>
          <w:ilvl w:val="0"/>
          <w:numId w:val="163"/>
        </w:numPr>
        <w:spacing w:before="100" w:beforeAutospacing="1" w:after="100" w:afterAutospacing="1" w:line="240" w:lineRule="auto"/>
        <w:jc w:val="both"/>
        <w:rPr>
          <w:rFonts w:eastAsia="Times New Roman" w:cs="Times New Roman"/>
          <w:kern w:val="0"/>
          <w:lang w:eastAsia="cs-CZ"/>
          <w14:ligatures w14:val="none"/>
        </w:rPr>
      </w:pPr>
      <w:r>
        <w:rPr>
          <w:rFonts w:eastAsia="Times New Roman" w:cs="Times New Roman"/>
          <w:kern w:val="0"/>
          <w:lang w:eastAsia="cs-CZ"/>
          <w14:ligatures w14:val="none"/>
        </w:rPr>
        <w:t>k</w:t>
      </w:r>
      <w:r w:rsidR="00BD2D0D" w:rsidRPr="007D690D">
        <w:rPr>
          <w:rFonts w:eastAsia="Times New Roman" w:cs="Times New Roman"/>
          <w:kern w:val="0"/>
          <w:lang w:eastAsia="cs-CZ"/>
          <w14:ligatures w14:val="none"/>
        </w:rPr>
        <w:t>oordinuje komunikaci mezi školami, odbory</w:t>
      </w:r>
      <w:r>
        <w:rPr>
          <w:rFonts w:eastAsia="Times New Roman" w:cs="Times New Roman"/>
          <w:kern w:val="0"/>
          <w:lang w:eastAsia="cs-CZ"/>
          <w14:ligatures w14:val="none"/>
        </w:rPr>
        <w:t xml:space="preserve"> MěÚ</w:t>
      </w:r>
      <w:r w:rsidR="00BD2D0D" w:rsidRPr="007D690D">
        <w:rPr>
          <w:rFonts w:eastAsia="Times New Roman" w:cs="Times New Roman"/>
          <w:kern w:val="0"/>
          <w:lang w:eastAsia="cs-CZ"/>
          <w14:ligatures w14:val="none"/>
        </w:rPr>
        <w:t>, gestory projektů a partnery.</w:t>
      </w:r>
    </w:p>
    <w:p w14:paraId="0C8F483C" w14:textId="77777777" w:rsidR="00BD2D0D" w:rsidRPr="007D690D" w:rsidRDefault="00BD2D0D" w:rsidP="007608FF">
      <w:pPr>
        <w:spacing w:after="120" w:line="240" w:lineRule="auto"/>
        <w:jc w:val="both"/>
        <w:outlineLvl w:val="2"/>
        <w:rPr>
          <w:rFonts w:eastAsia="Times New Roman" w:cs="Times New Roman"/>
          <w:b/>
          <w:bCs/>
          <w:kern w:val="0"/>
          <w:lang w:eastAsia="cs-CZ"/>
          <w14:ligatures w14:val="none"/>
        </w:rPr>
      </w:pPr>
      <w:bookmarkStart w:id="322" w:name="_Toc212825776"/>
      <w:bookmarkStart w:id="323" w:name="_Toc219383092"/>
      <w:r w:rsidRPr="007D690D">
        <w:rPr>
          <w:rFonts w:eastAsia="Times New Roman" w:cs="Times New Roman"/>
          <w:b/>
          <w:bCs/>
          <w:kern w:val="0"/>
          <w:lang w:eastAsia="cs-CZ"/>
          <w14:ligatures w14:val="none"/>
        </w:rPr>
        <w:t>Řídicí skupina pro rozvoj školství</w:t>
      </w:r>
      <w:bookmarkEnd w:id="322"/>
      <w:bookmarkEnd w:id="323"/>
    </w:p>
    <w:p w14:paraId="6FD2DDD7" w14:textId="0A6EDDFA" w:rsidR="00BD2D0D" w:rsidRPr="007D690D" w:rsidRDefault="007608FF" w:rsidP="007608FF">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t</w:t>
      </w:r>
      <w:r w:rsidR="00BD2D0D" w:rsidRPr="007D690D">
        <w:rPr>
          <w:rFonts w:eastAsia="Times New Roman" w:cs="Times New Roman"/>
          <w:kern w:val="0"/>
          <w:lang w:eastAsia="cs-CZ"/>
          <w14:ligatures w14:val="none"/>
        </w:rPr>
        <w:t>voří ji zástupci města, odboru školství, ředitelé vybraných škol a odborní konzultanti</w:t>
      </w:r>
      <w:r>
        <w:rPr>
          <w:rFonts w:eastAsia="Times New Roman" w:cs="Times New Roman"/>
          <w:kern w:val="0"/>
          <w:lang w:eastAsia="cs-CZ"/>
          <w14:ligatures w14:val="none"/>
        </w:rPr>
        <w:t>,</w:t>
      </w:r>
    </w:p>
    <w:p w14:paraId="07957C37" w14:textId="0FC4918B" w:rsidR="00BD2D0D" w:rsidRPr="007D690D" w:rsidRDefault="007608FF" w:rsidP="007608FF">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p</w:t>
      </w:r>
      <w:r w:rsidR="00BD2D0D" w:rsidRPr="007D690D">
        <w:rPr>
          <w:rFonts w:eastAsia="Times New Roman" w:cs="Times New Roman"/>
          <w:kern w:val="0"/>
          <w:lang w:eastAsia="cs-CZ"/>
          <w14:ligatures w14:val="none"/>
        </w:rPr>
        <w:t>lní funkci hlavního koordinačního a kontrolního orgánu implementace strategie</w:t>
      </w:r>
      <w:r>
        <w:rPr>
          <w:rFonts w:eastAsia="Times New Roman" w:cs="Times New Roman"/>
          <w:kern w:val="0"/>
          <w:lang w:eastAsia="cs-CZ"/>
          <w14:ligatures w14:val="none"/>
        </w:rPr>
        <w:t>,</w:t>
      </w:r>
    </w:p>
    <w:p w14:paraId="0CCB0E3E" w14:textId="121D0DA5" w:rsidR="00BD2D0D" w:rsidRPr="007D690D" w:rsidRDefault="007608FF" w:rsidP="007608FF">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s</w:t>
      </w:r>
      <w:r w:rsidR="00BD2D0D" w:rsidRPr="007D690D">
        <w:rPr>
          <w:rFonts w:eastAsia="Times New Roman" w:cs="Times New Roman"/>
          <w:kern w:val="0"/>
          <w:lang w:eastAsia="cs-CZ"/>
          <w14:ligatures w14:val="none"/>
        </w:rPr>
        <w:t>chvaluje návrhy akčních plánů a projektů, sleduje jejich věcný pokrok a finanční plnění</w:t>
      </w:r>
      <w:r>
        <w:rPr>
          <w:rFonts w:eastAsia="Times New Roman" w:cs="Times New Roman"/>
          <w:kern w:val="0"/>
          <w:lang w:eastAsia="cs-CZ"/>
          <w14:ligatures w14:val="none"/>
        </w:rPr>
        <w:t>,</w:t>
      </w:r>
    </w:p>
    <w:p w14:paraId="64EE2634" w14:textId="67BF02FD" w:rsidR="00BD2D0D" w:rsidRPr="007D690D" w:rsidRDefault="007608FF" w:rsidP="007608FF">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i</w:t>
      </w:r>
      <w:r w:rsidR="00BD2D0D" w:rsidRPr="007D690D">
        <w:rPr>
          <w:rFonts w:eastAsia="Times New Roman" w:cs="Times New Roman"/>
          <w:kern w:val="0"/>
          <w:lang w:eastAsia="cs-CZ"/>
          <w14:ligatures w14:val="none"/>
        </w:rPr>
        <w:t>niciuje nové projektové záměry a zajišťuje jejich provázanost se strategickými cíli</w:t>
      </w:r>
      <w:r>
        <w:rPr>
          <w:rFonts w:eastAsia="Times New Roman" w:cs="Times New Roman"/>
          <w:kern w:val="0"/>
          <w:lang w:eastAsia="cs-CZ"/>
          <w14:ligatures w14:val="none"/>
        </w:rPr>
        <w:t>,</w:t>
      </w:r>
    </w:p>
    <w:p w14:paraId="1F3C963F" w14:textId="7EB3ECC3" w:rsidR="00BD2D0D" w:rsidRPr="007D690D" w:rsidRDefault="007608FF" w:rsidP="007608FF">
      <w:pPr>
        <w:numPr>
          <w:ilvl w:val="0"/>
          <w:numId w:val="163"/>
        </w:numPr>
        <w:spacing w:after="24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m</w:t>
      </w:r>
      <w:r w:rsidR="00BD2D0D" w:rsidRPr="007D690D">
        <w:rPr>
          <w:rFonts w:eastAsia="Times New Roman" w:cs="Times New Roman"/>
          <w:kern w:val="0"/>
          <w:lang w:eastAsia="cs-CZ"/>
          <w14:ligatures w14:val="none"/>
        </w:rPr>
        <w:t>ůže vytvářet ad hoc pracovní skupiny pro řešení konkrétních témat (např. infrastruktura, digitalizace, personální stabilita).</w:t>
      </w:r>
    </w:p>
    <w:p w14:paraId="725CC44D" w14:textId="77777777" w:rsidR="00BD2D0D" w:rsidRPr="007D690D" w:rsidRDefault="00BD2D0D" w:rsidP="007608FF">
      <w:pPr>
        <w:spacing w:after="120" w:line="240" w:lineRule="auto"/>
        <w:jc w:val="both"/>
        <w:outlineLvl w:val="2"/>
        <w:rPr>
          <w:rFonts w:eastAsia="Times New Roman" w:cs="Times New Roman"/>
          <w:b/>
          <w:bCs/>
          <w:kern w:val="0"/>
          <w:lang w:eastAsia="cs-CZ"/>
          <w14:ligatures w14:val="none"/>
        </w:rPr>
      </w:pPr>
      <w:bookmarkStart w:id="324" w:name="_Toc212825777"/>
      <w:bookmarkStart w:id="325" w:name="_Toc219383093"/>
      <w:r w:rsidRPr="007D690D">
        <w:rPr>
          <w:rFonts w:eastAsia="Times New Roman" w:cs="Times New Roman"/>
          <w:b/>
          <w:bCs/>
          <w:kern w:val="0"/>
          <w:lang w:eastAsia="cs-CZ"/>
          <w14:ligatures w14:val="none"/>
        </w:rPr>
        <w:t>Ředitelé škol (garanti projektů)</w:t>
      </w:r>
      <w:bookmarkEnd w:id="324"/>
      <w:bookmarkEnd w:id="325"/>
    </w:p>
    <w:p w14:paraId="6BE3C0DF" w14:textId="67E1836C" w:rsidR="00BD2D0D" w:rsidRPr="007D690D" w:rsidRDefault="007608FF" w:rsidP="007608FF">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j</w:t>
      </w:r>
      <w:r w:rsidR="00BD2D0D" w:rsidRPr="007D690D">
        <w:rPr>
          <w:rFonts w:eastAsia="Times New Roman" w:cs="Times New Roman"/>
          <w:kern w:val="0"/>
          <w:lang w:eastAsia="cs-CZ"/>
          <w14:ligatures w14:val="none"/>
        </w:rPr>
        <w:t>sou hlavními garanty realizace projektů a opatření v rámci svých organizací</w:t>
      </w:r>
      <w:r>
        <w:rPr>
          <w:rFonts w:eastAsia="Times New Roman" w:cs="Times New Roman"/>
          <w:kern w:val="0"/>
          <w:lang w:eastAsia="cs-CZ"/>
          <w14:ligatures w14:val="none"/>
        </w:rPr>
        <w:t>,</w:t>
      </w:r>
    </w:p>
    <w:p w14:paraId="1B6B1171" w14:textId="6535E3D7" w:rsidR="00BD2D0D" w:rsidRPr="007D690D" w:rsidRDefault="007608FF" w:rsidP="007608FF">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o</w:t>
      </w:r>
      <w:r w:rsidR="00BD2D0D" w:rsidRPr="007D690D">
        <w:rPr>
          <w:rFonts w:eastAsia="Times New Roman" w:cs="Times New Roman"/>
          <w:kern w:val="0"/>
          <w:lang w:eastAsia="cs-CZ"/>
          <w14:ligatures w14:val="none"/>
        </w:rPr>
        <w:t>dpovídají za plnění cílů, dodržování harmonogramu a komunikaci s odborem školství</w:t>
      </w:r>
      <w:r>
        <w:rPr>
          <w:rFonts w:eastAsia="Times New Roman" w:cs="Times New Roman"/>
          <w:kern w:val="0"/>
          <w:lang w:eastAsia="cs-CZ"/>
          <w14:ligatures w14:val="none"/>
        </w:rPr>
        <w:t>,</w:t>
      </w:r>
    </w:p>
    <w:p w14:paraId="7588DB36" w14:textId="2043F2BF" w:rsidR="00BD2D0D" w:rsidRPr="007D690D" w:rsidRDefault="007608FF" w:rsidP="007608FF">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n</w:t>
      </w:r>
      <w:r w:rsidR="00BD2D0D" w:rsidRPr="007D690D">
        <w:rPr>
          <w:rFonts w:eastAsia="Times New Roman" w:cs="Times New Roman"/>
          <w:kern w:val="0"/>
          <w:lang w:eastAsia="cs-CZ"/>
          <w14:ligatures w14:val="none"/>
        </w:rPr>
        <w:t>avrhují projektové záměry</w:t>
      </w:r>
      <w:r w:rsidR="0083504C">
        <w:rPr>
          <w:rFonts w:eastAsia="Times New Roman" w:cs="Times New Roman"/>
          <w:kern w:val="0"/>
          <w:lang w:eastAsia="cs-CZ"/>
          <w14:ligatures w14:val="none"/>
        </w:rPr>
        <w:t>,</w:t>
      </w:r>
      <w:r w:rsidR="00BD2D0D" w:rsidRPr="007D690D">
        <w:rPr>
          <w:rFonts w:eastAsia="Times New Roman" w:cs="Times New Roman"/>
          <w:kern w:val="0"/>
          <w:lang w:eastAsia="cs-CZ"/>
          <w14:ligatures w14:val="none"/>
        </w:rPr>
        <w:t xml:space="preserve"> vycházející z potřeb školy a podílejí se na jejich zpracování</w:t>
      </w:r>
      <w:r>
        <w:rPr>
          <w:rFonts w:eastAsia="Times New Roman" w:cs="Times New Roman"/>
          <w:kern w:val="0"/>
          <w:lang w:eastAsia="cs-CZ"/>
          <w14:ligatures w14:val="none"/>
        </w:rPr>
        <w:t>,</w:t>
      </w:r>
    </w:p>
    <w:p w14:paraId="1E4EAB8B" w14:textId="280C5FB6" w:rsidR="00BD2D0D" w:rsidRPr="007D690D" w:rsidRDefault="007608FF" w:rsidP="007608FF">
      <w:pPr>
        <w:numPr>
          <w:ilvl w:val="0"/>
          <w:numId w:val="163"/>
        </w:numPr>
        <w:spacing w:after="24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p</w:t>
      </w:r>
      <w:r w:rsidR="00BD2D0D" w:rsidRPr="007D690D">
        <w:rPr>
          <w:rFonts w:eastAsia="Times New Roman" w:cs="Times New Roman"/>
          <w:kern w:val="0"/>
          <w:lang w:eastAsia="cs-CZ"/>
          <w14:ligatures w14:val="none"/>
        </w:rPr>
        <w:t xml:space="preserve">ředávají </w:t>
      </w:r>
      <w:r w:rsidR="0083504C">
        <w:rPr>
          <w:rFonts w:eastAsia="Times New Roman" w:cs="Times New Roman"/>
          <w:kern w:val="0"/>
          <w:lang w:eastAsia="cs-CZ"/>
          <w14:ligatures w14:val="none"/>
        </w:rPr>
        <w:t>zřizovateli</w:t>
      </w:r>
      <w:r w:rsidR="00BD2D0D" w:rsidRPr="007D690D">
        <w:rPr>
          <w:rFonts w:eastAsia="Times New Roman" w:cs="Times New Roman"/>
          <w:kern w:val="0"/>
          <w:lang w:eastAsia="cs-CZ"/>
          <w14:ligatures w14:val="none"/>
        </w:rPr>
        <w:t xml:space="preserve"> zpětnou vazbu o stavu realizace a dopadech aktivit.</w:t>
      </w:r>
    </w:p>
    <w:p w14:paraId="4B17AFF6" w14:textId="3122DAE1" w:rsidR="00BD2D0D" w:rsidRPr="007D690D" w:rsidRDefault="00BD2D0D" w:rsidP="00BD2D0D">
      <w:pPr>
        <w:spacing w:after="120" w:line="240" w:lineRule="auto"/>
        <w:outlineLvl w:val="2"/>
        <w:rPr>
          <w:rFonts w:eastAsia="Times New Roman" w:cs="Times New Roman"/>
          <w:b/>
          <w:bCs/>
          <w:kern w:val="0"/>
          <w:lang w:eastAsia="cs-CZ"/>
          <w14:ligatures w14:val="none"/>
        </w:rPr>
      </w:pPr>
      <w:bookmarkStart w:id="326" w:name="_Toc212825778"/>
      <w:bookmarkStart w:id="327" w:name="_Toc219383094"/>
      <w:r w:rsidRPr="007D690D">
        <w:rPr>
          <w:rFonts w:eastAsia="Times New Roman" w:cs="Times New Roman"/>
          <w:b/>
          <w:bCs/>
          <w:kern w:val="0"/>
          <w:lang w:eastAsia="cs-CZ"/>
          <w14:ligatures w14:val="none"/>
        </w:rPr>
        <w:t>Gestor projektu (zřizovatel)</w:t>
      </w:r>
      <w:bookmarkEnd w:id="326"/>
      <w:bookmarkEnd w:id="327"/>
    </w:p>
    <w:p w14:paraId="66C6609C" w14:textId="2C5DE530" w:rsidR="00BD2D0D" w:rsidRPr="007D690D" w:rsidRDefault="007608FF" w:rsidP="00BD2D0D">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o</w:t>
      </w:r>
      <w:r w:rsidR="00BD2D0D" w:rsidRPr="007D690D">
        <w:rPr>
          <w:rFonts w:eastAsia="Times New Roman" w:cs="Times New Roman"/>
          <w:kern w:val="0"/>
          <w:lang w:eastAsia="cs-CZ"/>
          <w14:ligatures w14:val="none"/>
        </w:rPr>
        <w:t>dpovídá za naplňování strategických záměrů v jednotlivých oblastech (např. infrastruktura, personální rozvoj, spolupráce)</w:t>
      </w:r>
      <w:r>
        <w:rPr>
          <w:rFonts w:eastAsia="Times New Roman" w:cs="Times New Roman"/>
          <w:kern w:val="0"/>
          <w:lang w:eastAsia="cs-CZ"/>
          <w14:ligatures w14:val="none"/>
        </w:rPr>
        <w:t>,</w:t>
      </w:r>
    </w:p>
    <w:p w14:paraId="63751E41" w14:textId="0E6AFE30" w:rsidR="00BD2D0D" w:rsidRPr="007D690D" w:rsidRDefault="007608FF" w:rsidP="00BD2D0D">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s</w:t>
      </w:r>
      <w:r w:rsidR="00BD2D0D" w:rsidRPr="007D690D">
        <w:rPr>
          <w:rFonts w:eastAsia="Times New Roman" w:cs="Times New Roman"/>
          <w:kern w:val="0"/>
          <w:lang w:eastAsia="cs-CZ"/>
          <w14:ligatures w14:val="none"/>
        </w:rPr>
        <w:t>chvaluje projektové návrhy a dohlíží na jejich průběh</w:t>
      </w:r>
      <w:r>
        <w:rPr>
          <w:rFonts w:eastAsia="Times New Roman" w:cs="Times New Roman"/>
          <w:kern w:val="0"/>
          <w:lang w:eastAsia="cs-CZ"/>
          <w14:ligatures w14:val="none"/>
        </w:rPr>
        <w:t>,</w:t>
      </w:r>
    </w:p>
    <w:p w14:paraId="1F169ECC" w14:textId="19EDB0D4" w:rsidR="00BD2D0D" w:rsidRPr="007D690D" w:rsidRDefault="007608FF" w:rsidP="00BD2D0D">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z</w:t>
      </w:r>
      <w:r w:rsidR="00BD2D0D" w:rsidRPr="007D690D">
        <w:rPr>
          <w:rFonts w:eastAsia="Times New Roman" w:cs="Times New Roman"/>
          <w:kern w:val="0"/>
          <w:lang w:eastAsia="cs-CZ"/>
          <w14:ligatures w14:val="none"/>
        </w:rPr>
        <w:t>ajišťuje provázanost projektů s finančními a rozvojovými plány města</w:t>
      </w:r>
      <w:r>
        <w:rPr>
          <w:rFonts w:eastAsia="Times New Roman" w:cs="Times New Roman"/>
          <w:kern w:val="0"/>
          <w:lang w:eastAsia="cs-CZ"/>
          <w14:ligatures w14:val="none"/>
        </w:rPr>
        <w:t>,</w:t>
      </w:r>
    </w:p>
    <w:p w14:paraId="41D6C343" w14:textId="3C332999" w:rsidR="00BD2D0D" w:rsidRPr="007D690D" w:rsidRDefault="007608FF" w:rsidP="00BD2D0D">
      <w:pPr>
        <w:numPr>
          <w:ilvl w:val="0"/>
          <w:numId w:val="163"/>
        </w:numPr>
        <w:spacing w:after="24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v</w:t>
      </w:r>
      <w:r w:rsidR="00BD2D0D" w:rsidRPr="007D690D">
        <w:rPr>
          <w:rFonts w:eastAsia="Times New Roman" w:cs="Times New Roman"/>
          <w:kern w:val="0"/>
          <w:lang w:eastAsia="cs-CZ"/>
          <w14:ligatures w14:val="none"/>
        </w:rPr>
        <w:t>yhodnocuje výsledky a předkládá návrhy na úpravy akčních plánů.</w:t>
      </w:r>
    </w:p>
    <w:p w14:paraId="670DC24C" w14:textId="77777777" w:rsidR="00BD2D0D" w:rsidRPr="007D690D" w:rsidRDefault="00BD2D0D" w:rsidP="00BD2D0D">
      <w:pPr>
        <w:spacing w:after="120" w:line="240" w:lineRule="auto"/>
        <w:outlineLvl w:val="2"/>
        <w:rPr>
          <w:rFonts w:eastAsia="Times New Roman" w:cs="Times New Roman"/>
          <w:b/>
          <w:bCs/>
          <w:kern w:val="0"/>
          <w:lang w:eastAsia="cs-CZ"/>
          <w14:ligatures w14:val="none"/>
        </w:rPr>
      </w:pPr>
      <w:bookmarkStart w:id="328" w:name="_Toc212825779"/>
      <w:bookmarkStart w:id="329" w:name="_Toc219383095"/>
      <w:r w:rsidRPr="007D690D">
        <w:rPr>
          <w:rFonts w:eastAsia="Times New Roman" w:cs="Times New Roman"/>
          <w:b/>
          <w:bCs/>
          <w:kern w:val="0"/>
          <w:lang w:eastAsia="cs-CZ"/>
          <w14:ligatures w14:val="none"/>
        </w:rPr>
        <w:t>Odbor školství, kultury a sportu MěÚ Příbram</w:t>
      </w:r>
      <w:bookmarkEnd w:id="328"/>
      <w:bookmarkEnd w:id="329"/>
    </w:p>
    <w:p w14:paraId="15E3B91A" w14:textId="1F07E3A6" w:rsidR="00BD2D0D" w:rsidRPr="007D690D" w:rsidRDefault="007608FF" w:rsidP="00BD2D0D">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k</w:t>
      </w:r>
      <w:r w:rsidR="00BD2D0D" w:rsidRPr="007D690D">
        <w:rPr>
          <w:rFonts w:eastAsia="Times New Roman" w:cs="Times New Roman"/>
          <w:kern w:val="0"/>
          <w:lang w:eastAsia="cs-CZ"/>
          <w14:ligatures w14:val="none"/>
        </w:rPr>
        <w:t xml:space="preserve">oordinuje komunikaci mezi školami a </w:t>
      </w:r>
      <w:r w:rsidR="00F44D3E" w:rsidRPr="00F44D3E">
        <w:rPr>
          <w:rFonts w:eastAsia="Times New Roman" w:cs="Times New Roman"/>
          <w:kern w:val="0"/>
          <w:lang w:eastAsia="cs-CZ"/>
          <w14:ligatures w14:val="none"/>
        </w:rPr>
        <w:t>zřizovatelem a ostatními odbory MěÚ</w:t>
      </w:r>
      <w:r w:rsidR="00F44D3E">
        <w:rPr>
          <w:rFonts w:eastAsia="Times New Roman" w:cs="Times New Roman"/>
          <w:kern w:val="0"/>
          <w:lang w:eastAsia="cs-CZ"/>
          <w14:ligatures w14:val="none"/>
        </w:rPr>
        <w:t>,</w:t>
      </w:r>
    </w:p>
    <w:p w14:paraId="3BE996C3" w14:textId="1563BF6E" w:rsidR="00BD2D0D" w:rsidRPr="007608FF" w:rsidRDefault="007608FF" w:rsidP="007608FF">
      <w:pPr>
        <w:numPr>
          <w:ilvl w:val="0"/>
          <w:numId w:val="163"/>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p</w:t>
      </w:r>
      <w:r w:rsidR="00BD2D0D" w:rsidRPr="007D690D">
        <w:rPr>
          <w:rFonts w:eastAsia="Times New Roman" w:cs="Times New Roman"/>
          <w:kern w:val="0"/>
          <w:lang w:eastAsia="cs-CZ"/>
          <w14:ligatures w14:val="none"/>
        </w:rPr>
        <w:t>oskytuje metodickou, technickou a administrativní podporu při realizaci projektů</w:t>
      </w:r>
      <w:r>
        <w:rPr>
          <w:rFonts w:eastAsia="Times New Roman" w:cs="Times New Roman"/>
          <w:kern w:val="0"/>
          <w:lang w:eastAsia="cs-CZ"/>
          <w14:ligatures w14:val="none"/>
        </w:rPr>
        <w:t>,</w:t>
      </w:r>
    </w:p>
    <w:p w14:paraId="0B498D50" w14:textId="3CD44407" w:rsidR="00BD2D0D" w:rsidRPr="007D690D" w:rsidRDefault="007608FF" w:rsidP="00BD2D0D">
      <w:pPr>
        <w:numPr>
          <w:ilvl w:val="0"/>
          <w:numId w:val="163"/>
        </w:numPr>
        <w:spacing w:after="24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p</w:t>
      </w:r>
      <w:r w:rsidR="00BD2D0D" w:rsidRPr="007D690D">
        <w:rPr>
          <w:rFonts w:eastAsia="Times New Roman" w:cs="Times New Roman"/>
          <w:kern w:val="0"/>
          <w:lang w:eastAsia="cs-CZ"/>
          <w14:ligatures w14:val="none"/>
        </w:rPr>
        <w:t>řipravuje podklady pro vyhodnocení strategie a zajišťuje archivaci výstupů.</w:t>
      </w:r>
    </w:p>
    <w:p w14:paraId="3A90F719" w14:textId="77777777" w:rsidR="001B63AB" w:rsidRDefault="001B63AB">
      <w:pPr>
        <w:rPr>
          <w:rFonts w:eastAsia="Times New Roman" w:cs="Times New Roman"/>
          <w:b/>
          <w:bCs/>
          <w:kern w:val="0"/>
          <w:lang w:eastAsia="cs-CZ"/>
          <w14:ligatures w14:val="none"/>
        </w:rPr>
      </w:pPr>
      <w:bookmarkStart w:id="330" w:name="_Toc212825780"/>
      <w:r>
        <w:rPr>
          <w:rFonts w:eastAsia="Times New Roman" w:cs="Times New Roman"/>
          <w:b/>
          <w:bCs/>
          <w:kern w:val="0"/>
          <w:lang w:eastAsia="cs-CZ"/>
          <w14:ligatures w14:val="none"/>
        </w:rPr>
        <w:br w:type="page"/>
      </w:r>
    </w:p>
    <w:p w14:paraId="1FBEDAB4" w14:textId="07C563C3" w:rsidR="00BD2D0D" w:rsidRPr="007D690D" w:rsidRDefault="00BD2D0D" w:rsidP="00BD2D0D">
      <w:pPr>
        <w:spacing w:after="120" w:line="240" w:lineRule="auto"/>
        <w:outlineLvl w:val="2"/>
        <w:rPr>
          <w:rFonts w:eastAsia="Times New Roman" w:cs="Times New Roman"/>
          <w:b/>
          <w:bCs/>
          <w:kern w:val="0"/>
          <w:lang w:eastAsia="cs-CZ"/>
          <w14:ligatures w14:val="none"/>
        </w:rPr>
      </w:pPr>
      <w:bookmarkStart w:id="331" w:name="_Toc219383096"/>
      <w:r w:rsidRPr="007D690D">
        <w:rPr>
          <w:rFonts w:eastAsia="Times New Roman" w:cs="Times New Roman"/>
          <w:b/>
          <w:bCs/>
          <w:kern w:val="0"/>
          <w:lang w:eastAsia="cs-CZ"/>
          <w14:ligatures w14:val="none"/>
        </w:rPr>
        <w:lastRenderedPageBreak/>
        <w:t>Spolupracující subjekty a partneři</w:t>
      </w:r>
      <w:bookmarkEnd w:id="330"/>
      <w:bookmarkEnd w:id="331"/>
    </w:p>
    <w:p w14:paraId="77D8FE68" w14:textId="25221D4E" w:rsidR="00BD2D0D" w:rsidRPr="007D690D" w:rsidRDefault="007608FF" w:rsidP="00BD2D0D">
      <w:pPr>
        <w:numPr>
          <w:ilvl w:val="0"/>
          <w:numId w:val="164"/>
        </w:numPr>
        <w:spacing w:after="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z</w:t>
      </w:r>
      <w:r w:rsidR="00BD2D0D" w:rsidRPr="007D690D">
        <w:rPr>
          <w:rFonts w:eastAsia="Times New Roman" w:cs="Times New Roman"/>
          <w:kern w:val="0"/>
          <w:lang w:eastAsia="cs-CZ"/>
          <w14:ligatures w14:val="none"/>
        </w:rPr>
        <w:t>ahrnují instituce a organizace působící v oblasti vzdělávání, sociálních služeb, volnočasových aktivit a neziskového sektoru</w:t>
      </w:r>
      <w:r>
        <w:rPr>
          <w:rFonts w:eastAsia="Times New Roman" w:cs="Times New Roman"/>
          <w:kern w:val="0"/>
          <w:lang w:eastAsia="cs-CZ"/>
          <w14:ligatures w14:val="none"/>
        </w:rPr>
        <w:t>,</w:t>
      </w:r>
    </w:p>
    <w:p w14:paraId="5AA4E5DF" w14:textId="2E350438" w:rsidR="00BD2D0D" w:rsidRPr="007D690D" w:rsidRDefault="007608FF" w:rsidP="00BD2D0D">
      <w:pPr>
        <w:numPr>
          <w:ilvl w:val="0"/>
          <w:numId w:val="164"/>
        </w:numPr>
        <w:spacing w:before="100" w:beforeAutospacing="1" w:after="100" w:afterAutospacing="1" w:line="240" w:lineRule="auto"/>
        <w:jc w:val="both"/>
        <w:rPr>
          <w:rFonts w:eastAsia="Times New Roman" w:cs="Times New Roman"/>
          <w:kern w:val="0"/>
          <w:lang w:eastAsia="cs-CZ"/>
          <w14:ligatures w14:val="none"/>
        </w:rPr>
      </w:pPr>
      <w:r>
        <w:rPr>
          <w:rFonts w:eastAsia="Times New Roman" w:cs="Times New Roman"/>
          <w:kern w:val="0"/>
          <w:lang w:eastAsia="cs-CZ"/>
          <w14:ligatures w14:val="none"/>
        </w:rPr>
        <w:t>p</w:t>
      </w:r>
      <w:r w:rsidR="00BD2D0D" w:rsidRPr="007D690D">
        <w:rPr>
          <w:rFonts w:eastAsia="Times New Roman" w:cs="Times New Roman"/>
          <w:kern w:val="0"/>
          <w:lang w:eastAsia="cs-CZ"/>
          <w14:ligatures w14:val="none"/>
        </w:rPr>
        <w:t>odílejí se na společných projektech, poskytují odborné zázemí a sdílí zkušenosti</w:t>
      </w:r>
      <w:r>
        <w:rPr>
          <w:rFonts w:eastAsia="Times New Roman" w:cs="Times New Roman"/>
          <w:kern w:val="0"/>
          <w:lang w:eastAsia="cs-CZ"/>
          <w14:ligatures w14:val="none"/>
        </w:rPr>
        <w:t>,</w:t>
      </w:r>
    </w:p>
    <w:p w14:paraId="0313933A" w14:textId="5045AF78" w:rsidR="00BD2D0D" w:rsidRPr="007D690D" w:rsidRDefault="007608FF" w:rsidP="00540859">
      <w:pPr>
        <w:numPr>
          <w:ilvl w:val="0"/>
          <w:numId w:val="164"/>
        </w:numPr>
        <w:spacing w:before="100" w:beforeAutospacing="1" w:after="12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p</w:t>
      </w:r>
      <w:r w:rsidR="00BD2D0D" w:rsidRPr="007D690D">
        <w:rPr>
          <w:rFonts w:eastAsia="Times New Roman" w:cs="Times New Roman"/>
          <w:kern w:val="0"/>
          <w:lang w:eastAsia="cs-CZ"/>
          <w14:ligatures w14:val="none"/>
        </w:rPr>
        <w:t xml:space="preserve">řispívají k </w:t>
      </w:r>
      <w:r w:rsidR="00BD2D0D" w:rsidRPr="007D690D">
        <w:rPr>
          <w:rFonts w:eastAsia="Times New Roman" w:cs="Times New Roman"/>
          <w:b/>
          <w:bCs/>
          <w:kern w:val="0"/>
          <w:lang w:eastAsia="cs-CZ"/>
          <w14:ligatures w14:val="none"/>
        </w:rPr>
        <w:t xml:space="preserve">rozvoji komunitní role škol a propojování vzdělávacího systému </w:t>
      </w:r>
      <w:r w:rsidR="001B63AB">
        <w:rPr>
          <w:rFonts w:eastAsia="Times New Roman" w:cs="Times New Roman"/>
          <w:b/>
          <w:bCs/>
          <w:kern w:val="0"/>
          <w:lang w:eastAsia="cs-CZ"/>
          <w14:ligatures w14:val="none"/>
        </w:rPr>
        <w:t xml:space="preserve">                                     </w:t>
      </w:r>
      <w:r w:rsidR="00BD2D0D" w:rsidRPr="007D690D">
        <w:rPr>
          <w:rFonts w:eastAsia="Times New Roman" w:cs="Times New Roman"/>
          <w:b/>
          <w:bCs/>
          <w:kern w:val="0"/>
          <w:lang w:eastAsia="cs-CZ"/>
          <w14:ligatures w14:val="none"/>
        </w:rPr>
        <w:t>s veřejností</w:t>
      </w:r>
      <w:r w:rsidR="00BD2D0D" w:rsidRPr="007D690D">
        <w:rPr>
          <w:rFonts w:eastAsia="Times New Roman" w:cs="Times New Roman"/>
          <w:kern w:val="0"/>
          <w:lang w:eastAsia="cs-CZ"/>
          <w14:ligatures w14:val="none"/>
        </w:rPr>
        <w:t>.</w:t>
      </w:r>
    </w:p>
    <w:p w14:paraId="2103CB2C" w14:textId="77777777" w:rsidR="00BD2D0D" w:rsidRPr="007D690D" w:rsidRDefault="00BD2D0D" w:rsidP="00BD2D0D">
      <w:pPr>
        <w:spacing w:after="120" w:line="240" w:lineRule="auto"/>
        <w:outlineLvl w:val="2"/>
        <w:rPr>
          <w:rFonts w:eastAsia="Times New Roman" w:cs="Times New Roman"/>
          <w:b/>
          <w:bCs/>
          <w:kern w:val="0"/>
          <w:lang w:eastAsia="cs-CZ"/>
          <w14:ligatures w14:val="none"/>
        </w:rPr>
      </w:pPr>
      <w:bookmarkStart w:id="332" w:name="_Toc212825781"/>
      <w:bookmarkStart w:id="333" w:name="_Toc219383097"/>
      <w:r w:rsidRPr="007D690D">
        <w:rPr>
          <w:rFonts w:eastAsia="Times New Roman" w:cs="Times New Roman"/>
          <w:b/>
          <w:bCs/>
          <w:kern w:val="0"/>
          <w:lang w:eastAsia="cs-CZ"/>
          <w14:ligatures w14:val="none"/>
        </w:rPr>
        <w:t>Rada města a Zastupitelstvo města Příbram</w:t>
      </w:r>
      <w:bookmarkEnd w:id="332"/>
      <w:bookmarkEnd w:id="333"/>
    </w:p>
    <w:p w14:paraId="29962C2F" w14:textId="3AC1B53D" w:rsidR="00BD2D0D" w:rsidRPr="007D690D" w:rsidRDefault="00367247" w:rsidP="00BD2D0D">
      <w:pPr>
        <w:numPr>
          <w:ilvl w:val="0"/>
          <w:numId w:val="164"/>
        </w:numPr>
        <w:spacing w:after="0" w:line="240" w:lineRule="auto"/>
        <w:ind w:left="714" w:hanging="357"/>
        <w:jc w:val="both"/>
        <w:rPr>
          <w:rFonts w:eastAsia="Times New Roman" w:cs="Times New Roman"/>
          <w:kern w:val="0"/>
          <w:lang w:eastAsia="cs-CZ"/>
          <w14:ligatures w14:val="none"/>
        </w:rPr>
      </w:pPr>
      <w:r>
        <w:rPr>
          <w:rFonts w:eastAsia="Times New Roman" w:cs="Times New Roman"/>
          <w:b/>
          <w:bCs/>
          <w:kern w:val="0"/>
          <w:lang w:eastAsia="cs-CZ"/>
          <w14:ligatures w14:val="none"/>
        </w:rPr>
        <w:t>r</w:t>
      </w:r>
      <w:r w:rsidR="00BD2D0D" w:rsidRPr="007D690D">
        <w:rPr>
          <w:rFonts w:eastAsia="Times New Roman" w:cs="Times New Roman"/>
          <w:b/>
          <w:bCs/>
          <w:kern w:val="0"/>
          <w:lang w:eastAsia="cs-CZ"/>
          <w14:ligatures w14:val="none"/>
        </w:rPr>
        <w:t>ada města</w:t>
      </w:r>
      <w:r w:rsidR="00BD2D0D" w:rsidRPr="007D690D">
        <w:rPr>
          <w:rFonts w:eastAsia="Times New Roman" w:cs="Times New Roman"/>
          <w:kern w:val="0"/>
          <w:lang w:eastAsia="cs-CZ"/>
          <w14:ligatures w14:val="none"/>
        </w:rPr>
        <w:t xml:space="preserve"> projednává návrhy a změny </w:t>
      </w:r>
      <w:r w:rsidR="0083504C">
        <w:rPr>
          <w:rFonts w:eastAsia="Times New Roman" w:cs="Times New Roman"/>
          <w:kern w:val="0"/>
          <w:lang w:eastAsia="cs-CZ"/>
          <w14:ligatures w14:val="none"/>
        </w:rPr>
        <w:t>a</w:t>
      </w:r>
      <w:r w:rsidR="00BD2D0D" w:rsidRPr="007D690D">
        <w:rPr>
          <w:rFonts w:eastAsia="Times New Roman" w:cs="Times New Roman"/>
          <w:kern w:val="0"/>
          <w:lang w:eastAsia="cs-CZ"/>
          <w14:ligatures w14:val="none"/>
        </w:rPr>
        <w:t>kčního plánu, sleduje průběžné vyhodnocování realizace strategie</w:t>
      </w:r>
      <w:r>
        <w:rPr>
          <w:rFonts w:eastAsia="Times New Roman" w:cs="Times New Roman"/>
          <w:kern w:val="0"/>
          <w:lang w:eastAsia="cs-CZ"/>
          <w14:ligatures w14:val="none"/>
        </w:rPr>
        <w:t>,</w:t>
      </w:r>
    </w:p>
    <w:p w14:paraId="0129BF59" w14:textId="79538FAF" w:rsidR="00BD2D0D" w:rsidRPr="007D690D" w:rsidRDefault="00367247" w:rsidP="00BD2D0D">
      <w:pPr>
        <w:numPr>
          <w:ilvl w:val="0"/>
          <w:numId w:val="164"/>
        </w:numPr>
        <w:spacing w:after="0" w:line="240" w:lineRule="auto"/>
        <w:ind w:left="714" w:hanging="357"/>
        <w:jc w:val="both"/>
        <w:rPr>
          <w:rFonts w:eastAsia="Times New Roman" w:cs="Times New Roman"/>
          <w:kern w:val="0"/>
          <w:lang w:eastAsia="cs-CZ"/>
          <w14:ligatures w14:val="none"/>
        </w:rPr>
      </w:pPr>
      <w:r>
        <w:rPr>
          <w:rFonts w:eastAsia="Times New Roman" w:cs="Times New Roman"/>
          <w:b/>
          <w:bCs/>
          <w:kern w:val="0"/>
          <w:lang w:eastAsia="cs-CZ"/>
          <w14:ligatures w14:val="none"/>
        </w:rPr>
        <w:t>z</w:t>
      </w:r>
      <w:r w:rsidR="00BD2D0D" w:rsidRPr="007D690D">
        <w:rPr>
          <w:rFonts w:eastAsia="Times New Roman" w:cs="Times New Roman"/>
          <w:b/>
          <w:bCs/>
          <w:kern w:val="0"/>
          <w:lang w:eastAsia="cs-CZ"/>
          <w14:ligatures w14:val="none"/>
        </w:rPr>
        <w:t>astupitelstvo města</w:t>
      </w:r>
      <w:r w:rsidR="00BD2D0D" w:rsidRPr="007D690D">
        <w:rPr>
          <w:rFonts w:eastAsia="Times New Roman" w:cs="Times New Roman"/>
          <w:kern w:val="0"/>
          <w:lang w:eastAsia="cs-CZ"/>
          <w14:ligatures w14:val="none"/>
        </w:rPr>
        <w:t xml:space="preserve"> schvaluje strategii, její aktualizace a </w:t>
      </w:r>
      <w:r w:rsidR="0083504C">
        <w:rPr>
          <w:rFonts w:eastAsia="Times New Roman" w:cs="Times New Roman"/>
          <w:kern w:val="0"/>
          <w:lang w:eastAsia="cs-CZ"/>
          <w14:ligatures w14:val="none"/>
        </w:rPr>
        <w:t>a</w:t>
      </w:r>
      <w:r w:rsidR="00BD2D0D" w:rsidRPr="007D690D">
        <w:rPr>
          <w:rFonts w:eastAsia="Times New Roman" w:cs="Times New Roman"/>
          <w:kern w:val="0"/>
          <w:lang w:eastAsia="cs-CZ"/>
          <w14:ligatures w14:val="none"/>
        </w:rPr>
        <w:t>kční plán na příslušné období</w:t>
      </w:r>
      <w:r>
        <w:rPr>
          <w:rFonts w:eastAsia="Times New Roman" w:cs="Times New Roman"/>
          <w:kern w:val="0"/>
          <w:lang w:eastAsia="cs-CZ"/>
          <w14:ligatures w14:val="none"/>
        </w:rPr>
        <w:t>,</w:t>
      </w:r>
    </w:p>
    <w:p w14:paraId="399E7C9E" w14:textId="6F173FB9" w:rsidR="00BD2D0D" w:rsidRDefault="00367247" w:rsidP="000946EA">
      <w:pPr>
        <w:numPr>
          <w:ilvl w:val="0"/>
          <w:numId w:val="164"/>
        </w:numPr>
        <w:spacing w:after="120" w:line="240" w:lineRule="auto"/>
        <w:ind w:left="714" w:hanging="357"/>
        <w:jc w:val="both"/>
        <w:rPr>
          <w:rFonts w:eastAsia="Times New Roman" w:cs="Times New Roman"/>
          <w:kern w:val="0"/>
          <w:lang w:eastAsia="cs-CZ"/>
          <w14:ligatures w14:val="none"/>
        </w:rPr>
      </w:pPr>
      <w:r>
        <w:rPr>
          <w:rFonts w:eastAsia="Times New Roman" w:cs="Times New Roman"/>
          <w:kern w:val="0"/>
          <w:lang w:eastAsia="cs-CZ"/>
          <w14:ligatures w14:val="none"/>
        </w:rPr>
        <w:t>o</w:t>
      </w:r>
      <w:r w:rsidR="00BD2D0D" w:rsidRPr="007D690D">
        <w:rPr>
          <w:rFonts w:eastAsia="Times New Roman" w:cs="Times New Roman"/>
          <w:kern w:val="0"/>
          <w:lang w:eastAsia="cs-CZ"/>
          <w14:ligatures w14:val="none"/>
        </w:rPr>
        <w:t xml:space="preserve">ba orgány </w:t>
      </w:r>
      <w:r w:rsidR="002B6DDB">
        <w:rPr>
          <w:rFonts w:eastAsia="Times New Roman" w:cs="Times New Roman"/>
          <w:kern w:val="0"/>
          <w:lang w:eastAsia="cs-CZ"/>
          <w14:ligatures w14:val="none"/>
        </w:rPr>
        <w:t>jsou</w:t>
      </w:r>
      <w:r w:rsidR="002B6DDB" w:rsidRPr="002B6DDB">
        <w:rPr>
          <w:rFonts w:eastAsia="Times New Roman" w:cs="Times New Roman"/>
          <w:kern w:val="0"/>
          <w:lang w:eastAsia="cs-CZ"/>
          <w14:ligatures w14:val="none"/>
        </w:rPr>
        <w:t xml:space="preserve"> informovány prostřednictvím vyhodnocení a schvalování</w:t>
      </w:r>
      <w:r w:rsidR="00BD2D0D" w:rsidRPr="007D690D">
        <w:rPr>
          <w:rFonts w:eastAsia="Times New Roman" w:cs="Times New Roman"/>
          <w:kern w:val="0"/>
          <w:lang w:eastAsia="cs-CZ"/>
          <w14:ligatures w14:val="none"/>
        </w:rPr>
        <w:t>.</w:t>
      </w:r>
    </w:p>
    <w:p w14:paraId="270720CC" w14:textId="77777777" w:rsidR="00BD2D0D" w:rsidRPr="00861435" w:rsidRDefault="00BD2D0D" w:rsidP="00BD2D0D">
      <w:pPr>
        <w:jc w:val="both"/>
      </w:pPr>
      <w:r>
        <w:t xml:space="preserve">Tento systém zajišťuje, že implementace Strategie rozvoje školství města Příbram je </w:t>
      </w:r>
      <w:r>
        <w:rPr>
          <w:rStyle w:val="Siln"/>
        </w:rPr>
        <w:t>koordinovaná, transparentní a dlouhodobě udržitelná</w:t>
      </w:r>
      <w:r>
        <w:t>, přičemž všechny úrovně – od vedení města po jednotlivé školy – přispívají k naplňování společných cílů.</w:t>
      </w:r>
    </w:p>
    <w:p w14:paraId="5781FAA4" w14:textId="77777777" w:rsidR="00BD2D0D" w:rsidRPr="001066E8" w:rsidRDefault="00BD2D0D" w:rsidP="00BD2D0D">
      <w:pPr>
        <w:pStyle w:val="Nadpis2"/>
      </w:pPr>
      <w:bookmarkStart w:id="334" w:name="_Toc219383098"/>
      <w:r w:rsidRPr="001066E8">
        <w:t>Proces implementace</w:t>
      </w:r>
      <w:bookmarkEnd w:id="334"/>
      <w:r w:rsidRPr="001066E8">
        <w:t xml:space="preserve"> </w:t>
      </w:r>
    </w:p>
    <w:p w14:paraId="307938D3" w14:textId="77777777" w:rsidR="00BD2D0D" w:rsidRPr="001066E8" w:rsidRDefault="00BD2D0D" w:rsidP="00BD2D0D">
      <w:pPr>
        <w:rPr>
          <w:lang w:eastAsia="cs-CZ"/>
        </w:rPr>
      </w:pPr>
      <w:r w:rsidRPr="001066E8">
        <w:rPr>
          <w:lang w:eastAsia="cs-CZ"/>
        </w:rPr>
        <w:t>Cíl: převést strategické cíle a opatření do každoročních, realizovatelných projektů a služeb.</w:t>
      </w:r>
    </w:p>
    <w:p w14:paraId="3585C8ED" w14:textId="77777777" w:rsidR="00BD2D0D" w:rsidRPr="001066E8" w:rsidRDefault="00BD2D0D" w:rsidP="00BD2D0D">
      <w:pPr>
        <w:rPr>
          <w:b/>
          <w:bCs/>
          <w:lang w:eastAsia="cs-CZ"/>
        </w:rPr>
      </w:pPr>
      <w:r w:rsidRPr="001066E8">
        <w:rPr>
          <w:b/>
          <w:bCs/>
          <w:lang w:eastAsia="cs-CZ"/>
        </w:rPr>
        <w:t>Řízení a role</w:t>
      </w:r>
    </w:p>
    <w:p w14:paraId="345AD652" w14:textId="434167FF" w:rsidR="00A855F4" w:rsidRPr="00A855F4" w:rsidRDefault="00A855F4" w:rsidP="00A855F4">
      <w:pPr>
        <w:jc w:val="both"/>
        <w:rPr>
          <w:b/>
          <w:bCs/>
          <w:lang w:eastAsia="cs-CZ"/>
        </w:rPr>
      </w:pPr>
      <w:r w:rsidRPr="00A855F4">
        <w:rPr>
          <w:b/>
          <w:bCs/>
          <w:lang w:eastAsia="cs-CZ"/>
        </w:rPr>
        <w:t xml:space="preserve">Koordinátor školství </w:t>
      </w:r>
      <w:r w:rsidRPr="00A855F4">
        <w:rPr>
          <w:lang w:eastAsia="cs-CZ"/>
        </w:rPr>
        <w:t>odpovídá za přípravu, aktualizaci a koordinaci Akčního plánu, vede zásobník projektů, sleduje plnění stanovených KPI a zajišťuje průběžnou komunikaci mezi školami a příslušnými odbory města.</w:t>
      </w:r>
    </w:p>
    <w:p w14:paraId="033EB55F" w14:textId="66F39658" w:rsidR="00A855F4" w:rsidRPr="00A855F4" w:rsidRDefault="00A855F4" w:rsidP="00A855F4">
      <w:pPr>
        <w:jc w:val="both"/>
        <w:rPr>
          <w:b/>
          <w:bCs/>
          <w:lang w:eastAsia="cs-CZ"/>
        </w:rPr>
      </w:pPr>
      <w:r w:rsidRPr="00A855F4">
        <w:rPr>
          <w:b/>
          <w:bCs/>
          <w:lang w:eastAsia="cs-CZ"/>
        </w:rPr>
        <w:t xml:space="preserve">Řídicí skupina pro školství (ŘS) </w:t>
      </w:r>
      <w:r w:rsidRPr="00A855F4">
        <w:rPr>
          <w:lang w:eastAsia="cs-CZ"/>
        </w:rPr>
        <w:t>plní roli strategického a koordinačního orgánu – pravidelně vyhodnocuje plnění strategie, stanovuje priority aktivit a souvisejícího rozpočtu a schvaluje návrhy změn Akčního plánu. Je složena ze zástupců vedení města, OŠK, OŘPD a ředitelů škol.</w:t>
      </w:r>
    </w:p>
    <w:p w14:paraId="6D708366" w14:textId="77777777" w:rsidR="004C12F1" w:rsidRDefault="00A855F4" w:rsidP="004C12F1">
      <w:pPr>
        <w:jc w:val="both"/>
        <w:rPr>
          <w:lang w:eastAsia="cs-CZ"/>
        </w:rPr>
      </w:pPr>
      <w:r w:rsidRPr="004C12F1">
        <w:rPr>
          <w:b/>
          <w:bCs/>
          <w:lang w:eastAsia="cs-CZ"/>
        </w:rPr>
        <w:t>Garant cíle / gestor projektu</w:t>
      </w:r>
      <w:r w:rsidRPr="004C12F1">
        <w:rPr>
          <w:lang w:eastAsia="cs-CZ"/>
        </w:rPr>
        <w:t xml:space="preserve"> nese odpovědnost za věcnou přípravu, realizaci a průběžné plnění konkrétního opatření nebo projektu včetně spolupráce s koordinátorem školství.</w:t>
      </w:r>
    </w:p>
    <w:p w14:paraId="2AC13F4C" w14:textId="64E62D9B" w:rsidR="00BD2D0D" w:rsidRPr="004C12F1" w:rsidRDefault="00BD2D0D" w:rsidP="004C12F1">
      <w:pPr>
        <w:jc w:val="both"/>
        <w:rPr>
          <w:b/>
          <w:bCs/>
          <w:lang w:eastAsia="cs-CZ"/>
        </w:rPr>
      </w:pPr>
      <w:r w:rsidRPr="004C12F1">
        <w:rPr>
          <w:b/>
          <w:bCs/>
          <w:lang w:eastAsia="cs-CZ"/>
        </w:rPr>
        <w:t>Akční plán (AP)</w:t>
      </w:r>
    </w:p>
    <w:p w14:paraId="52A61C1A" w14:textId="7C03B9EA" w:rsidR="00BD2D0D" w:rsidRPr="001066E8" w:rsidRDefault="00BD2D0D">
      <w:pPr>
        <w:pStyle w:val="Odstavecseseznamem"/>
        <w:numPr>
          <w:ilvl w:val="0"/>
          <w:numId w:val="165"/>
        </w:numPr>
        <w:spacing w:after="60"/>
        <w:ind w:left="470" w:hanging="357"/>
        <w:contextualSpacing w:val="0"/>
        <w:jc w:val="both"/>
        <w:rPr>
          <w:lang w:eastAsia="cs-CZ"/>
        </w:rPr>
      </w:pPr>
      <w:r w:rsidRPr="001066E8">
        <w:rPr>
          <w:lang w:eastAsia="cs-CZ"/>
        </w:rPr>
        <w:t xml:space="preserve">AP se připravuje v </w:t>
      </w:r>
      <w:r w:rsidRPr="001066E8">
        <w:rPr>
          <w:b/>
          <w:bCs/>
          <w:lang w:eastAsia="cs-CZ"/>
        </w:rPr>
        <w:t>návaznosti na rozpočet města</w:t>
      </w:r>
      <w:r w:rsidRPr="001066E8">
        <w:rPr>
          <w:lang w:eastAsia="cs-CZ"/>
        </w:rPr>
        <w:t xml:space="preserve"> vždy na následující</w:t>
      </w:r>
      <w:r w:rsidR="00D60F25">
        <w:rPr>
          <w:lang w:eastAsia="cs-CZ"/>
        </w:rPr>
        <w:t xml:space="preserve"> dva</w:t>
      </w:r>
      <w:r w:rsidRPr="001066E8">
        <w:rPr>
          <w:lang w:eastAsia="cs-CZ"/>
        </w:rPr>
        <w:t xml:space="preserve"> rok</w:t>
      </w:r>
      <w:r w:rsidR="00D60F25">
        <w:rPr>
          <w:lang w:eastAsia="cs-CZ"/>
        </w:rPr>
        <w:t>y</w:t>
      </w:r>
      <w:r w:rsidRPr="001066E8">
        <w:rPr>
          <w:lang w:eastAsia="cs-CZ"/>
        </w:rPr>
        <w:t>.</w:t>
      </w:r>
    </w:p>
    <w:p w14:paraId="4990F4F3" w14:textId="77777777" w:rsidR="00BD2D0D" w:rsidRPr="001066E8" w:rsidRDefault="00BD2D0D">
      <w:pPr>
        <w:pStyle w:val="Odstavecseseznamem"/>
        <w:numPr>
          <w:ilvl w:val="0"/>
          <w:numId w:val="165"/>
        </w:numPr>
        <w:ind w:left="470" w:hanging="357"/>
        <w:jc w:val="both"/>
        <w:rPr>
          <w:lang w:eastAsia="cs-CZ"/>
        </w:rPr>
      </w:pPr>
      <w:r w:rsidRPr="001066E8">
        <w:rPr>
          <w:lang w:eastAsia="cs-CZ"/>
        </w:rPr>
        <w:t>Obsahuje:</w:t>
      </w:r>
    </w:p>
    <w:p w14:paraId="5911F082" w14:textId="403C9DD9" w:rsidR="00BD2D0D" w:rsidRPr="001066E8" w:rsidRDefault="00D60F25">
      <w:pPr>
        <w:pStyle w:val="Odstavecseseznamem"/>
        <w:numPr>
          <w:ilvl w:val="0"/>
          <w:numId w:val="166"/>
        </w:numPr>
        <w:jc w:val="both"/>
        <w:rPr>
          <w:lang w:eastAsia="cs-CZ"/>
        </w:rPr>
      </w:pPr>
      <w:r>
        <w:rPr>
          <w:b/>
          <w:bCs/>
          <w:lang w:eastAsia="cs-CZ"/>
        </w:rPr>
        <w:t>p</w:t>
      </w:r>
      <w:r w:rsidR="00BD2D0D" w:rsidRPr="001066E8">
        <w:rPr>
          <w:b/>
          <w:bCs/>
          <w:lang w:eastAsia="cs-CZ"/>
        </w:rPr>
        <w:t>rojekty k realizaci</w:t>
      </w:r>
      <w:r w:rsidR="00BD2D0D" w:rsidRPr="001066E8">
        <w:rPr>
          <w:lang w:eastAsia="cs-CZ"/>
        </w:rPr>
        <w:t xml:space="preserve"> (mají rozpočet, tým, milníky; rozpracované do </w:t>
      </w:r>
      <w:r w:rsidR="00BD2D0D" w:rsidRPr="001066E8">
        <w:rPr>
          <w:b/>
          <w:bCs/>
          <w:lang w:eastAsia="cs-CZ"/>
        </w:rPr>
        <w:t>projektových fiší</w:t>
      </w:r>
      <w:r w:rsidR="00BD2D0D" w:rsidRPr="001066E8">
        <w:rPr>
          <w:lang w:eastAsia="cs-CZ"/>
        </w:rPr>
        <w:t>),</w:t>
      </w:r>
    </w:p>
    <w:p w14:paraId="20448A17" w14:textId="0A8E9238" w:rsidR="00BD2D0D" w:rsidRPr="001066E8" w:rsidRDefault="00D60F25">
      <w:pPr>
        <w:pStyle w:val="Odstavecseseznamem"/>
        <w:numPr>
          <w:ilvl w:val="0"/>
          <w:numId w:val="166"/>
        </w:numPr>
        <w:spacing w:after="60"/>
        <w:ind w:left="1066" w:hanging="357"/>
        <w:contextualSpacing w:val="0"/>
        <w:jc w:val="both"/>
        <w:rPr>
          <w:lang w:eastAsia="cs-CZ"/>
        </w:rPr>
      </w:pPr>
      <w:r>
        <w:rPr>
          <w:b/>
          <w:bCs/>
          <w:lang w:eastAsia="cs-CZ"/>
        </w:rPr>
        <w:t>z</w:t>
      </w:r>
      <w:r w:rsidR="00BD2D0D" w:rsidRPr="001066E8">
        <w:rPr>
          <w:b/>
          <w:bCs/>
          <w:lang w:eastAsia="cs-CZ"/>
        </w:rPr>
        <w:t>ásobník projektů</w:t>
      </w:r>
      <w:r w:rsidR="00BD2D0D" w:rsidRPr="001066E8">
        <w:rPr>
          <w:lang w:eastAsia="cs-CZ"/>
        </w:rPr>
        <w:t xml:space="preserve"> (připravené záměry k budoucí realizaci nebo přípravě).</w:t>
      </w:r>
    </w:p>
    <w:p w14:paraId="00724630" w14:textId="77777777" w:rsidR="00BD2D0D" w:rsidRPr="001066E8" w:rsidRDefault="00BD2D0D">
      <w:pPr>
        <w:pStyle w:val="Odstavecseseznamem"/>
        <w:numPr>
          <w:ilvl w:val="0"/>
          <w:numId w:val="165"/>
        </w:numPr>
        <w:ind w:left="470" w:hanging="357"/>
        <w:jc w:val="both"/>
        <w:rPr>
          <w:lang w:eastAsia="cs-CZ"/>
        </w:rPr>
      </w:pPr>
      <w:r w:rsidRPr="001066E8">
        <w:rPr>
          <w:lang w:eastAsia="cs-CZ"/>
        </w:rPr>
        <w:t>Po skončení období AP proběhne vyhodnocení (realizace, plnění KPI, rozpočet, rizika), které je podkladem pro nový AP.</w:t>
      </w:r>
    </w:p>
    <w:p w14:paraId="3AFB4AE6" w14:textId="77777777" w:rsidR="00BD2D0D" w:rsidRPr="001066E8" w:rsidRDefault="00BD2D0D" w:rsidP="00BD2D0D">
      <w:pPr>
        <w:rPr>
          <w:b/>
          <w:bCs/>
          <w:lang w:eastAsia="cs-CZ"/>
        </w:rPr>
      </w:pPr>
      <w:r w:rsidRPr="001066E8">
        <w:rPr>
          <w:b/>
          <w:bCs/>
          <w:lang w:eastAsia="cs-CZ"/>
        </w:rPr>
        <w:t>Roční harmonogram (orientační)</w:t>
      </w:r>
    </w:p>
    <w:tbl>
      <w:tblPr>
        <w:tblStyle w:val="Barevntabulkasmkou6zvraznn11"/>
        <w:tblW w:w="0" w:type="auto"/>
        <w:tblLook w:val="04A0" w:firstRow="1" w:lastRow="0" w:firstColumn="1" w:lastColumn="0" w:noHBand="0" w:noVBand="1"/>
      </w:tblPr>
      <w:tblGrid>
        <w:gridCol w:w="1563"/>
        <w:gridCol w:w="7499"/>
      </w:tblGrid>
      <w:tr w:rsidR="00BD2D0D" w:rsidRPr="001066E8" w14:paraId="458CF0B0" w14:textId="77777777" w:rsidTr="00CB2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751A85" w14:textId="77777777" w:rsidR="00BD2D0D" w:rsidRPr="001066E8" w:rsidRDefault="00BD2D0D" w:rsidP="00CB2D06">
            <w:pPr>
              <w:rPr>
                <w:color w:val="auto"/>
              </w:rPr>
            </w:pPr>
            <w:r w:rsidRPr="001066E8">
              <w:rPr>
                <w:color w:val="auto"/>
              </w:rPr>
              <w:t>Období</w:t>
            </w:r>
          </w:p>
        </w:tc>
        <w:tc>
          <w:tcPr>
            <w:tcW w:w="0" w:type="auto"/>
            <w:hideMark/>
          </w:tcPr>
          <w:p w14:paraId="088731C4" w14:textId="77777777" w:rsidR="00BD2D0D" w:rsidRPr="001066E8" w:rsidRDefault="00BD2D0D" w:rsidP="00CB2D06">
            <w:pPr>
              <w:cnfStyle w:val="100000000000" w:firstRow="1" w:lastRow="0" w:firstColumn="0" w:lastColumn="0" w:oddVBand="0" w:evenVBand="0" w:oddHBand="0" w:evenHBand="0" w:firstRowFirstColumn="0" w:firstRowLastColumn="0" w:lastRowFirstColumn="0" w:lastRowLastColumn="0"/>
              <w:rPr>
                <w:color w:val="auto"/>
              </w:rPr>
            </w:pPr>
            <w:r w:rsidRPr="001066E8">
              <w:rPr>
                <w:color w:val="auto"/>
              </w:rPr>
              <w:t>Klíčové kroky</w:t>
            </w:r>
          </w:p>
        </w:tc>
      </w:tr>
      <w:tr w:rsidR="00BD2D0D" w:rsidRPr="001066E8" w14:paraId="31C2A807" w14:textId="77777777" w:rsidTr="00CB2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FA6A87" w14:textId="77777777" w:rsidR="00BD2D0D" w:rsidRPr="001066E8" w:rsidRDefault="00BD2D0D" w:rsidP="00CB2D06">
            <w:pPr>
              <w:rPr>
                <w:color w:val="auto"/>
              </w:rPr>
            </w:pPr>
            <w:r>
              <w:rPr>
                <w:color w:val="auto"/>
              </w:rPr>
              <w:t>l</w:t>
            </w:r>
            <w:r w:rsidRPr="001066E8">
              <w:rPr>
                <w:color w:val="auto"/>
              </w:rPr>
              <w:t>eden–únor</w:t>
            </w:r>
          </w:p>
        </w:tc>
        <w:tc>
          <w:tcPr>
            <w:tcW w:w="0" w:type="auto"/>
            <w:hideMark/>
          </w:tcPr>
          <w:p w14:paraId="03D587AD" w14:textId="77777777" w:rsidR="00BD2D0D" w:rsidRPr="001066E8" w:rsidRDefault="00BD2D0D" w:rsidP="00CB2D06">
            <w:pPr>
              <w:cnfStyle w:val="000000100000" w:firstRow="0" w:lastRow="0" w:firstColumn="0" w:lastColumn="0" w:oddVBand="0" w:evenVBand="0" w:oddHBand="1" w:evenHBand="0" w:firstRowFirstColumn="0" w:firstRowLastColumn="0" w:lastRowFirstColumn="0" w:lastRowLastColumn="0"/>
              <w:rPr>
                <w:color w:val="auto"/>
              </w:rPr>
            </w:pPr>
            <w:r w:rsidRPr="001066E8">
              <w:rPr>
                <w:color w:val="auto"/>
              </w:rPr>
              <w:t>Vyhodnocení AP minulého roku (výstupy, KPI, rozpočet, dobrá/špatná praxe).</w:t>
            </w:r>
          </w:p>
        </w:tc>
      </w:tr>
      <w:tr w:rsidR="00BD2D0D" w:rsidRPr="001066E8" w14:paraId="6D1EA34C" w14:textId="77777777" w:rsidTr="00CB2D06">
        <w:tc>
          <w:tcPr>
            <w:cnfStyle w:val="001000000000" w:firstRow="0" w:lastRow="0" w:firstColumn="1" w:lastColumn="0" w:oddVBand="0" w:evenVBand="0" w:oddHBand="0" w:evenHBand="0" w:firstRowFirstColumn="0" w:firstRowLastColumn="0" w:lastRowFirstColumn="0" w:lastRowLastColumn="0"/>
            <w:tcW w:w="0" w:type="auto"/>
            <w:hideMark/>
          </w:tcPr>
          <w:p w14:paraId="13B4E684" w14:textId="77777777" w:rsidR="00BD2D0D" w:rsidRPr="001066E8" w:rsidRDefault="00BD2D0D" w:rsidP="00CB2D06">
            <w:pPr>
              <w:rPr>
                <w:color w:val="auto"/>
              </w:rPr>
            </w:pPr>
            <w:r>
              <w:rPr>
                <w:color w:val="auto"/>
              </w:rPr>
              <w:t>b</w:t>
            </w:r>
            <w:r w:rsidRPr="001066E8">
              <w:rPr>
                <w:color w:val="auto"/>
              </w:rPr>
              <w:t>řezen</w:t>
            </w:r>
          </w:p>
        </w:tc>
        <w:tc>
          <w:tcPr>
            <w:tcW w:w="0" w:type="auto"/>
            <w:hideMark/>
          </w:tcPr>
          <w:p w14:paraId="1DFC24DB" w14:textId="77777777" w:rsidR="00BD2D0D" w:rsidRPr="001066E8" w:rsidRDefault="00BD2D0D" w:rsidP="00CB2D06">
            <w:pPr>
              <w:cnfStyle w:val="000000000000" w:firstRow="0" w:lastRow="0" w:firstColumn="0" w:lastColumn="0" w:oddVBand="0" w:evenVBand="0" w:oddHBand="0" w:evenHBand="0" w:firstRowFirstColumn="0" w:firstRowLastColumn="0" w:lastRowFirstColumn="0" w:lastRowLastColumn="0"/>
              <w:rPr>
                <w:color w:val="auto"/>
              </w:rPr>
            </w:pPr>
            <w:r w:rsidRPr="001066E8">
              <w:rPr>
                <w:color w:val="auto"/>
              </w:rPr>
              <w:t>Předložení zprávy ŘS → Rada města; zastupitelstvo informováno.</w:t>
            </w:r>
          </w:p>
        </w:tc>
      </w:tr>
      <w:tr w:rsidR="00BD2D0D" w:rsidRPr="001066E8" w14:paraId="319A0C6D" w14:textId="77777777" w:rsidTr="00CB2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6B8E39" w14:textId="77777777" w:rsidR="00BD2D0D" w:rsidRPr="001066E8" w:rsidRDefault="00BD2D0D" w:rsidP="00CB2D06">
            <w:pPr>
              <w:rPr>
                <w:color w:val="auto"/>
              </w:rPr>
            </w:pPr>
            <w:r>
              <w:rPr>
                <w:color w:val="auto"/>
              </w:rPr>
              <w:t>p</w:t>
            </w:r>
            <w:r w:rsidRPr="001066E8">
              <w:rPr>
                <w:color w:val="auto"/>
              </w:rPr>
              <w:t>růběžně</w:t>
            </w:r>
          </w:p>
        </w:tc>
        <w:tc>
          <w:tcPr>
            <w:tcW w:w="0" w:type="auto"/>
            <w:hideMark/>
          </w:tcPr>
          <w:p w14:paraId="783C0508" w14:textId="77777777" w:rsidR="00BD2D0D" w:rsidRPr="001066E8" w:rsidRDefault="00BD2D0D" w:rsidP="00CB2D06">
            <w:pPr>
              <w:cnfStyle w:val="000000100000" w:firstRow="0" w:lastRow="0" w:firstColumn="0" w:lastColumn="0" w:oddVBand="0" w:evenVBand="0" w:oddHBand="1" w:evenHBand="0" w:firstRowFirstColumn="0" w:firstRowLastColumn="0" w:lastRowFirstColumn="0" w:lastRowLastColumn="0"/>
              <w:rPr>
                <w:color w:val="auto"/>
              </w:rPr>
            </w:pPr>
            <w:r w:rsidRPr="001066E8">
              <w:rPr>
                <w:color w:val="auto"/>
              </w:rPr>
              <w:t>Sběr námětů do zásobníku (nové/pokračující/navazující projekty).</w:t>
            </w:r>
          </w:p>
        </w:tc>
      </w:tr>
      <w:tr w:rsidR="00BD2D0D" w:rsidRPr="001066E8" w14:paraId="1F1CCA96" w14:textId="77777777" w:rsidTr="00CB2D06">
        <w:tc>
          <w:tcPr>
            <w:cnfStyle w:val="001000000000" w:firstRow="0" w:lastRow="0" w:firstColumn="1" w:lastColumn="0" w:oddVBand="0" w:evenVBand="0" w:oddHBand="0" w:evenHBand="0" w:firstRowFirstColumn="0" w:firstRowLastColumn="0" w:lastRowFirstColumn="0" w:lastRowLastColumn="0"/>
            <w:tcW w:w="0" w:type="auto"/>
            <w:hideMark/>
          </w:tcPr>
          <w:p w14:paraId="7DDB89A3" w14:textId="77777777" w:rsidR="00BD2D0D" w:rsidRPr="001066E8" w:rsidRDefault="00BD2D0D" w:rsidP="00CB2D06">
            <w:pPr>
              <w:rPr>
                <w:color w:val="auto"/>
              </w:rPr>
            </w:pPr>
            <w:r>
              <w:rPr>
                <w:color w:val="auto"/>
              </w:rPr>
              <w:lastRenderedPageBreak/>
              <w:t>z</w:t>
            </w:r>
            <w:r w:rsidRPr="001066E8">
              <w:rPr>
                <w:color w:val="auto"/>
              </w:rPr>
              <w:t>áří–prosinec</w:t>
            </w:r>
          </w:p>
        </w:tc>
        <w:tc>
          <w:tcPr>
            <w:tcW w:w="0" w:type="auto"/>
            <w:hideMark/>
          </w:tcPr>
          <w:p w14:paraId="6A3C1C76" w14:textId="77777777" w:rsidR="00BD2D0D" w:rsidRPr="001066E8" w:rsidRDefault="00BD2D0D" w:rsidP="00CB2D06">
            <w:pPr>
              <w:cnfStyle w:val="000000000000" w:firstRow="0" w:lastRow="0" w:firstColumn="0" w:lastColumn="0" w:oddVBand="0" w:evenVBand="0" w:oddHBand="0" w:evenHBand="0" w:firstRowFirstColumn="0" w:firstRowLastColumn="0" w:lastRowFirstColumn="0" w:lastRowLastColumn="0"/>
              <w:rPr>
                <w:color w:val="auto"/>
              </w:rPr>
            </w:pPr>
            <w:r w:rsidRPr="001066E8">
              <w:rPr>
                <w:color w:val="auto"/>
              </w:rPr>
              <w:t>Rozpracování projektů do fiší vč. nákladů a zdrojů; projednání v ŘS; určení garantů/gestorů.</w:t>
            </w:r>
          </w:p>
        </w:tc>
      </w:tr>
      <w:tr w:rsidR="00BD2D0D" w:rsidRPr="001066E8" w14:paraId="0F24A659" w14:textId="77777777" w:rsidTr="00CB2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94AFAA" w14:textId="77777777" w:rsidR="00BD2D0D" w:rsidRPr="001066E8" w:rsidRDefault="00BD2D0D" w:rsidP="00CB2D06">
            <w:pPr>
              <w:rPr>
                <w:color w:val="auto"/>
              </w:rPr>
            </w:pPr>
            <w:r>
              <w:rPr>
                <w:color w:val="auto"/>
              </w:rPr>
              <w:t>p</w:t>
            </w:r>
            <w:r w:rsidRPr="001066E8">
              <w:rPr>
                <w:color w:val="auto"/>
              </w:rPr>
              <w:t>rosinec/ leden</w:t>
            </w:r>
          </w:p>
        </w:tc>
        <w:tc>
          <w:tcPr>
            <w:tcW w:w="0" w:type="auto"/>
            <w:hideMark/>
          </w:tcPr>
          <w:p w14:paraId="1923D810" w14:textId="77777777" w:rsidR="00BD2D0D" w:rsidRPr="001066E8" w:rsidRDefault="00BD2D0D" w:rsidP="00CB2D06">
            <w:pPr>
              <w:cnfStyle w:val="000000100000" w:firstRow="0" w:lastRow="0" w:firstColumn="0" w:lastColumn="0" w:oddVBand="0" w:evenVBand="0" w:oddHBand="1" w:evenHBand="0" w:firstRowFirstColumn="0" w:firstRowLastColumn="0" w:lastRowFirstColumn="0" w:lastRowLastColumn="0"/>
              <w:rPr>
                <w:color w:val="auto"/>
              </w:rPr>
            </w:pPr>
            <w:r w:rsidRPr="001066E8">
              <w:rPr>
                <w:color w:val="auto"/>
              </w:rPr>
              <w:t>Schválení AP Radou města; informování zastupitelstva; komunikační plán k AP.</w:t>
            </w:r>
          </w:p>
        </w:tc>
      </w:tr>
    </w:tbl>
    <w:p w14:paraId="1C4E7D41" w14:textId="77777777" w:rsidR="00BD2D0D" w:rsidRDefault="00BD2D0D" w:rsidP="00BD2D0D">
      <w:pPr>
        <w:rPr>
          <w:lang w:eastAsia="cs-CZ"/>
        </w:rPr>
      </w:pPr>
    </w:p>
    <w:p w14:paraId="387018CD" w14:textId="77777777" w:rsidR="00BD2D0D" w:rsidRPr="001066E8" w:rsidRDefault="00BD2D0D" w:rsidP="00BD2D0D">
      <w:pPr>
        <w:pStyle w:val="Nadpis2"/>
        <w:rPr>
          <w:lang w:eastAsia="cs-CZ"/>
        </w:rPr>
      </w:pPr>
      <w:bookmarkStart w:id="335" w:name="_Toc219383099"/>
      <w:r w:rsidRPr="001066E8">
        <w:rPr>
          <w:lang w:eastAsia="cs-CZ"/>
        </w:rPr>
        <w:t>Zásobník projektů a Akční plán</w:t>
      </w:r>
      <w:bookmarkEnd w:id="335"/>
    </w:p>
    <w:p w14:paraId="3F743F39" w14:textId="77777777" w:rsidR="00BD2D0D" w:rsidRPr="001066E8" w:rsidRDefault="00BD2D0D" w:rsidP="00BD2D0D">
      <w:pPr>
        <w:pStyle w:val="Nadpis3"/>
        <w:rPr>
          <w:lang w:eastAsia="cs-CZ"/>
        </w:rPr>
      </w:pPr>
      <w:bookmarkStart w:id="336" w:name="_Toc219383100"/>
      <w:r w:rsidRPr="001066E8">
        <w:rPr>
          <w:lang w:eastAsia="cs-CZ"/>
        </w:rPr>
        <w:t>Zásobník projektů</w:t>
      </w:r>
      <w:bookmarkEnd w:id="336"/>
    </w:p>
    <w:p w14:paraId="69AA43DF" w14:textId="77777777" w:rsidR="00BD2D0D" w:rsidRDefault="00BD2D0D">
      <w:pPr>
        <w:pStyle w:val="Odstavecseseznamem"/>
        <w:numPr>
          <w:ilvl w:val="0"/>
          <w:numId w:val="165"/>
        </w:numPr>
        <w:jc w:val="both"/>
        <w:rPr>
          <w:lang w:eastAsia="cs-CZ"/>
        </w:rPr>
      </w:pPr>
      <w:r w:rsidRPr="0073775D">
        <w:rPr>
          <w:b/>
          <w:bCs/>
        </w:rPr>
        <w:t>Co to je:</w:t>
      </w:r>
      <w:r w:rsidRPr="0073775D">
        <w:t xml:space="preserve"> Ž</w:t>
      </w:r>
      <w:r w:rsidRPr="001066E8">
        <w:rPr>
          <w:lang w:eastAsia="cs-CZ"/>
        </w:rPr>
        <w:t>ivý seznam potenciálních projektů/opatření naplňujících cíle strategie.</w:t>
      </w:r>
    </w:p>
    <w:p w14:paraId="43FABDDE" w14:textId="77777777" w:rsidR="00BD2D0D" w:rsidRDefault="00BD2D0D">
      <w:pPr>
        <w:pStyle w:val="Odstavecseseznamem"/>
        <w:numPr>
          <w:ilvl w:val="0"/>
          <w:numId w:val="165"/>
        </w:numPr>
        <w:jc w:val="both"/>
        <w:rPr>
          <w:lang w:eastAsia="cs-CZ"/>
        </w:rPr>
      </w:pPr>
      <w:r w:rsidRPr="0073775D">
        <w:rPr>
          <w:b/>
          <w:bCs/>
        </w:rPr>
        <w:t>Správa:</w:t>
      </w:r>
      <w:r w:rsidRPr="0073775D">
        <w:t xml:space="preserve"> </w:t>
      </w:r>
      <w:r w:rsidRPr="001066E8">
        <w:rPr>
          <w:lang w:eastAsia="cs-CZ"/>
        </w:rPr>
        <w:t>Koordinátor školství průběžně doplňuje a aktualizuje; projekty zamítnuté ŘS se evidují s odůvodněním.</w:t>
      </w:r>
    </w:p>
    <w:p w14:paraId="0552D128" w14:textId="77777777" w:rsidR="00BD2D0D" w:rsidRPr="001066E8" w:rsidRDefault="00BD2D0D">
      <w:pPr>
        <w:pStyle w:val="Odstavecseseznamem"/>
        <w:numPr>
          <w:ilvl w:val="0"/>
          <w:numId w:val="165"/>
        </w:numPr>
        <w:jc w:val="both"/>
        <w:rPr>
          <w:lang w:eastAsia="cs-CZ"/>
        </w:rPr>
      </w:pPr>
      <w:r w:rsidRPr="0073775D">
        <w:rPr>
          <w:b/>
          <w:bCs/>
        </w:rPr>
        <w:t>Účel:</w:t>
      </w:r>
      <w:r w:rsidRPr="0073775D">
        <w:t xml:space="preserve"> P</w:t>
      </w:r>
      <w:r w:rsidRPr="001066E8">
        <w:rPr>
          <w:lang w:eastAsia="cs-CZ"/>
        </w:rPr>
        <w:t>řipravovat záměry (studie, PD, financování) pro budoucí roky a rychle reagovat na výzvy/dotace.</w:t>
      </w:r>
    </w:p>
    <w:p w14:paraId="552EA766" w14:textId="77777777" w:rsidR="00BD2D0D" w:rsidRDefault="00BD2D0D" w:rsidP="00BD2D0D">
      <w:pPr>
        <w:pStyle w:val="Nadpis3"/>
        <w:rPr>
          <w:lang w:eastAsia="cs-CZ"/>
        </w:rPr>
      </w:pPr>
      <w:bookmarkStart w:id="337" w:name="_Toc219383101"/>
      <w:r w:rsidRPr="001066E8">
        <w:rPr>
          <w:lang w:eastAsia="cs-CZ"/>
        </w:rPr>
        <w:t>Akční plán projektů</w:t>
      </w:r>
      <w:bookmarkEnd w:id="337"/>
    </w:p>
    <w:p w14:paraId="79D8D2E9" w14:textId="77777777" w:rsidR="00BD2D0D" w:rsidRDefault="00BD2D0D">
      <w:pPr>
        <w:pStyle w:val="Odstavecseseznamem"/>
        <w:numPr>
          <w:ilvl w:val="0"/>
          <w:numId w:val="165"/>
        </w:numPr>
        <w:jc w:val="both"/>
        <w:rPr>
          <w:lang w:eastAsia="cs-CZ"/>
        </w:rPr>
      </w:pPr>
      <w:r w:rsidRPr="0073775D">
        <w:rPr>
          <w:b/>
          <w:bCs/>
        </w:rPr>
        <w:t>Co to je:</w:t>
      </w:r>
      <w:r w:rsidRPr="0073775D">
        <w:t xml:space="preserve"> </w:t>
      </w:r>
      <w:r>
        <w:t>H</w:t>
      </w:r>
      <w:r w:rsidRPr="0073775D">
        <w:t>lavní nástroj implementace – seznam projektů k realizaci v daném roce s vazbou na rozpočet města.</w:t>
      </w:r>
    </w:p>
    <w:p w14:paraId="0E203334" w14:textId="77777777" w:rsidR="00BD2D0D" w:rsidRDefault="00BD2D0D">
      <w:pPr>
        <w:pStyle w:val="Odstavecseseznamem"/>
        <w:numPr>
          <w:ilvl w:val="0"/>
          <w:numId w:val="165"/>
        </w:numPr>
        <w:jc w:val="both"/>
        <w:rPr>
          <w:lang w:eastAsia="cs-CZ"/>
        </w:rPr>
      </w:pPr>
      <w:r>
        <w:rPr>
          <w:b/>
          <w:bCs/>
        </w:rPr>
        <w:t>Rozhodnutí</w:t>
      </w:r>
      <w:r w:rsidRPr="0073775D">
        <w:rPr>
          <w:b/>
          <w:bCs/>
        </w:rPr>
        <w:t>:</w:t>
      </w:r>
      <w:r w:rsidRPr="0073775D">
        <w:t xml:space="preserve"> </w:t>
      </w:r>
      <w:r>
        <w:rPr>
          <w:lang w:eastAsia="cs-CZ"/>
        </w:rPr>
        <w:t>Z</w:t>
      </w:r>
      <w:r w:rsidRPr="0073775D">
        <w:rPr>
          <w:lang w:eastAsia="cs-CZ"/>
        </w:rPr>
        <w:t>ařazení projektů je výsledkem odborného (ŘS) a politického (Rada města) posouzení priorit, proveditelnosti a zdrojů</w:t>
      </w:r>
      <w:r>
        <w:rPr>
          <w:lang w:eastAsia="cs-CZ"/>
        </w:rPr>
        <w:t>.</w:t>
      </w:r>
    </w:p>
    <w:p w14:paraId="0458FD6E" w14:textId="77777777" w:rsidR="00BD2D0D" w:rsidRPr="001066E8" w:rsidRDefault="00BD2D0D">
      <w:pPr>
        <w:pStyle w:val="Odstavecseseznamem"/>
        <w:numPr>
          <w:ilvl w:val="0"/>
          <w:numId w:val="165"/>
        </w:numPr>
        <w:jc w:val="both"/>
        <w:rPr>
          <w:lang w:eastAsia="cs-CZ"/>
        </w:rPr>
      </w:pPr>
      <w:r>
        <w:rPr>
          <w:b/>
          <w:bCs/>
        </w:rPr>
        <w:t>Formát</w:t>
      </w:r>
      <w:r w:rsidRPr="0073775D">
        <w:rPr>
          <w:b/>
          <w:bCs/>
        </w:rPr>
        <w:t>:</w:t>
      </w:r>
      <w:r w:rsidRPr="0073775D">
        <w:t xml:space="preserve"> AP a zásobník tvoří samostatnou přílohu; formát fiší lze upravovat dle potřeb projektového řízení města.</w:t>
      </w:r>
    </w:p>
    <w:p w14:paraId="64FF0687" w14:textId="77777777" w:rsidR="00BD2D0D" w:rsidRPr="001066E8" w:rsidRDefault="00BD2D0D" w:rsidP="00BD2D0D">
      <w:pPr>
        <w:pStyle w:val="Nadpis2"/>
        <w:rPr>
          <w:lang w:eastAsia="cs-CZ"/>
        </w:rPr>
      </w:pPr>
      <w:bookmarkStart w:id="338" w:name="_Toc219383102"/>
      <w:r w:rsidRPr="001066E8">
        <w:rPr>
          <w:lang w:eastAsia="cs-CZ"/>
        </w:rPr>
        <w:t>Příprava Akčního plánu</w:t>
      </w:r>
      <w:bookmarkEnd w:id="338"/>
    </w:p>
    <w:p w14:paraId="26AA5145" w14:textId="77777777" w:rsidR="00BD2D0D" w:rsidRPr="001066E8" w:rsidRDefault="00BD2D0D" w:rsidP="00BD2D0D">
      <w:pPr>
        <w:rPr>
          <w:b/>
          <w:bCs/>
          <w:lang w:eastAsia="cs-CZ"/>
        </w:rPr>
      </w:pPr>
      <w:r w:rsidRPr="001066E8">
        <w:rPr>
          <w:b/>
          <w:bCs/>
          <w:lang w:eastAsia="cs-CZ"/>
        </w:rPr>
        <w:t>Podání návrhů</w:t>
      </w:r>
    </w:p>
    <w:p w14:paraId="6EFC90F1" w14:textId="33C13AC0" w:rsidR="00BD2D0D" w:rsidRPr="001066E8" w:rsidRDefault="00994D21">
      <w:pPr>
        <w:pStyle w:val="Odstavecseseznamem"/>
        <w:numPr>
          <w:ilvl w:val="0"/>
          <w:numId w:val="167"/>
        </w:numPr>
        <w:jc w:val="both"/>
        <w:rPr>
          <w:lang w:eastAsia="cs-CZ"/>
        </w:rPr>
      </w:pPr>
      <w:r>
        <w:rPr>
          <w:lang w:eastAsia="cs-CZ"/>
        </w:rPr>
        <w:t>n</w:t>
      </w:r>
      <w:r w:rsidR="00BD2D0D" w:rsidRPr="001066E8">
        <w:rPr>
          <w:lang w:eastAsia="cs-CZ"/>
        </w:rPr>
        <w:t xml:space="preserve">ávrhy mohou podávat: školy, odbory </w:t>
      </w:r>
      <w:r w:rsidR="00D60F25">
        <w:rPr>
          <w:lang w:eastAsia="cs-CZ"/>
        </w:rPr>
        <w:t>MěÚ</w:t>
      </w:r>
      <w:r w:rsidR="00BD2D0D" w:rsidRPr="001066E8">
        <w:rPr>
          <w:lang w:eastAsia="cs-CZ"/>
        </w:rPr>
        <w:t xml:space="preserve">, </w:t>
      </w:r>
      <w:r w:rsidR="00182276">
        <w:rPr>
          <w:lang w:eastAsia="cs-CZ"/>
        </w:rPr>
        <w:t>vedení města</w:t>
      </w:r>
      <w:r w:rsidR="00BD2D0D" w:rsidRPr="001066E8">
        <w:rPr>
          <w:lang w:eastAsia="cs-CZ"/>
        </w:rPr>
        <w:t>, partneři (NNO, firmy)</w:t>
      </w:r>
      <w:r w:rsidR="00C50A72">
        <w:rPr>
          <w:lang w:eastAsia="cs-CZ"/>
        </w:rPr>
        <w:t xml:space="preserve">. </w:t>
      </w:r>
    </w:p>
    <w:p w14:paraId="6A515553" w14:textId="77777777" w:rsidR="00BD2D0D" w:rsidRDefault="00BD2D0D" w:rsidP="00BD2D0D">
      <w:pPr>
        <w:rPr>
          <w:b/>
          <w:bCs/>
          <w:lang w:eastAsia="cs-CZ"/>
        </w:rPr>
      </w:pPr>
      <w:r w:rsidRPr="001066E8">
        <w:rPr>
          <w:b/>
          <w:bCs/>
          <w:lang w:eastAsia="cs-CZ"/>
        </w:rPr>
        <w:t>Kanály</w:t>
      </w:r>
    </w:p>
    <w:p w14:paraId="28223DED" w14:textId="3B8D3861" w:rsidR="00BD2D0D" w:rsidRPr="001066E8" w:rsidRDefault="0053149D" w:rsidP="004A42ED">
      <w:pPr>
        <w:pStyle w:val="Odstavecseseznamem"/>
        <w:numPr>
          <w:ilvl w:val="0"/>
          <w:numId w:val="167"/>
        </w:numPr>
        <w:jc w:val="both"/>
        <w:rPr>
          <w:lang w:eastAsia="cs-CZ"/>
        </w:rPr>
      </w:pPr>
      <w:r>
        <w:rPr>
          <w:lang w:eastAsia="cs-CZ"/>
        </w:rPr>
        <w:t xml:space="preserve">akční plán pro daný rok v excelovém souboru, dále seznam projektů ve formě </w:t>
      </w:r>
      <w:r w:rsidR="00BD2D0D" w:rsidRPr="001066E8">
        <w:rPr>
          <w:lang w:eastAsia="cs-CZ"/>
        </w:rPr>
        <w:t>projektov</w:t>
      </w:r>
      <w:r>
        <w:rPr>
          <w:lang w:eastAsia="cs-CZ"/>
        </w:rPr>
        <w:t>é</w:t>
      </w:r>
      <w:r w:rsidR="00BD2D0D" w:rsidRPr="001066E8">
        <w:rPr>
          <w:lang w:eastAsia="cs-CZ"/>
        </w:rPr>
        <w:t xml:space="preserve"> fiše (vzorem je příloha)</w:t>
      </w:r>
      <w:r w:rsidR="00994D21">
        <w:rPr>
          <w:lang w:eastAsia="cs-CZ"/>
        </w:rPr>
        <w:t>,</w:t>
      </w:r>
    </w:p>
    <w:p w14:paraId="44AE7029" w14:textId="03D789D9" w:rsidR="00BD2D0D" w:rsidRPr="001066E8" w:rsidRDefault="004A42ED" w:rsidP="004A42ED">
      <w:pPr>
        <w:pStyle w:val="Odstavecseseznamem"/>
        <w:numPr>
          <w:ilvl w:val="0"/>
          <w:numId w:val="167"/>
        </w:numPr>
        <w:jc w:val="both"/>
        <w:rPr>
          <w:lang w:eastAsia="cs-CZ"/>
        </w:rPr>
      </w:pPr>
      <w:r>
        <w:rPr>
          <w:lang w:eastAsia="cs-CZ"/>
        </w:rPr>
        <w:t>k</w:t>
      </w:r>
      <w:r w:rsidR="00BD2D0D" w:rsidRPr="001066E8">
        <w:rPr>
          <w:lang w:eastAsia="cs-CZ"/>
        </w:rPr>
        <w:t>oordinátor školství návrhy shromažďuje a předkládá ŘS (doporučeno / vráceno k dopracování / nedoporučeno).</w:t>
      </w:r>
    </w:p>
    <w:p w14:paraId="73119E2C" w14:textId="77777777" w:rsidR="00BD2D0D" w:rsidRPr="001066E8" w:rsidRDefault="00BD2D0D" w:rsidP="00BD2D0D">
      <w:pPr>
        <w:rPr>
          <w:b/>
          <w:bCs/>
          <w:lang w:eastAsia="cs-CZ"/>
        </w:rPr>
      </w:pPr>
      <w:r w:rsidRPr="001066E8">
        <w:rPr>
          <w:b/>
          <w:bCs/>
          <w:lang w:eastAsia="cs-CZ"/>
        </w:rPr>
        <w:t>Projednání v ŘS</w:t>
      </w:r>
    </w:p>
    <w:p w14:paraId="05EDF08E" w14:textId="0E159BC7" w:rsidR="00BD2D0D" w:rsidRPr="001066E8" w:rsidRDefault="004A42ED" w:rsidP="004A42ED">
      <w:pPr>
        <w:pStyle w:val="Odstavecseseznamem"/>
        <w:numPr>
          <w:ilvl w:val="0"/>
          <w:numId w:val="168"/>
        </w:numPr>
        <w:jc w:val="both"/>
        <w:rPr>
          <w:lang w:eastAsia="cs-CZ"/>
        </w:rPr>
      </w:pPr>
      <w:r>
        <w:rPr>
          <w:lang w:eastAsia="cs-CZ"/>
        </w:rPr>
        <w:t>p</w:t>
      </w:r>
      <w:r w:rsidR="00BD2D0D" w:rsidRPr="001066E8">
        <w:rPr>
          <w:lang w:eastAsia="cs-CZ"/>
        </w:rPr>
        <w:t>osuzuje se soulad se strategií, přínosy, proveditelnost, náklady/zdroje, rizika; dle potřeby stanovisko dotčených odbor</w:t>
      </w:r>
      <w:r>
        <w:rPr>
          <w:lang w:eastAsia="cs-CZ"/>
        </w:rPr>
        <w:t>,</w:t>
      </w:r>
    </w:p>
    <w:p w14:paraId="143220B9" w14:textId="710B17E0" w:rsidR="00BD2D0D" w:rsidRPr="001066E8" w:rsidRDefault="004A42ED" w:rsidP="004A42ED">
      <w:pPr>
        <w:pStyle w:val="Odstavecseseznamem"/>
        <w:numPr>
          <w:ilvl w:val="0"/>
          <w:numId w:val="168"/>
        </w:numPr>
        <w:jc w:val="both"/>
        <w:rPr>
          <w:lang w:eastAsia="cs-CZ"/>
        </w:rPr>
      </w:pPr>
      <w:r>
        <w:rPr>
          <w:lang w:eastAsia="cs-CZ"/>
        </w:rPr>
        <w:t>v</w:t>
      </w:r>
      <w:r w:rsidR="00BD2D0D" w:rsidRPr="001066E8">
        <w:rPr>
          <w:lang w:eastAsia="cs-CZ"/>
        </w:rPr>
        <w:t>ýsledek: zařadit do AP / ponechat v zásobníku / vrátit k dopracování / nedoporučit.</w:t>
      </w:r>
    </w:p>
    <w:p w14:paraId="621E2854" w14:textId="77777777" w:rsidR="00BD2D0D" w:rsidRPr="001066E8" w:rsidRDefault="00BD2D0D" w:rsidP="00BD2D0D">
      <w:pPr>
        <w:rPr>
          <w:b/>
          <w:bCs/>
          <w:lang w:eastAsia="cs-CZ"/>
        </w:rPr>
      </w:pPr>
      <w:r w:rsidRPr="001066E8">
        <w:rPr>
          <w:b/>
          <w:bCs/>
          <w:lang w:eastAsia="cs-CZ"/>
        </w:rPr>
        <w:t>Schválení</w:t>
      </w:r>
    </w:p>
    <w:p w14:paraId="39FE1787" w14:textId="10BF1E38" w:rsidR="00BD2D0D" w:rsidRPr="001066E8" w:rsidRDefault="004A42ED" w:rsidP="004A42ED">
      <w:pPr>
        <w:pStyle w:val="Odstavecseseznamem"/>
        <w:numPr>
          <w:ilvl w:val="0"/>
          <w:numId w:val="169"/>
        </w:numPr>
        <w:jc w:val="both"/>
        <w:rPr>
          <w:lang w:eastAsia="cs-CZ"/>
        </w:rPr>
      </w:pPr>
      <w:r>
        <w:rPr>
          <w:lang w:eastAsia="cs-CZ"/>
        </w:rPr>
        <w:t>n</w:t>
      </w:r>
      <w:r w:rsidR="003F6DFB" w:rsidRPr="003F6DFB">
        <w:rPr>
          <w:lang w:eastAsia="cs-CZ"/>
        </w:rPr>
        <w:t>ávrhy k realizaci pro další projektové období se připravují v souladu s návrhem rozpočtového výhledu a rozpočtu města</w:t>
      </w:r>
      <w:r>
        <w:rPr>
          <w:lang w:eastAsia="cs-CZ"/>
        </w:rPr>
        <w:t>,</w:t>
      </w:r>
    </w:p>
    <w:p w14:paraId="63D956EE" w14:textId="6C91D0FD" w:rsidR="00BD2D0D" w:rsidRPr="001066E8" w:rsidRDefault="00BD2D0D" w:rsidP="004A42ED">
      <w:pPr>
        <w:pStyle w:val="Odstavecseseznamem"/>
        <w:numPr>
          <w:ilvl w:val="0"/>
          <w:numId w:val="169"/>
        </w:numPr>
        <w:jc w:val="both"/>
        <w:rPr>
          <w:lang w:eastAsia="cs-CZ"/>
        </w:rPr>
      </w:pPr>
      <w:r w:rsidRPr="001066E8">
        <w:rPr>
          <w:lang w:eastAsia="cs-CZ"/>
        </w:rPr>
        <w:t xml:space="preserve">ŘS předkládá doporučení Radě města Příbrami; </w:t>
      </w:r>
      <w:r w:rsidR="00A97129">
        <w:rPr>
          <w:lang w:eastAsia="cs-CZ"/>
        </w:rPr>
        <w:t>r</w:t>
      </w:r>
      <w:r w:rsidRPr="001066E8">
        <w:rPr>
          <w:lang w:eastAsia="cs-CZ"/>
        </w:rPr>
        <w:t>ada rozhoduje o zařazení do AP</w:t>
      </w:r>
      <w:r w:rsidR="004A42ED">
        <w:rPr>
          <w:lang w:eastAsia="cs-CZ"/>
        </w:rPr>
        <w:t>,</w:t>
      </w:r>
    </w:p>
    <w:p w14:paraId="23E8CDD7" w14:textId="2909ABAD" w:rsidR="00BD2D0D" w:rsidRPr="001066E8" w:rsidRDefault="004A42ED" w:rsidP="004A42ED">
      <w:pPr>
        <w:pStyle w:val="Odstavecseseznamem"/>
        <w:numPr>
          <w:ilvl w:val="0"/>
          <w:numId w:val="169"/>
        </w:numPr>
        <w:jc w:val="both"/>
        <w:rPr>
          <w:lang w:eastAsia="cs-CZ"/>
        </w:rPr>
      </w:pPr>
      <w:r>
        <w:rPr>
          <w:lang w:eastAsia="cs-CZ"/>
        </w:rPr>
        <w:t>k</w:t>
      </w:r>
      <w:r w:rsidR="00BD2D0D" w:rsidRPr="001066E8">
        <w:rPr>
          <w:lang w:eastAsia="cs-CZ"/>
        </w:rPr>
        <w:t xml:space="preserve">oordinátor školství připraví finální verzi AP; </w:t>
      </w:r>
      <w:r w:rsidR="00C1640F">
        <w:rPr>
          <w:lang w:eastAsia="cs-CZ"/>
        </w:rPr>
        <w:t xml:space="preserve">Rada města </w:t>
      </w:r>
      <w:r w:rsidR="00A6076F">
        <w:rPr>
          <w:lang w:eastAsia="cs-CZ"/>
        </w:rPr>
        <w:t>AP schvaluje</w:t>
      </w:r>
      <w:r>
        <w:rPr>
          <w:lang w:eastAsia="cs-CZ"/>
        </w:rPr>
        <w:t>,</w:t>
      </w:r>
    </w:p>
    <w:p w14:paraId="352D81BB" w14:textId="6ABF1307" w:rsidR="0053149D" w:rsidRDefault="004A42ED" w:rsidP="004A42ED">
      <w:pPr>
        <w:pStyle w:val="Odstavecseseznamem"/>
        <w:numPr>
          <w:ilvl w:val="0"/>
          <w:numId w:val="169"/>
        </w:numPr>
        <w:jc w:val="both"/>
        <w:rPr>
          <w:lang w:eastAsia="cs-CZ"/>
        </w:rPr>
      </w:pPr>
      <w:r>
        <w:rPr>
          <w:lang w:eastAsia="cs-CZ"/>
        </w:rPr>
        <w:t>k</w:t>
      </w:r>
      <w:r w:rsidR="00BD2D0D" w:rsidRPr="001066E8">
        <w:rPr>
          <w:lang w:eastAsia="cs-CZ"/>
        </w:rPr>
        <w:t xml:space="preserve"> AP se připraví stručný komunikační plán (co, kdy a jak bude sděleno veřejnosti/školám).</w:t>
      </w:r>
    </w:p>
    <w:p w14:paraId="04632640" w14:textId="2C5EA17D" w:rsidR="00BD2D0D" w:rsidRDefault="0053149D" w:rsidP="0053149D">
      <w:pPr>
        <w:rPr>
          <w:lang w:eastAsia="cs-CZ"/>
        </w:rPr>
      </w:pPr>
      <w:r>
        <w:rPr>
          <w:lang w:eastAsia="cs-CZ"/>
        </w:rPr>
        <w:br w:type="page"/>
      </w:r>
    </w:p>
    <w:p w14:paraId="1EE46E55" w14:textId="7C864641" w:rsidR="00BD2D0D" w:rsidRDefault="00D60F25" w:rsidP="00BD2D0D">
      <w:pPr>
        <w:pStyle w:val="Nadpis2"/>
        <w:rPr>
          <w:lang w:eastAsia="cs-CZ"/>
        </w:rPr>
      </w:pPr>
      <w:r>
        <w:rPr>
          <w:lang w:eastAsia="cs-CZ"/>
        </w:rPr>
        <w:lastRenderedPageBreak/>
        <w:t xml:space="preserve"> </w:t>
      </w:r>
      <w:bookmarkStart w:id="339" w:name="_Toc219383103"/>
      <w:r w:rsidR="00BD2D0D" w:rsidRPr="001066E8">
        <w:rPr>
          <w:lang w:eastAsia="cs-CZ"/>
        </w:rPr>
        <w:t>Projektová karta / fiše (vzor)</w:t>
      </w:r>
      <w:bookmarkEnd w:id="339"/>
    </w:p>
    <w:tbl>
      <w:tblPr>
        <w:tblStyle w:val="Svtltabulkasmkou1"/>
        <w:tblW w:w="0" w:type="auto"/>
        <w:tblBorders>
          <w:top w:val="dotted" w:sz="8" w:space="0" w:color="7F7F7F" w:themeColor="text1" w:themeTint="80"/>
          <w:left w:val="dotted" w:sz="8" w:space="0" w:color="7F7F7F" w:themeColor="text1" w:themeTint="80"/>
          <w:bottom w:val="dotted" w:sz="8" w:space="0" w:color="7F7F7F" w:themeColor="text1" w:themeTint="80"/>
          <w:right w:val="dotted" w:sz="8" w:space="0" w:color="7F7F7F" w:themeColor="text1" w:themeTint="80"/>
          <w:insideH w:val="dotted" w:sz="8" w:space="0" w:color="7F7F7F" w:themeColor="text1" w:themeTint="80"/>
          <w:insideV w:val="dotted" w:sz="8" w:space="0" w:color="7F7F7F" w:themeColor="text1" w:themeTint="80"/>
        </w:tblBorders>
        <w:tblLook w:val="04A0" w:firstRow="1" w:lastRow="0" w:firstColumn="1" w:lastColumn="0" w:noHBand="0" w:noVBand="1"/>
      </w:tblPr>
      <w:tblGrid>
        <w:gridCol w:w="1809"/>
        <w:gridCol w:w="7243"/>
      </w:tblGrid>
      <w:tr w:rsidR="00BD2D0D" w:rsidRPr="003619A4" w14:paraId="3562A1E2" w14:textId="77777777" w:rsidTr="00CB2D06">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9052" w:type="dxa"/>
            <w:gridSpan w:val="2"/>
            <w:tcBorders>
              <w:bottom w:val="none" w:sz="0" w:space="0" w:color="auto"/>
            </w:tcBorders>
            <w:shd w:val="clear" w:color="auto" w:fill="7F7F7F" w:themeFill="text1" w:themeFillTint="80"/>
            <w:vAlign w:val="center"/>
          </w:tcPr>
          <w:p w14:paraId="3C697963" w14:textId="77777777" w:rsidR="00BD2D0D" w:rsidRPr="003619A4" w:rsidRDefault="00BD2D0D" w:rsidP="00CB2D06">
            <w:pPr>
              <w:spacing w:after="120"/>
              <w:rPr>
                <w:rFonts w:cs="Arial"/>
                <w:color w:val="FFFFFF" w:themeColor="background1"/>
                <w:szCs w:val="20"/>
              </w:rPr>
            </w:pPr>
            <w:bookmarkStart w:id="340" w:name="_Hlk211784857"/>
            <w:r w:rsidRPr="003619A4">
              <w:rPr>
                <w:rFonts w:cs="Arial"/>
                <w:color w:val="FFFFFF" w:themeColor="background1"/>
              </w:rPr>
              <w:t>NÁZEV PROJEKTU</w:t>
            </w:r>
          </w:p>
        </w:tc>
      </w:tr>
      <w:tr w:rsidR="00BD2D0D" w:rsidRPr="003619A4" w14:paraId="6F052BB7"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23E9298E" w14:textId="77777777" w:rsidR="00BD2D0D" w:rsidRPr="003619A4" w:rsidRDefault="00BD2D0D" w:rsidP="00CB2D06">
            <w:pPr>
              <w:spacing w:after="120"/>
              <w:rPr>
                <w:rFonts w:cs="Arial"/>
                <w:color w:val="000000" w:themeColor="text1"/>
              </w:rPr>
            </w:pPr>
            <w:r w:rsidRPr="003619A4">
              <w:rPr>
                <w:rFonts w:cs="Arial"/>
                <w:color w:val="000000" w:themeColor="text1"/>
              </w:rPr>
              <w:t>ID řešení</w:t>
            </w:r>
          </w:p>
        </w:tc>
        <w:tc>
          <w:tcPr>
            <w:tcW w:w="7243" w:type="dxa"/>
            <w:vAlign w:val="center"/>
          </w:tcPr>
          <w:p w14:paraId="42EBE6E1" w14:textId="77777777" w:rsidR="00BD2D0D" w:rsidRPr="00087C53"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iCs/>
                <w:color w:val="000000" w:themeColor="text1"/>
                <w:szCs w:val="20"/>
              </w:rPr>
            </w:pPr>
            <w:r w:rsidRPr="00087C53">
              <w:rPr>
                <w:i/>
                <w:iCs/>
                <w:lang w:eastAsia="cs-CZ"/>
              </w:rPr>
              <w:t>D</w:t>
            </w:r>
            <w:r w:rsidRPr="001066E8">
              <w:rPr>
                <w:i/>
                <w:iCs/>
                <w:lang w:eastAsia="cs-CZ"/>
              </w:rPr>
              <w:t>oplní se při zařazení do AP</w:t>
            </w:r>
            <w:r w:rsidRPr="00087C53">
              <w:rPr>
                <w:i/>
                <w:iCs/>
                <w:lang w:eastAsia="cs-CZ"/>
              </w:rPr>
              <w:t>.</w:t>
            </w:r>
          </w:p>
        </w:tc>
      </w:tr>
      <w:tr w:rsidR="00BD2D0D" w:rsidRPr="003619A4" w14:paraId="0F393A58"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346AED7D" w14:textId="77777777" w:rsidR="00BD2D0D" w:rsidRPr="003619A4" w:rsidRDefault="00BD2D0D" w:rsidP="00CB2D06">
            <w:pPr>
              <w:spacing w:after="120"/>
              <w:rPr>
                <w:rFonts w:cs="Arial"/>
                <w:color w:val="000000" w:themeColor="text1"/>
              </w:rPr>
            </w:pPr>
            <w:r w:rsidRPr="003619A4">
              <w:rPr>
                <w:rFonts w:cs="Arial"/>
                <w:color w:val="000000" w:themeColor="text1"/>
              </w:rPr>
              <w:t>Strategický cíl</w:t>
            </w:r>
          </w:p>
        </w:tc>
        <w:tc>
          <w:tcPr>
            <w:tcW w:w="7243" w:type="dxa"/>
            <w:vAlign w:val="center"/>
          </w:tcPr>
          <w:p w14:paraId="05259E5E" w14:textId="77777777" w:rsidR="00BD2D0D" w:rsidRPr="003619A4"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color w:val="000000" w:themeColor="text1"/>
                <w:szCs w:val="20"/>
              </w:rPr>
            </w:pPr>
            <w:r>
              <w:rPr>
                <w:rFonts w:cs="Arial"/>
                <w:i/>
                <w:color w:val="000000" w:themeColor="text1"/>
                <w:szCs w:val="20"/>
              </w:rPr>
              <w:t>Č</w:t>
            </w:r>
            <w:r w:rsidRPr="0073775D">
              <w:rPr>
                <w:rFonts w:cs="Arial"/>
                <w:i/>
                <w:color w:val="000000" w:themeColor="text1"/>
                <w:szCs w:val="20"/>
              </w:rPr>
              <w:t>íslo a název ze strategie</w:t>
            </w:r>
            <w:r>
              <w:rPr>
                <w:rFonts w:cs="Arial"/>
                <w:i/>
                <w:color w:val="000000" w:themeColor="text1"/>
                <w:szCs w:val="20"/>
              </w:rPr>
              <w:t>.</w:t>
            </w:r>
          </w:p>
        </w:tc>
      </w:tr>
      <w:tr w:rsidR="00BD2D0D" w:rsidRPr="003619A4" w14:paraId="6800F6B8"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217FEC4E" w14:textId="77777777" w:rsidR="00BD2D0D" w:rsidRPr="003619A4" w:rsidRDefault="00BD2D0D" w:rsidP="00CB2D06">
            <w:pPr>
              <w:spacing w:after="120"/>
              <w:rPr>
                <w:rFonts w:cs="Arial"/>
                <w:color w:val="000000" w:themeColor="text1"/>
              </w:rPr>
            </w:pPr>
            <w:r w:rsidRPr="003619A4">
              <w:rPr>
                <w:rFonts w:cs="Arial"/>
                <w:color w:val="000000" w:themeColor="text1"/>
              </w:rPr>
              <w:t>Opatření</w:t>
            </w:r>
          </w:p>
        </w:tc>
        <w:tc>
          <w:tcPr>
            <w:tcW w:w="7243" w:type="dxa"/>
            <w:vAlign w:val="center"/>
          </w:tcPr>
          <w:p w14:paraId="439937DD" w14:textId="77777777" w:rsidR="00BD2D0D" w:rsidRPr="003619A4"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color w:val="000000" w:themeColor="text1"/>
                <w:szCs w:val="20"/>
              </w:rPr>
            </w:pPr>
            <w:r>
              <w:rPr>
                <w:rFonts w:cs="Arial"/>
                <w:i/>
                <w:color w:val="000000" w:themeColor="text1"/>
                <w:szCs w:val="20"/>
              </w:rPr>
              <w:t>Č</w:t>
            </w:r>
            <w:r w:rsidRPr="0073775D">
              <w:rPr>
                <w:rFonts w:cs="Arial"/>
                <w:i/>
                <w:color w:val="000000" w:themeColor="text1"/>
                <w:szCs w:val="20"/>
              </w:rPr>
              <w:t>íslo a název ze strategie</w:t>
            </w:r>
            <w:r>
              <w:rPr>
                <w:rFonts w:cs="Arial"/>
                <w:i/>
                <w:color w:val="000000" w:themeColor="text1"/>
                <w:szCs w:val="20"/>
              </w:rPr>
              <w:t>.</w:t>
            </w:r>
          </w:p>
        </w:tc>
      </w:tr>
      <w:tr w:rsidR="00BD2D0D" w:rsidRPr="003619A4" w14:paraId="1DD204F6"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0805DE18" w14:textId="77777777" w:rsidR="00BD2D0D" w:rsidRPr="003619A4" w:rsidRDefault="00BD2D0D" w:rsidP="00CB2D06">
            <w:pPr>
              <w:spacing w:after="120"/>
              <w:rPr>
                <w:rFonts w:cs="Arial"/>
                <w:color w:val="000000" w:themeColor="text1"/>
              </w:rPr>
            </w:pPr>
            <w:r w:rsidRPr="003619A4">
              <w:rPr>
                <w:rFonts w:cs="Arial"/>
                <w:color w:val="000000" w:themeColor="text1"/>
              </w:rPr>
              <w:t>Cíl projektu</w:t>
            </w:r>
          </w:p>
        </w:tc>
        <w:tc>
          <w:tcPr>
            <w:tcW w:w="7243" w:type="dxa"/>
            <w:vAlign w:val="center"/>
          </w:tcPr>
          <w:p w14:paraId="6425EBC0" w14:textId="77777777" w:rsidR="00BD2D0D" w:rsidRPr="003619A4"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color w:val="000000" w:themeColor="text1"/>
                <w:szCs w:val="20"/>
              </w:rPr>
            </w:pPr>
            <w:r w:rsidRPr="003619A4">
              <w:rPr>
                <w:rFonts w:cs="Arial"/>
                <w:i/>
                <w:color w:val="000000" w:themeColor="text1"/>
                <w:szCs w:val="20"/>
              </w:rPr>
              <w:t>Čeho má být projektem dosaženo</w:t>
            </w:r>
            <w:r>
              <w:rPr>
                <w:rFonts w:cs="Arial"/>
                <w:i/>
                <w:color w:val="000000" w:themeColor="text1"/>
                <w:szCs w:val="20"/>
              </w:rPr>
              <w:t>.</w:t>
            </w:r>
          </w:p>
        </w:tc>
      </w:tr>
      <w:tr w:rsidR="00BD2D0D" w:rsidRPr="003619A4" w14:paraId="7CF8CDC8"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1D150D89" w14:textId="77777777" w:rsidR="00BD2D0D" w:rsidRPr="003619A4" w:rsidRDefault="00BD2D0D" w:rsidP="00CB2D06">
            <w:pPr>
              <w:spacing w:after="120"/>
              <w:rPr>
                <w:rFonts w:cs="Arial"/>
                <w:color w:val="000000" w:themeColor="text1"/>
              </w:rPr>
            </w:pPr>
            <w:r w:rsidRPr="003619A4">
              <w:rPr>
                <w:rFonts w:cs="Arial"/>
                <w:color w:val="000000" w:themeColor="text1"/>
              </w:rPr>
              <w:t>Cílová skupina</w:t>
            </w:r>
          </w:p>
        </w:tc>
        <w:tc>
          <w:tcPr>
            <w:tcW w:w="7243" w:type="dxa"/>
            <w:vAlign w:val="center"/>
          </w:tcPr>
          <w:p w14:paraId="4BB51523" w14:textId="0D820677" w:rsidR="00BD2D0D" w:rsidRPr="003619A4" w:rsidRDefault="00697170" w:rsidP="00697170">
            <w:pPr>
              <w:spacing w:after="120"/>
              <w:jc w:val="both"/>
              <w:cnfStyle w:val="000000000000" w:firstRow="0" w:lastRow="0" w:firstColumn="0" w:lastColumn="0" w:oddVBand="0" w:evenVBand="0" w:oddHBand="0" w:evenHBand="0" w:firstRowFirstColumn="0" w:firstRowLastColumn="0" w:lastRowFirstColumn="0" w:lastRowLastColumn="0"/>
              <w:rPr>
                <w:rFonts w:cs="Arial"/>
                <w:i/>
                <w:color w:val="000000" w:themeColor="text1"/>
                <w:szCs w:val="20"/>
              </w:rPr>
            </w:pPr>
            <w:r w:rsidRPr="00697170">
              <w:rPr>
                <w:rFonts w:cs="Arial"/>
                <w:i/>
                <w:color w:val="000000" w:themeColor="text1"/>
                <w:szCs w:val="20"/>
              </w:rPr>
              <w:t>Skupiny, na které projekt přímo nebo nepřímo dopadá (např. školy, pedagogičtí a nepedagogičtí pracovníci, děti a žáci, rodiče, vedení města, další relevantní aktéři).</w:t>
            </w:r>
          </w:p>
        </w:tc>
      </w:tr>
      <w:tr w:rsidR="00BD2D0D" w:rsidRPr="003619A4" w14:paraId="2A866232"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6FFB6B56" w14:textId="77777777" w:rsidR="00BD2D0D" w:rsidRPr="003619A4" w:rsidRDefault="00BD2D0D" w:rsidP="00CB2D06">
            <w:pPr>
              <w:spacing w:after="120"/>
              <w:rPr>
                <w:rFonts w:cs="Arial"/>
                <w:color w:val="000000" w:themeColor="text1"/>
              </w:rPr>
            </w:pPr>
            <w:r w:rsidRPr="003619A4">
              <w:rPr>
                <w:rFonts w:cs="Arial"/>
                <w:color w:val="000000" w:themeColor="text1"/>
              </w:rPr>
              <w:t>Důvod</w:t>
            </w:r>
          </w:p>
        </w:tc>
        <w:tc>
          <w:tcPr>
            <w:tcW w:w="7243" w:type="dxa"/>
            <w:vAlign w:val="center"/>
          </w:tcPr>
          <w:p w14:paraId="1B51C1D9" w14:textId="77777777" w:rsidR="00BD2D0D" w:rsidRPr="003619A4"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color w:val="000000" w:themeColor="text1"/>
                <w:szCs w:val="20"/>
              </w:rPr>
            </w:pPr>
            <w:r w:rsidRPr="003619A4">
              <w:rPr>
                <w:rFonts w:cs="Arial"/>
                <w:i/>
                <w:color w:val="000000" w:themeColor="text1"/>
                <w:szCs w:val="20"/>
              </w:rPr>
              <w:t>Krátké zdůvodnění návrhu</w:t>
            </w:r>
            <w:r>
              <w:rPr>
                <w:rFonts w:cs="Arial"/>
                <w:i/>
                <w:color w:val="000000" w:themeColor="text1"/>
                <w:szCs w:val="20"/>
              </w:rPr>
              <w:t>.</w:t>
            </w:r>
          </w:p>
        </w:tc>
      </w:tr>
      <w:tr w:rsidR="00BD2D0D" w:rsidRPr="003619A4" w14:paraId="58D58105"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0071F322" w14:textId="77777777" w:rsidR="00BD2D0D" w:rsidRPr="003619A4" w:rsidRDefault="00BD2D0D" w:rsidP="00CB2D06">
            <w:pPr>
              <w:spacing w:after="120"/>
              <w:rPr>
                <w:rFonts w:cs="Arial"/>
                <w:color w:val="000000" w:themeColor="text1"/>
              </w:rPr>
            </w:pPr>
            <w:r w:rsidRPr="001066E8">
              <w:rPr>
                <w:lang w:eastAsia="cs-CZ"/>
              </w:rPr>
              <w:t>Popis a klíčové milníky</w:t>
            </w:r>
          </w:p>
        </w:tc>
        <w:tc>
          <w:tcPr>
            <w:tcW w:w="7243" w:type="dxa"/>
            <w:vAlign w:val="center"/>
          </w:tcPr>
          <w:p w14:paraId="2E890019" w14:textId="77777777" w:rsidR="00BD2D0D" w:rsidRPr="003619A4"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color w:val="000000" w:themeColor="text1"/>
                <w:szCs w:val="20"/>
              </w:rPr>
            </w:pPr>
            <w:r>
              <w:rPr>
                <w:rFonts w:cs="Arial"/>
                <w:i/>
                <w:color w:val="000000" w:themeColor="text1"/>
                <w:szCs w:val="20"/>
              </w:rPr>
              <w:t>V</w:t>
            </w:r>
            <w:r w:rsidRPr="00087C53">
              <w:rPr>
                <w:rFonts w:cs="Arial"/>
                <w:i/>
                <w:color w:val="000000" w:themeColor="text1"/>
                <w:szCs w:val="20"/>
              </w:rPr>
              <w:t>ěcně, v čase – Q1/Q2/…</w:t>
            </w:r>
          </w:p>
        </w:tc>
      </w:tr>
      <w:tr w:rsidR="00BD2D0D" w:rsidRPr="003619A4" w14:paraId="0F7795AF"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11C37C2A" w14:textId="77777777" w:rsidR="00BD2D0D" w:rsidRPr="003619A4" w:rsidRDefault="00BD2D0D" w:rsidP="00CB2D06">
            <w:pPr>
              <w:spacing w:after="120"/>
              <w:rPr>
                <w:rFonts w:cs="Arial"/>
                <w:color w:val="000000" w:themeColor="text1"/>
              </w:rPr>
            </w:pPr>
            <w:r w:rsidRPr="001066E8">
              <w:rPr>
                <w:lang w:eastAsia="cs-CZ"/>
              </w:rPr>
              <w:t>Rozpočet</w:t>
            </w:r>
          </w:p>
        </w:tc>
        <w:tc>
          <w:tcPr>
            <w:tcW w:w="7243" w:type="dxa"/>
            <w:vAlign w:val="center"/>
          </w:tcPr>
          <w:p w14:paraId="137F233D" w14:textId="77777777" w:rsidR="00BD2D0D" w:rsidRPr="00087C53"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iCs/>
                <w:color w:val="000000" w:themeColor="text1"/>
                <w:szCs w:val="20"/>
              </w:rPr>
            </w:pPr>
            <w:r w:rsidRPr="00087C53">
              <w:rPr>
                <w:i/>
                <w:iCs/>
                <w:lang w:eastAsia="cs-CZ"/>
              </w:rPr>
              <w:t>V</w:t>
            </w:r>
            <w:r w:rsidRPr="001066E8">
              <w:rPr>
                <w:i/>
                <w:iCs/>
                <w:lang w:eastAsia="cs-CZ"/>
              </w:rPr>
              <w:t>stupní a průběžné náklady (odhadové rozpětí)</w:t>
            </w:r>
            <w:r w:rsidRPr="00087C53">
              <w:rPr>
                <w:i/>
                <w:iCs/>
                <w:lang w:eastAsia="cs-CZ"/>
              </w:rPr>
              <w:t>.</w:t>
            </w:r>
          </w:p>
        </w:tc>
      </w:tr>
      <w:tr w:rsidR="00BD2D0D" w:rsidRPr="003619A4" w14:paraId="7550CFEA"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79B608BA" w14:textId="77777777" w:rsidR="00BD2D0D" w:rsidRPr="003619A4" w:rsidRDefault="00BD2D0D" w:rsidP="00CB2D06">
            <w:pPr>
              <w:spacing w:after="120"/>
              <w:rPr>
                <w:rFonts w:cs="Arial"/>
                <w:color w:val="000000" w:themeColor="text1"/>
              </w:rPr>
            </w:pPr>
            <w:r w:rsidRPr="003619A4">
              <w:rPr>
                <w:rFonts w:cs="Arial"/>
                <w:color w:val="000000" w:themeColor="text1"/>
              </w:rPr>
              <w:t>Možnosti financování</w:t>
            </w:r>
          </w:p>
        </w:tc>
        <w:tc>
          <w:tcPr>
            <w:tcW w:w="7243" w:type="dxa"/>
            <w:vAlign w:val="center"/>
          </w:tcPr>
          <w:p w14:paraId="5779C393" w14:textId="77777777" w:rsidR="00BD2D0D" w:rsidRPr="003619A4"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color w:val="000000" w:themeColor="text1"/>
                <w:szCs w:val="20"/>
              </w:rPr>
            </w:pPr>
            <w:r w:rsidRPr="003619A4">
              <w:rPr>
                <w:rFonts w:cs="Arial"/>
                <w:i/>
                <w:color w:val="000000" w:themeColor="text1"/>
                <w:szCs w:val="20"/>
              </w:rPr>
              <w:t xml:space="preserve">Vlastní zdroje, </w:t>
            </w:r>
            <w:r w:rsidRPr="00087C53">
              <w:rPr>
                <w:rFonts w:cs="Arial"/>
                <w:i/>
                <w:color w:val="000000" w:themeColor="text1"/>
                <w:szCs w:val="20"/>
              </w:rPr>
              <w:t>kraj, národní programy, EU; předběžně</w:t>
            </w:r>
            <w:r>
              <w:rPr>
                <w:rFonts w:cs="Arial"/>
                <w:i/>
                <w:color w:val="000000" w:themeColor="text1"/>
                <w:szCs w:val="20"/>
              </w:rPr>
              <w:t>.</w:t>
            </w:r>
          </w:p>
        </w:tc>
      </w:tr>
      <w:tr w:rsidR="00BD2D0D" w:rsidRPr="003619A4" w14:paraId="060404A1"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38454B54" w14:textId="762A94C1" w:rsidR="00BD2D0D" w:rsidRPr="003619A4" w:rsidRDefault="00BD2D0D" w:rsidP="00CB2D06">
            <w:pPr>
              <w:spacing w:after="120"/>
              <w:rPr>
                <w:rFonts w:cs="Arial"/>
                <w:color w:val="000000" w:themeColor="text1"/>
              </w:rPr>
            </w:pPr>
            <w:r w:rsidRPr="003619A4">
              <w:rPr>
                <w:rFonts w:cs="Arial"/>
                <w:color w:val="000000" w:themeColor="text1"/>
              </w:rPr>
              <w:t>Rizika</w:t>
            </w:r>
            <w:r>
              <w:rPr>
                <w:rFonts w:cs="Arial"/>
                <w:color w:val="000000" w:themeColor="text1"/>
              </w:rPr>
              <w:t xml:space="preserve"> a </w:t>
            </w:r>
            <w:r w:rsidR="00ED6997">
              <w:rPr>
                <w:rFonts w:cs="Arial"/>
                <w:color w:val="000000" w:themeColor="text1"/>
              </w:rPr>
              <w:t>jejich prevence</w:t>
            </w:r>
          </w:p>
        </w:tc>
        <w:tc>
          <w:tcPr>
            <w:tcW w:w="7243" w:type="dxa"/>
            <w:vAlign w:val="center"/>
          </w:tcPr>
          <w:p w14:paraId="5567B127" w14:textId="77777777" w:rsidR="00BD2D0D" w:rsidRPr="003619A4"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color w:val="000000" w:themeColor="text1"/>
                <w:szCs w:val="20"/>
              </w:rPr>
            </w:pPr>
            <w:r w:rsidRPr="003619A4">
              <w:rPr>
                <w:rFonts w:cs="Arial"/>
                <w:i/>
                <w:color w:val="000000" w:themeColor="text1"/>
                <w:szCs w:val="20"/>
              </w:rPr>
              <w:t>Identifikace hlavních rizik</w:t>
            </w:r>
            <w:r>
              <w:rPr>
                <w:rFonts w:cs="Arial"/>
                <w:i/>
                <w:color w:val="000000" w:themeColor="text1"/>
                <w:szCs w:val="20"/>
              </w:rPr>
              <w:t>, 3-5 hlavních.</w:t>
            </w:r>
          </w:p>
        </w:tc>
      </w:tr>
      <w:tr w:rsidR="00BD2D0D" w:rsidRPr="003619A4" w14:paraId="517C45D9"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633257B2" w14:textId="77777777" w:rsidR="00BD2D0D" w:rsidRPr="003619A4" w:rsidRDefault="00BD2D0D" w:rsidP="00CB2D06">
            <w:pPr>
              <w:spacing w:after="120"/>
              <w:rPr>
                <w:rFonts w:cs="Arial"/>
                <w:color w:val="000000" w:themeColor="text1"/>
              </w:rPr>
            </w:pPr>
            <w:r w:rsidRPr="003619A4">
              <w:rPr>
                <w:rFonts w:cs="Arial"/>
                <w:color w:val="000000" w:themeColor="text1"/>
              </w:rPr>
              <w:t xml:space="preserve">Návrh doby realizace </w:t>
            </w:r>
          </w:p>
        </w:tc>
        <w:tc>
          <w:tcPr>
            <w:tcW w:w="7243" w:type="dxa"/>
            <w:vAlign w:val="center"/>
          </w:tcPr>
          <w:p w14:paraId="1D5B453F" w14:textId="77777777" w:rsidR="00BD2D0D" w:rsidRPr="003619A4"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color w:val="000000" w:themeColor="text1"/>
                <w:szCs w:val="20"/>
              </w:rPr>
            </w:pPr>
            <w:r w:rsidRPr="003619A4">
              <w:rPr>
                <w:rFonts w:cs="Arial"/>
                <w:i/>
                <w:color w:val="000000" w:themeColor="text1"/>
                <w:szCs w:val="20"/>
              </w:rPr>
              <w:t>Uvedení délky realizace v M (měsíce) nebo R (roky)</w:t>
            </w:r>
            <w:r>
              <w:rPr>
                <w:rFonts w:cs="Arial"/>
                <w:i/>
                <w:color w:val="000000" w:themeColor="text1"/>
                <w:szCs w:val="20"/>
              </w:rPr>
              <w:t>.</w:t>
            </w:r>
          </w:p>
        </w:tc>
      </w:tr>
      <w:tr w:rsidR="00BD2D0D" w:rsidRPr="003619A4" w14:paraId="2486DB07" w14:textId="77777777" w:rsidTr="00CB2D06">
        <w:trPr>
          <w:trHeight w:val="657"/>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27906602" w14:textId="77777777" w:rsidR="00BD2D0D" w:rsidRPr="003619A4" w:rsidRDefault="00BD2D0D" w:rsidP="00CB2D06">
            <w:pPr>
              <w:spacing w:after="120"/>
              <w:rPr>
                <w:rFonts w:cs="Arial"/>
                <w:color w:val="000000" w:themeColor="text1"/>
              </w:rPr>
            </w:pPr>
            <w:r w:rsidRPr="003619A4">
              <w:rPr>
                <w:rFonts w:cs="Arial"/>
                <w:color w:val="000000" w:themeColor="text1"/>
              </w:rPr>
              <w:t>Garant</w:t>
            </w:r>
          </w:p>
        </w:tc>
        <w:tc>
          <w:tcPr>
            <w:tcW w:w="7243" w:type="dxa"/>
            <w:vAlign w:val="center"/>
          </w:tcPr>
          <w:p w14:paraId="69A61BD6" w14:textId="1448B161" w:rsidR="00BD2D0D" w:rsidRPr="003619A4"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color w:val="000000" w:themeColor="text1"/>
                <w:szCs w:val="20"/>
              </w:rPr>
            </w:pPr>
            <w:r w:rsidRPr="003619A4">
              <w:rPr>
                <w:rFonts w:cs="Arial"/>
                <w:i/>
                <w:color w:val="000000" w:themeColor="text1"/>
                <w:szCs w:val="20"/>
              </w:rPr>
              <w:t xml:space="preserve">Doplňuje se až při schválení do akčního plánu – určuje </w:t>
            </w:r>
            <w:r w:rsidR="00A97129">
              <w:rPr>
                <w:rFonts w:cs="Arial"/>
                <w:i/>
                <w:color w:val="000000" w:themeColor="text1"/>
                <w:szCs w:val="20"/>
              </w:rPr>
              <w:t>ř</w:t>
            </w:r>
            <w:r w:rsidRPr="003619A4">
              <w:rPr>
                <w:rFonts w:cs="Arial"/>
                <w:i/>
                <w:color w:val="000000" w:themeColor="text1"/>
                <w:szCs w:val="20"/>
              </w:rPr>
              <w:t>ídící skupina</w:t>
            </w:r>
            <w:r>
              <w:rPr>
                <w:rFonts w:cs="Arial"/>
                <w:i/>
                <w:color w:val="000000" w:themeColor="text1"/>
                <w:szCs w:val="20"/>
              </w:rPr>
              <w:t>.</w:t>
            </w:r>
          </w:p>
        </w:tc>
      </w:tr>
      <w:tr w:rsidR="00BD2D0D" w:rsidRPr="003619A4" w14:paraId="2775F04F" w14:textId="77777777" w:rsidTr="00CB2D06">
        <w:trPr>
          <w:trHeight w:val="658"/>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vAlign w:val="center"/>
          </w:tcPr>
          <w:p w14:paraId="648D5FCD" w14:textId="77777777" w:rsidR="00BD2D0D" w:rsidRPr="003619A4" w:rsidRDefault="00BD2D0D" w:rsidP="00CB2D06">
            <w:pPr>
              <w:rPr>
                <w:rFonts w:cs="Arial"/>
                <w:color w:val="000000" w:themeColor="text1"/>
              </w:rPr>
            </w:pPr>
            <w:r w:rsidRPr="003619A4">
              <w:rPr>
                <w:rFonts w:cs="Arial"/>
                <w:color w:val="000000" w:themeColor="text1"/>
              </w:rPr>
              <w:t>Indikátor plnění</w:t>
            </w:r>
          </w:p>
        </w:tc>
        <w:tc>
          <w:tcPr>
            <w:tcW w:w="7243" w:type="dxa"/>
            <w:vAlign w:val="center"/>
          </w:tcPr>
          <w:p w14:paraId="1EA12786" w14:textId="77777777" w:rsidR="00BD2D0D" w:rsidRPr="003619A4" w:rsidRDefault="00BD2D0D" w:rsidP="00CB2D06">
            <w:pPr>
              <w:spacing w:after="120"/>
              <w:cnfStyle w:val="000000000000" w:firstRow="0" w:lastRow="0" w:firstColumn="0" w:lastColumn="0" w:oddVBand="0" w:evenVBand="0" w:oddHBand="0" w:evenHBand="0" w:firstRowFirstColumn="0" w:firstRowLastColumn="0" w:lastRowFirstColumn="0" w:lastRowLastColumn="0"/>
              <w:rPr>
                <w:rFonts w:cs="Arial"/>
                <w:i/>
                <w:color w:val="000000" w:themeColor="text1"/>
                <w:szCs w:val="20"/>
              </w:rPr>
            </w:pPr>
            <w:r w:rsidRPr="003619A4">
              <w:rPr>
                <w:rFonts w:cs="Arial"/>
                <w:i/>
                <w:color w:val="000000" w:themeColor="text1"/>
                <w:szCs w:val="20"/>
              </w:rPr>
              <w:t xml:space="preserve">Měřitelný prvek splnění daného projektu (např. dokončená stavba, počet </w:t>
            </w:r>
            <w:r>
              <w:rPr>
                <w:rFonts w:cs="Arial"/>
                <w:i/>
                <w:color w:val="000000" w:themeColor="text1"/>
                <w:szCs w:val="20"/>
              </w:rPr>
              <w:t>kurzů apod</w:t>
            </w:r>
            <w:r w:rsidRPr="003619A4">
              <w:rPr>
                <w:rFonts w:cs="Arial"/>
                <w:i/>
                <w:color w:val="000000" w:themeColor="text1"/>
                <w:szCs w:val="20"/>
              </w:rPr>
              <w:t>.)</w:t>
            </w:r>
          </w:p>
        </w:tc>
      </w:tr>
      <w:bookmarkEnd w:id="340"/>
    </w:tbl>
    <w:p w14:paraId="7290DC1D" w14:textId="77777777" w:rsidR="00BD2D0D" w:rsidRPr="001066E8" w:rsidRDefault="00BD2D0D" w:rsidP="00BD2D0D">
      <w:pPr>
        <w:rPr>
          <w:lang w:eastAsia="cs-CZ"/>
        </w:rPr>
      </w:pPr>
    </w:p>
    <w:p w14:paraId="3A594770" w14:textId="77777777" w:rsidR="00BD2D0D" w:rsidRPr="001066E8" w:rsidRDefault="00BD2D0D" w:rsidP="00BD2D0D">
      <w:pPr>
        <w:pStyle w:val="Nadpis2"/>
        <w:rPr>
          <w:lang w:eastAsia="cs-CZ"/>
        </w:rPr>
      </w:pPr>
      <w:bookmarkStart w:id="341" w:name="_Toc219383104"/>
      <w:r w:rsidRPr="001066E8">
        <w:rPr>
          <w:lang w:eastAsia="cs-CZ"/>
        </w:rPr>
        <w:t>Systém monitoringu a evaluace</w:t>
      </w:r>
      <w:bookmarkEnd w:id="341"/>
    </w:p>
    <w:p w14:paraId="0E1653C1" w14:textId="77777777" w:rsidR="00BD2D0D" w:rsidRPr="001066E8" w:rsidRDefault="00BD2D0D" w:rsidP="00BD2D0D">
      <w:pPr>
        <w:rPr>
          <w:lang w:eastAsia="cs-CZ"/>
        </w:rPr>
      </w:pPr>
      <w:r w:rsidRPr="001066E8">
        <w:rPr>
          <w:b/>
          <w:bCs/>
          <w:lang w:eastAsia="cs-CZ"/>
        </w:rPr>
        <w:t>Zodpovědnost:</w:t>
      </w:r>
      <w:r w:rsidRPr="001066E8">
        <w:rPr>
          <w:lang w:eastAsia="cs-CZ"/>
        </w:rPr>
        <w:t xml:space="preserve"> Koordinátor školství ve spolupráci s garanty projektů; výsledky projednává ŘS.</w:t>
      </w:r>
    </w:p>
    <w:p w14:paraId="0997D235" w14:textId="77777777" w:rsidR="00BD2D0D" w:rsidRPr="001066E8" w:rsidRDefault="00BD2D0D" w:rsidP="00BD2D0D">
      <w:pPr>
        <w:pStyle w:val="Nadpis3"/>
        <w:rPr>
          <w:lang w:eastAsia="cs-CZ"/>
        </w:rPr>
      </w:pPr>
      <w:bookmarkStart w:id="342" w:name="_Toc219383105"/>
      <w:r w:rsidRPr="001066E8">
        <w:rPr>
          <w:lang w:eastAsia="cs-CZ"/>
        </w:rPr>
        <w:t>Monitoring</w:t>
      </w:r>
      <w:bookmarkEnd w:id="342"/>
    </w:p>
    <w:p w14:paraId="2067EC7C" w14:textId="77777777" w:rsidR="00BD2D0D" w:rsidRPr="001066E8" w:rsidRDefault="00BD2D0D" w:rsidP="00BD2D0D">
      <w:pPr>
        <w:rPr>
          <w:b/>
          <w:bCs/>
          <w:lang w:eastAsia="cs-CZ"/>
        </w:rPr>
      </w:pPr>
      <w:r w:rsidRPr="001066E8">
        <w:rPr>
          <w:b/>
          <w:bCs/>
          <w:lang w:eastAsia="cs-CZ"/>
        </w:rPr>
        <w:t>Kroky nastavení</w:t>
      </w:r>
    </w:p>
    <w:p w14:paraId="4DE8117C" w14:textId="77777777" w:rsidR="00BD2D0D" w:rsidRPr="001066E8" w:rsidRDefault="00BD2D0D">
      <w:pPr>
        <w:pStyle w:val="Odstavecseseznamem"/>
        <w:numPr>
          <w:ilvl w:val="0"/>
          <w:numId w:val="170"/>
        </w:numPr>
        <w:ind w:left="470" w:hanging="357"/>
        <w:jc w:val="both"/>
        <w:rPr>
          <w:lang w:eastAsia="cs-CZ"/>
        </w:rPr>
      </w:pPr>
      <w:r w:rsidRPr="001066E8">
        <w:rPr>
          <w:lang w:eastAsia="cs-CZ"/>
        </w:rPr>
        <w:t>Data a zdroje: u každého KPI definovat baseline, cíl, datový zdroj (např. školní matriky – absence od r. 2026; interní evidence škol; městské systémy investic/údržby; roční dotazníky spokojenosti).</w:t>
      </w:r>
    </w:p>
    <w:p w14:paraId="5AF3A3FA" w14:textId="7074FDC4" w:rsidR="00BD2D0D" w:rsidRPr="001066E8" w:rsidRDefault="00BD2D0D">
      <w:pPr>
        <w:pStyle w:val="Odstavecseseznamem"/>
        <w:numPr>
          <w:ilvl w:val="0"/>
          <w:numId w:val="170"/>
        </w:numPr>
        <w:ind w:left="470" w:hanging="357"/>
        <w:jc w:val="both"/>
        <w:rPr>
          <w:lang w:eastAsia="cs-CZ"/>
        </w:rPr>
      </w:pPr>
      <w:r w:rsidRPr="001066E8">
        <w:rPr>
          <w:lang w:eastAsia="cs-CZ"/>
        </w:rPr>
        <w:t xml:space="preserve">Frekvence: minimálně </w:t>
      </w:r>
      <w:r w:rsidR="00E054D2">
        <w:rPr>
          <w:lang w:eastAsia="cs-CZ"/>
        </w:rPr>
        <w:t xml:space="preserve">1x za 2 roky </w:t>
      </w:r>
      <w:r w:rsidRPr="001066E8">
        <w:rPr>
          <w:lang w:eastAsia="cs-CZ"/>
        </w:rPr>
        <w:t>(souhrnná zpráva), průběžné sběry dle povahy KPI (čtvrtletně/po pololetí).</w:t>
      </w:r>
    </w:p>
    <w:p w14:paraId="4FE6972B" w14:textId="364AFEC5" w:rsidR="00BD2D0D" w:rsidRPr="001066E8" w:rsidRDefault="00BD2D0D">
      <w:pPr>
        <w:pStyle w:val="Odstavecseseznamem"/>
        <w:numPr>
          <w:ilvl w:val="0"/>
          <w:numId w:val="170"/>
        </w:numPr>
        <w:ind w:left="470" w:hanging="357"/>
        <w:jc w:val="both"/>
        <w:rPr>
          <w:lang w:eastAsia="cs-CZ"/>
        </w:rPr>
      </w:pPr>
      <w:r w:rsidRPr="001066E8">
        <w:rPr>
          <w:lang w:eastAsia="cs-CZ"/>
        </w:rPr>
        <w:lastRenderedPageBreak/>
        <w:t>Reporting: jednotná šablona; kvartální přehled pro ŘS; veřejné shrnutí.</w:t>
      </w:r>
    </w:p>
    <w:p w14:paraId="5C42354B" w14:textId="77777777" w:rsidR="00BD2D0D" w:rsidRPr="00087C53" w:rsidRDefault="00BD2D0D" w:rsidP="00BD2D0D">
      <w:pPr>
        <w:ind w:left="113"/>
        <w:rPr>
          <w:b/>
          <w:bCs/>
          <w:lang w:eastAsia="cs-CZ"/>
        </w:rPr>
      </w:pPr>
      <w:r w:rsidRPr="00087C53">
        <w:rPr>
          <w:b/>
          <w:bCs/>
          <w:lang w:eastAsia="cs-CZ"/>
        </w:rPr>
        <w:t>Doporučené ukazatele napříč strategii</w:t>
      </w:r>
    </w:p>
    <w:p w14:paraId="730374EE" w14:textId="77777777" w:rsidR="00BD2D0D" w:rsidRPr="001066E8" w:rsidRDefault="00BD2D0D">
      <w:pPr>
        <w:pStyle w:val="Odstavecseseznamem"/>
        <w:numPr>
          <w:ilvl w:val="0"/>
          <w:numId w:val="171"/>
        </w:numPr>
        <w:ind w:left="470" w:hanging="357"/>
        <w:rPr>
          <w:lang w:eastAsia="cs-CZ"/>
        </w:rPr>
      </w:pPr>
      <w:r w:rsidRPr="001066E8">
        <w:rPr>
          <w:lang w:eastAsia="cs-CZ"/>
        </w:rPr>
        <w:t>Plnění klíčových KPI po oblastech (docházka, investice/ICT, wellbeing, spolupráce).</w:t>
      </w:r>
    </w:p>
    <w:p w14:paraId="66A9C3DF" w14:textId="77777777" w:rsidR="00BD2D0D" w:rsidRPr="001066E8" w:rsidRDefault="00BD2D0D">
      <w:pPr>
        <w:pStyle w:val="Odstavecseseznamem"/>
        <w:numPr>
          <w:ilvl w:val="0"/>
          <w:numId w:val="171"/>
        </w:numPr>
        <w:ind w:left="470" w:hanging="357"/>
        <w:rPr>
          <w:lang w:eastAsia="cs-CZ"/>
        </w:rPr>
      </w:pPr>
      <w:r w:rsidRPr="001066E8">
        <w:rPr>
          <w:lang w:eastAsia="cs-CZ"/>
        </w:rPr>
        <w:t>Realizace milníků projektů AP (plán vs. skutečnost).</w:t>
      </w:r>
    </w:p>
    <w:p w14:paraId="19CC3421" w14:textId="77777777" w:rsidR="00BD2D0D" w:rsidRPr="001066E8" w:rsidRDefault="00BD2D0D">
      <w:pPr>
        <w:pStyle w:val="Odstavecseseznamem"/>
        <w:numPr>
          <w:ilvl w:val="0"/>
          <w:numId w:val="171"/>
        </w:numPr>
        <w:spacing w:after="360"/>
        <w:ind w:left="470" w:hanging="357"/>
        <w:contextualSpacing w:val="0"/>
        <w:rPr>
          <w:lang w:eastAsia="cs-CZ"/>
        </w:rPr>
      </w:pPr>
      <w:r w:rsidRPr="001066E8">
        <w:rPr>
          <w:lang w:eastAsia="cs-CZ"/>
        </w:rPr>
        <w:t>Rozpočet (plán vs. čerpání), identifikovaná rizika a nápravná opatření.</w:t>
      </w:r>
    </w:p>
    <w:p w14:paraId="49F8A1F7" w14:textId="77777777" w:rsidR="00BD2D0D" w:rsidRPr="001066E8" w:rsidRDefault="00BD2D0D" w:rsidP="00BD2D0D">
      <w:pPr>
        <w:pStyle w:val="Nadpis2"/>
        <w:rPr>
          <w:lang w:eastAsia="cs-CZ"/>
        </w:rPr>
      </w:pPr>
      <w:bookmarkStart w:id="343" w:name="_Toc219383106"/>
      <w:r w:rsidRPr="001066E8">
        <w:rPr>
          <w:lang w:eastAsia="cs-CZ"/>
        </w:rPr>
        <w:t>Evaluace strategie</w:t>
      </w:r>
      <w:bookmarkEnd w:id="343"/>
    </w:p>
    <w:p w14:paraId="626A619C" w14:textId="3017B9B2" w:rsidR="00BD2D0D" w:rsidRPr="001066E8" w:rsidRDefault="00BD2D0D" w:rsidP="00BD2D0D">
      <w:pPr>
        <w:jc w:val="both"/>
        <w:rPr>
          <w:lang w:eastAsia="cs-CZ"/>
        </w:rPr>
      </w:pPr>
      <w:r w:rsidRPr="001066E8">
        <w:rPr>
          <w:b/>
          <w:bCs/>
          <w:lang w:eastAsia="cs-CZ"/>
        </w:rPr>
        <w:t>Účel:</w:t>
      </w:r>
      <w:r w:rsidRPr="001066E8">
        <w:rPr>
          <w:lang w:eastAsia="cs-CZ"/>
        </w:rPr>
        <w:t xml:space="preserve"> ověřit účelnost, efektivitu a hospodárnost opatření, dopady na školy a žáky a aktuálnost strategického směru.</w:t>
      </w:r>
    </w:p>
    <w:p w14:paraId="262F988E" w14:textId="77777777" w:rsidR="00BD2D0D" w:rsidRPr="001066E8" w:rsidRDefault="00BD2D0D" w:rsidP="00BD2D0D">
      <w:pPr>
        <w:rPr>
          <w:b/>
          <w:bCs/>
          <w:lang w:eastAsia="cs-CZ"/>
        </w:rPr>
      </w:pPr>
      <w:r w:rsidRPr="001066E8">
        <w:rPr>
          <w:b/>
          <w:bCs/>
          <w:lang w:eastAsia="cs-CZ"/>
        </w:rPr>
        <w:t>Forma a načasování</w:t>
      </w:r>
    </w:p>
    <w:p w14:paraId="0AFC553C" w14:textId="5926DDEF" w:rsidR="00BD2D0D" w:rsidRPr="001066E8" w:rsidRDefault="00CD0C43">
      <w:pPr>
        <w:pStyle w:val="Odstavecseseznamem"/>
        <w:numPr>
          <w:ilvl w:val="0"/>
          <w:numId w:val="172"/>
        </w:numPr>
        <w:ind w:left="470" w:hanging="357"/>
        <w:jc w:val="both"/>
        <w:rPr>
          <w:lang w:eastAsia="cs-CZ"/>
        </w:rPr>
      </w:pPr>
      <w:r>
        <w:rPr>
          <w:lang w:eastAsia="cs-CZ"/>
        </w:rPr>
        <w:t>P</w:t>
      </w:r>
      <w:r w:rsidR="00BD2D0D" w:rsidRPr="001066E8">
        <w:rPr>
          <w:lang w:eastAsia="cs-CZ"/>
        </w:rPr>
        <w:t xml:space="preserve">růběžná evaluace je součástí monitoringu (závěry </w:t>
      </w:r>
      <w:r w:rsidR="00BD2D0D" w:rsidRPr="00E90C65">
        <w:rPr>
          <w:lang w:eastAsia="cs-CZ"/>
        </w:rPr>
        <w:t>v</w:t>
      </w:r>
      <w:r w:rsidR="00E90C65" w:rsidRPr="00E90C65">
        <w:rPr>
          <w:lang w:eastAsia="cs-CZ"/>
        </w:rPr>
        <w:t xml:space="preserve"> evaluační </w:t>
      </w:r>
      <w:r w:rsidR="00BD2D0D" w:rsidRPr="00E90C65">
        <w:rPr>
          <w:lang w:eastAsia="cs-CZ"/>
        </w:rPr>
        <w:t>zprávě).</w:t>
      </w:r>
    </w:p>
    <w:p w14:paraId="0D5E8384" w14:textId="58364474" w:rsidR="00BD2D0D" w:rsidRPr="001066E8" w:rsidRDefault="00E90C65">
      <w:pPr>
        <w:pStyle w:val="Odstavecseseznamem"/>
        <w:numPr>
          <w:ilvl w:val="0"/>
          <w:numId w:val="172"/>
        </w:numPr>
        <w:ind w:left="470" w:hanging="357"/>
        <w:jc w:val="both"/>
        <w:rPr>
          <w:lang w:eastAsia="cs-CZ"/>
        </w:rPr>
      </w:pPr>
      <w:r>
        <w:rPr>
          <w:lang w:eastAsia="cs-CZ"/>
        </w:rPr>
        <w:t xml:space="preserve">Podrobnější </w:t>
      </w:r>
      <w:r w:rsidR="00BD2D0D" w:rsidRPr="001066E8">
        <w:rPr>
          <w:lang w:eastAsia="cs-CZ"/>
        </w:rPr>
        <w:t>evaluaci může ŘS zadat ad-hoc (např. v polovině období nebo při významné změně podmínek); může kombinovat kvantitativní i kvalitativní metody (dotazníky, rozhovory, analýzy výstupů, peer review).</w:t>
      </w:r>
    </w:p>
    <w:p w14:paraId="7DE81293" w14:textId="77777777" w:rsidR="00BD2D0D" w:rsidRPr="001066E8" w:rsidRDefault="00BD2D0D" w:rsidP="00BD2D0D">
      <w:pPr>
        <w:rPr>
          <w:b/>
          <w:bCs/>
          <w:lang w:eastAsia="cs-CZ"/>
        </w:rPr>
      </w:pPr>
      <w:r w:rsidRPr="001066E8">
        <w:rPr>
          <w:b/>
          <w:bCs/>
          <w:lang w:eastAsia="cs-CZ"/>
        </w:rPr>
        <w:t>Otázky evaluace (příklady)</w:t>
      </w:r>
    </w:p>
    <w:p w14:paraId="4B1D9760" w14:textId="77777777" w:rsidR="00BD2D0D" w:rsidRPr="001066E8" w:rsidRDefault="00BD2D0D">
      <w:pPr>
        <w:pStyle w:val="Odstavecseseznamem"/>
        <w:numPr>
          <w:ilvl w:val="0"/>
          <w:numId w:val="173"/>
        </w:numPr>
        <w:ind w:left="470" w:hanging="357"/>
        <w:jc w:val="both"/>
        <w:rPr>
          <w:lang w:eastAsia="cs-CZ"/>
        </w:rPr>
      </w:pPr>
      <w:r w:rsidRPr="001066E8">
        <w:rPr>
          <w:lang w:eastAsia="cs-CZ"/>
        </w:rPr>
        <w:t>Jsou plánované výsledky dosahovány a viditelné ve školách?</w:t>
      </w:r>
    </w:p>
    <w:p w14:paraId="49450F06" w14:textId="77777777" w:rsidR="00BD2D0D" w:rsidRPr="001066E8" w:rsidRDefault="00BD2D0D">
      <w:pPr>
        <w:pStyle w:val="Odstavecseseznamem"/>
        <w:numPr>
          <w:ilvl w:val="0"/>
          <w:numId w:val="173"/>
        </w:numPr>
        <w:ind w:left="470" w:hanging="357"/>
        <w:jc w:val="both"/>
        <w:rPr>
          <w:lang w:eastAsia="cs-CZ"/>
        </w:rPr>
      </w:pPr>
      <w:r w:rsidRPr="001066E8">
        <w:rPr>
          <w:lang w:eastAsia="cs-CZ"/>
        </w:rPr>
        <w:t>Je vazba mezi opatřeními a změnou ve výkonu/situaci dětí, učitelů a škol?</w:t>
      </w:r>
    </w:p>
    <w:p w14:paraId="795E2827" w14:textId="1876029D" w:rsidR="00BD2D0D" w:rsidRPr="001066E8" w:rsidRDefault="00BD2D0D">
      <w:pPr>
        <w:pStyle w:val="Odstavecseseznamem"/>
        <w:numPr>
          <w:ilvl w:val="0"/>
          <w:numId w:val="173"/>
        </w:numPr>
        <w:ind w:left="470" w:hanging="357"/>
        <w:jc w:val="both"/>
        <w:rPr>
          <w:lang w:eastAsia="cs-CZ"/>
        </w:rPr>
      </w:pPr>
      <w:r w:rsidRPr="001066E8">
        <w:rPr>
          <w:lang w:eastAsia="cs-CZ"/>
        </w:rPr>
        <w:t xml:space="preserve">Nejsou cíle ovlivněny vnějšími </w:t>
      </w:r>
      <w:r w:rsidR="00E90C65">
        <w:rPr>
          <w:lang w:eastAsia="cs-CZ"/>
        </w:rPr>
        <w:t>změnami</w:t>
      </w:r>
      <w:r w:rsidRPr="001066E8">
        <w:rPr>
          <w:lang w:eastAsia="cs-CZ"/>
        </w:rPr>
        <w:t xml:space="preserve"> (legislativa, finance) tak, že vyžadují revizi AP?</w:t>
      </w:r>
    </w:p>
    <w:p w14:paraId="2C374B3E" w14:textId="77777777" w:rsidR="00BD2D0D" w:rsidRPr="001066E8" w:rsidRDefault="00BD2D0D">
      <w:pPr>
        <w:pStyle w:val="Odstavecseseznamem"/>
        <w:numPr>
          <w:ilvl w:val="0"/>
          <w:numId w:val="173"/>
        </w:numPr>
        <w:spacing w:after="360"/>
        <w:ind w:left="470" w:hanging="357"/>
        <w:contextualSpacing w:val="0"/>
        <w:jc w:val="both"/>
        <w:rPr>
          <w:lang w:eastAsia="cs-CZ"/>
        </w:rPr>
      </w:pPr>
      <w:r w:rsidRPr="001066E8">
        <w:rPr>
          <w:lang w:eastAsia="cs-CZ"/>
        </w:rPr>
        <w:t>Využíváme zdroje efektivně, nebo je vhodné přesměrování?</w:t>
      </w:r>
    </w:p>
    <w:p w14:paraId="604E52BA" w14:textId="1278E967" w:rsidR="00BD2D0D" w:rsidRDefault="004F0E4E" w:rsidP="00BD2D0D">
      <w:pPr>
        <w:pStyle w:val="Nadpis2"/>
      </w:pPr>
      <w:bookmarkStart w:id="344" w:name="_Toc219383107"/>
      <w:r>
        <w:t>Možnosti financování</w:t>
      </w:r>
      <w:bookmarkEnd w:id="344"/>
    </w:p>
    <w:p w14:paraId="37C8952B" w14:textId="5A57CBEE" w:rsidR="00BD2D0D" w:rsidRDefault="00BD2D0D" w:rsidP="00BD2D0D">
      <w:pPr>
        <w:jc w:val="both"/>
      </w:pPr>
      <w:r w:rsidRPr="008D47FA">
        <w:t>Realizace opatření a projektů navržených ve Strategii rozvoje vzdělávání města Příbram bude vyžadovat využití vícezdrojového financování. Vzhledem k širokému záběru aktivit – od drobných organizačních změn až po investice do infrastruktury škol – bude nutné kombinovat vlastní rozpočtové prostředky města s externími dotačními zdroji.</w:t>
      </w:r>
    </w:p>
    <w:p w14:paraId="250F662B" w14:textId="77777777" w:rsidR="00BD2D0D" w:rsidRDefault="00BD2D0D" w:rsidP="00BD2D0D">
      <w:pPr>
        <w:jc w:val="both"/>
      </w:pPr>
      <w:r w:rsidRPr="008D47FA">
        <w:t>Vždy je třeba posuzovat finanční, personální i časové možnosti města a zřizovaných organizací a podle nich volit vhodný model financování.</w:t>
      </w:r>
    </w:p>
    <w:p w14:paraId="5ACF4767" w14:textId="77777777" w:rsidR="00BD2D0D" w:rsidRPr="008D47FA" w:rsidRDefault="00BD2D0D" w:rsidP="00BD2D0D">
      <w:pPr>
        <w:rPr>
          <w:b/>
          <w:bCs/>
        </w:rPr>
      </w:pPr>
      <w:r w:rsidRPr="008D47FA">
        <w:rPr>
          <w:b/>
          <w:bCs/>
        </w:rPr>
        <w:t>Hlavní možnosti financování rozvojových projektů ve školství</w:t>
      </w:r>
    </w:p>
    <w:p w14:paraId="5CF314B5" w14:textId="77777777" w:rsidR="00BD2D0D" w:rsidRPr="008D47FA" w:rsidRDefault="00BD2D0D">
      <w:pPr>
        <w:pStyle w:val="Odstavecseseznamem"/>
        <w:numPr>
          <w:ilvl w:val="0"/>
          <w:numId w:val="174"/>
        </w:numPr>
        <w:spacing w:after="0"/>
        <w:ind w:left="714" w:hanging="357"/>
        <w:rPr>
          <w:b/>
          <w:bCs/>
        </w:rPr>
      </w:pPr>
      <w:r w:rsidRPr="008D47FA">
        <w:rPr>
          <w:b/>
          <w:bCs/>
        </w:rPr>
        <w:t>Rozpočet města Příbram</w:t>
      </w:r>
    </w:p>
    <w:p w14:paraId="746E38DF" w14:textId="77777777" w:rsidR="00BD2D0D" w:rsidRPr="008D47FA" w:rsidRDefault="00BD2D0D" w:rsidP="00BD2D0D">
      <w:pPr>
        <w:ind w:left="720"/>
        <w:jc w:val="both"/>
      </w:pPr>
      <w:r w:rsidRPr="008D47FA">
        <w:t>– přímé financování z běžných nebo investičních výdajů, případně spolufinancování dotačních projektů.</w:t>
      </w:r>
    </w:p>
    <w:p w14:paraId="4388AA0A" w14:textId="4C9DD158" w:rsidR="00BD2D0D" w:rsidRPr="008D47FA" w:rsidRDefault="00BD2D0D">
      <w:pPr>
        <w:pStyle w:val="Odstavecseseznamem"/>
        <w:numPr>
          <w:ilvl w:val="0"/>
          <w:numId w:val="174"/>
        </w:numPr>
        <w:spacing w:after="0"/>
        <w:ind w:left="714" w:hanging="357"/>
        <w:rPr>
          <w:b/>
          <w:bCs/>
        </w:rPr>
      </w:pPr>
      <w:r w:rsidRPr="008D47FA">
        <w:rPr>
          <w:b/>
          <w:bCs/>
        </w:rPr>
        <w:t>Dotační programy</w:t>
      </w:r>
    </w:p>
    <w:p w14:paraId="6CF0122E" w14:textId="3EE7B9C9" w:rsidR="00BD2D0D" w:rsidRPr="008D47FA" w:rsidRDefault="00BD2D0D" w:rsidP="00BD2D0D">
      <w:pPr>
        <w:ind w:left="708"/>
        <w:jc w:val="both"/>
      </w:pPr>
      <w:r w:rsidRPr="008D47FA">
        <w:t>– národní a evropské programy (např. IROP, OPŽP, programy Středočeského kraje, MŠMT, MMR).</w:t>
      </w:r>
    </w:p>
    <w:p w14:paraId="50F652AA" w14:textId="65B6187A" w:rsidR="00BD2D0D" w:rsidRPr="00CA32C3" w:rsidRDefault="00BD2D0D">
      <w:pPr>
        <w:pStyle w:val="Odstavecseseznamem"/>
        <w:numPr>
          <w:ilvl w:val="0"/>
          <w:numId w:val="174"/>
        </w:numPr>
        <w:spacing w:after="0"/>
        <w:ind w:left="714" w:hanging="357"/>
        <w:rPr>
          <w:b/>
          <w:bCs/>
          <w:strike/>
          <w:color w:val="FF0000"/>
        </w:rPr>
      </w:pPr>
      <w:r w:rsidRPr="008D47FA">
        <w:rPr>
          <w:b/>
          <w:bCs/>
        </w:rPr>
        <w:t xml:space="preserve">Vlastní zdroje škol </w:t>
      </w:r>
    </w:p>
    <w:p w14:paraId="14CE2997" w14:textId="77777777" w:rsidR="00BD2D0D" w:rsidRDefault="00BD2D0D" w:rsidP="00BD2D0D">
      <w:pPr>
        <w:ind w:left="708"/>
      </w:pPr>
      <w:r w:rsidRPr="008D47FA">
        <w:t>– využití doplňkové činnosti, grantů či darů.</w:t>
      </w:r>
    </w:p>
    <w:p w14:paraId="441E3390" w14:textId="77777777" w:rsidR="00BD2D0D" w:rsidRPr="008D47FA" w:rsidRDefault="00BD2D0D">
      <w:pPr>
        <w:pStyle w:val="Odstavecseseznamem"/>
        <w:numPr>
          <w:ilvl w:val="0"/>
          <w:numId w:val="174"/>
        </w:numPr>
        <w:spacing w:after="0"/>
        <w:ind w:left="714" w:hanging="357"/>
        <w:rPr>
          <w:b/>
          <w:bCs/>
        </w:rPr>
      </w:pPr>
      <w:r w:rsidRPr="008D47FA">
        <w:rPr>
          <w:b/>
          <w:bCs/>
        </w:rPr>
        <w:t>Spolupráce s partnery</w:t>
      </w:r>
    </w:p>
    <w:p w14:paraId="55ACED82" w14:textId="77777777" w:rsidR="00BD2D0D" w:rsidRDefault="00BD2D0D" w:rsidP="00BD2D0D">
      <w:pPr>
        <w:ind w:left="708"/>
        <w:jc w:val="both"/>
      </w:pPr>
      <w:r w:rsidRPr="008D47FA">
        <w:t>– veřejno-soukromé partnerství (PPP), energetické úspory (EPC), podpora od firem, nadací a neziskových organizací.</w:t>
      </w:r>
    </w:p>
    <w:p w14:paraId="06A9A2A7" w14:textId="77777777" w:rsidR="00BD2D0D" w:rsidRPr="008D47FA" w:rsidRDefault="00BD2D0D">
      <w:pPr>
        <w:pStyle w:val="Odstavecseseznamem"/>
        <w:numPr>
          <w:ilvl w:val="0"/>
          <w:numId w:val="174"/>
        </w:numPr>
        <w:spacing w:after="0"/>
        <w:ind w:left="714" w:hanging="357"/>
        <w:rPr>
          <w:b/>
          <w:bCs/>
        </w:rPr>
      </w:pPr>
      <w:r w:rsidRPr="008D47FA">
        <w:rPr>
          <w:b/>
          <w:bCs/>
        </w:rPr>
        <w:t>Účast uživatelů služeb</w:t>
      </w:r>
    </w:p>
    <w:p w14:paraId="34D188AE" w14:textId="7EADFDFE" w:rsidR="00BD2D0D" w:rsidRDefault="00BD2D0D" w:rsidP="00BD2D0D">
      <w:pPr>
        <w:ind w:left="708"/>
        <w:jc w:val="both"/>
      </w:pPr>
      <w:r w:rsidRPr="008D47FA">
        <w:lastRenderedPageBreak/>
        <w:t>– příspěvky rodičů nebo účastníků při volnočasových či doplňkových vzdělávacích aktivitách (např. ZUŠ).</w:t>
      </w:r>
    </w:p>
    <w:p w14:paraId="657554E6" w14:textId="77777777" w:rsidR="00BD2D0D" w:rsidRPr="008D47FA" w:rsidRDefault="00BD2D0D" w:rsidP="00BD2D0D">
      <w:pPr>
        <w:pStyle w:val="Normlnweb"/>
        <w:jc w:val="both"/>
        <w:rPr>
          <w:rFonts w:asciiTheme="minorHAnsi" w:hAnsiTheme="minorHAnsi"/>
          <w:sz w:val="22"/>
          <w:szCs w:val="22"/>
        </w:rPr>
      </w:pPr>
      <w:r w:rsidRPr="008D47FA">
        <w:rPr>
          <w:rFonts w:asciiTheme="minorHAnsi" w:hAnsiTheme="minorHAnsi"/>
          <w:sz w:val="22"/>
          <w:szCs w:val="22"/>
        </w:rPr>
        <w:t xml:space="preserve">V případě větších investičních akcí je vhodné zpracovat i </w:t>
      </w:r>
      <w:r w:rsidRPr="008D47FA">
        <w:rPr>
          <w:rStyle w:val="Siln"/>
          <w:rFonts w:asciiTheme="minorHAnsi" w:eastAsiaTheme="majorEastAsia" w:hAnsiTheme="minorHAnsi"/>
          <w:sz w:val="22"/>
          <w:szCs w:val="22"/>
        </w:rPr>
        <w:t>model vícezdrojového financování</w:t>
      </w:r>
      <w:r w:rsidRPr="008D47FA">
        <w:rPr>
          <w:rFonts w:asciiTheme="minorHAnsi" w:hAnsiTheme="minorHAnsi"/>
          <w:sz w:val="22"/>
          <w:szCs w:val="22"/>
        </w:rPr>
        <w:t>, který umožní kombinovat dotace, úvěrové zdroje a vlastní prostředky tak, aby byly projekty dlouhodobě udržitelné.</w:t>
      </w:r>
    </w:p>
    <w:p w14:paraId="6146E5A7" w14:textId="77777777" w:rsidR="00BD2D0D" w:rsidRDefault="00BD2D0D" w:rsidP="00BD2D0D">
      <w:pPr>
        <w:pStyle w:val="Normlnweb"/>
        <w:jc w:val="both"/>
        <w:rPr>
          <w:rFonts w:asciiTheme="minorHAnsi" w:hAnsiTheme="minorHAnsi"/>
          <w:sz w:val="22"/>
          <w:szCs w:val="22"/>
        </w:rPr>
      </w:pPr>
      <w:r w:rsidRPr="008D47FA">
        <w:rPr>
          <w:rFonts w:asciiTheme="minorHAnsi" w:hAnsiTheme="minorHAnsi"/>
          <w:sz w:val="22"/>
          <w:szCs w:val="22"/>
        </w:rPr>
        <w:t xml:space="preserve">Každý projekt by měl být připraven s ohledem na </w:t>
      </w:r>
      <w:r w:rsidRPr="008D47FA">
        <w:rPr>
          <w:rStyle w:val="Siln"/>
          <w:rFonts w:asciiTheme="minorHAnsi" w:eastAsiaTheme="majorEastAsia" w:hAnsiTheme="minorHAnsi"/>
          <w:sz w:val="22"/>
          <w:szCs w:val="22"/>
        </w:rPr>
        <w:t>reálné možnosti kofinancování</w:t>
      </w:r>
      <w:r w:rsidRPr="008D47FA">
        <w:rPr>
          <w:rFonts w:asciiTheme="minorHAnsi" w:hAnsiTheme="minorHAnsi"/>
          <w:sz w:val="22"/>
          <w:szCs w:val="22"/>
        </w:rPr>
        <w:t xml:space="preserve"> a případnou udržitelnost provozních nákladů po jeho dokončení.</w:t>
      </w:r>
    </w:p>
    <w:p w14:paraId="77E5194C" w14:textId="02CDA729" w:rsidR="00BD2D0D" w:rsidRDefault="00BD2D0D" w:rsidP="00BD2D0D">
      <w:pPr>
        <w:pStyle w:val="Titulek"/>
        <w:rPr>
          <w:sz w:val="22"/>
          <w:szCs w:val="22"/>
        </w:rPr>
      </w:pPr>
      <w:r>
        <w:t xml:space="preserve">Tabulka </w:t>
      </w:r>
      <w:r w:rsidR="00297550">
        <w:fldChar w:fldCharType="begin"/>
      </w:r>
      <w:r w:rsidR="00297550">
        <w:instrText xml:space="preserve"> SEQ Tabulka \* ARABIC </w:instrText>
      </w:r>
      <w:r w:rsidR="00297550">
        <w:fldChar w:fldCharType="separate"/>
      </w:r>
      <w:r w:rsidR="00297550">
        <w:rPr>
          <w:noProof/>
        </w:rPr>
        <w:t>62</w:t>
      </w:r>
      <w:r w:rsidR="00297550">
        <w:rPr>
          <w:noProof/>
        </w:rPr>
        <w:fldChar w:fldCharType="end"/>
      </w:r>
      <w:r>
        <w:t>: H</w:t>
      </w:r>
      <w:r w:rsidRPr="008D47FA">
        <w:t>lavní dotační zdroj</w:t>
      </w:r>
      <w:r>
        <w:t xml:space="preserve">e </w:t>
      </w:r>
      <w:r w:rsidRPr="008D47FA">
        <w:t>pro období 2025–2028</w:t>
      </w:r>
    </w:p>
    <w:tbl>
      <w:tblPr>
        <w:tblStyle w:val="Barevntabulkasmkou6zvraznn11"/>
        <w:tblW w:w="0" w:type="auto"/>
        <w:tblLook w:val="04A0" w:firstRow="1" w:lastRow="0" w:firstColumn="1" w:lastColumn="0" w:noHBand="0" w:noVBand="1"/>
      </w:tblPr>
      <w:tblGrid>
        <w:gridCol w:w="1549"/>
        <w:gridCol w:w="2480"/>
        <w:gridCol w:w="1423"/>
        <w:gridCol w:w="1623"/>
        <w:gridCol w:w="1987"/>
      </w:tblGrid>
      <w:tr w:rsidR="00BD2D0D" w:rsidRPr="008D47FA" w14:paraId="1A31FBFE" w14:textId="77777777" w:rsidTr="00CB2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086C73" w14:textId="77777777" w:rsidR="00BD2D0D" w:rsidRPr="008D47FA" w:rsidRDefault="00BD2D0D" w:rsidP="00CB2D06">
            <w:pPr>
              <w:jc w:val="center"/>
              <w:rPr>
                <w:rFonts w:asciiTheme="minorHAnsi" w:eastAsia="Times New Roman" w:hAnsiTheme="minorHAnsi" w:cs="Times New Roman"/>
                <w:color w:val="auto"/>
              </w:rPr>
            </w:pPr>
            <w:r w:rsidRPr="008D47FA">
              <w:rPr>
                <w:rFonts w:asciiTheme="minorHAnsi" w:eastAsia="Times New Roman" w:hAnsiTheme="minorHAnsi" w:cs="Times New Roman"/>
                <w:color w:val="auto"/>
              </w:rPr>
              <w:t>Zdroj financování</w:t>
            </w:r>
          </w:p>
        </w:tc>
        <w:tc>
          <w:tcPr>
            <w:tcW w:w="0" w:type="auto"/>
            <w:hideMark/>
          </w:tcPr>
          <w:p w14:paraId="7D354AB8" w14:textId="77777777" w:rsidR="00BD2D0D" w:rsidRPr="008D47FA" w:rsidRDefault="00BD2D0D" w:rsidP="00CB2D0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Oblast podpory relevantní pro školství / infrastrukturu</w:t>
            </w:r>
          </w:p>
        </w:tc>
        <w:tc>
          <w:tcPr>
            <w:tcW w:w="0" w:type="auto"/>
            <w:hideMark/>
          </w:tcPr>
          <w:p w14:paraId="008077F9" w14:textId="77777777" w:rsidR="00BD2D0D" w:rsidRPr="008D47FA" w:rsidRDefault="00BD2D0D" w:rsidP="00CB2D0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Příjemci</w:t>
            </w:r>
          </w:p>
        </w:tc>
        <w:tc>
          <w:tcPr>
            <w:tcW w:w="0" w:type="auto"/>
            <w:hideMark/>
          </w:tcPr>
          <w:p w14:paraId="5B873A23" w14:textId="77777777" w:rsidR="00BD2D0D" w:rsidRPr="008D47FA" w:rsidRDefault="00BD2D0D" w:rsidP="00CB2D0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Orientace období / alokace*</w:t>
            </w:r>
          </w:p>
        </w:tc>
        <w:tc>
          <w:tcPr>
            <w:tcW w:w="0" w:type="auto"/>
            <w:hideMark/>
          </w:tcPr>
          <w:p w14:paraId="6DCE30C6" w14:textId="77777777" w:rsidR="00BD2D0D" w:rsidRPr="008D47FA" w:rsidRDefault="00BD2D0D" w:rsidP="00CB2D0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Poznámka pro využití městem Příbram</w:t>
            </w:r>
          </w:p>
        </w:tc>
      </w:tr>
      <w:tr w:rsidR="00BD2D0D" w:rsidRPr="008D47FA" w14:paraId="7643EB1D" w14:textId="77777777" w:rsidTr="00CB2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9CEDA8" w14:textId="77777777" w:rsidR="00BD2D0D" w:rsidRPr="008D47FA" w:rsidRDefault="00BD2D0D" w:rsidP="00CB2D06">
            <w:pPr>
              <w:jc w:val="left"/>
              <w:rPr>
                <w:rFonts w:asciiTheme="minorHAnsi" w:eastAsia="Times New Roman" w:hAnsiTheme="minorHAnsi" w:cs="Times New Roman"/>
                <w:color w:val="auto"/>
              </w:rPr>
            </w:pPr>
            <w:r w:rsidRPr="008D47FA">
              <w:rPr>
                <w:rFonts w:asciiTheme="minorHAnsi" w:eastAsia="Times New Roman" w:hAnsiTheme="minorHAnsi" w:cs="Times New Roman"/>
                <w:color w:val="auto"/>
              </w:rPr>
              <w:t>Integrovaný regionální operační program (IROP)</w:t>
            </w:r>
          </w:p>
        </w:tc>
        <w:tc>
          <w:tcPr>
            <w:tcW w:w="0" w:type="auto"/>
            <w:hideMark/>
          </w:tcPr>
          <w:p w14:paraId="41560A37" w14:textId="77777777"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Rozvoj infrastruktury, veřejných budov, digitální infrastruktury, veřejné služby. (</w:t>
            </w:r>
            <w:hyperlink r:id="rId282" w:tooltip="IROP - Ministerstvo pro místní rozvoj ČR - Úvod" w:history="1">
              <w:r w:rsidRPr="008D47FA">
                <w:rPr>
                  <w:rFonts w:asciiTheme="minorHAnsi" w:eastAsia="Times New Roman" w:hAnsiTheme="minorHAnsi" w:cs="Times New Roman"/>
                  <w:color w:val="auto"/>
                  <w:u w:val="single"/>
                </w:rPr>
                <w:t>irop.gov.cz</w:t>
              </w:r>
            </w:hyperlink>
            <w:r w:rsidRPr="008D47FA">
              <w:rPr>
                <w:rFonts w:asciiTheme="minorHAnsi" w:eastAsia="Times New Roman" w:hAnsiTheme="minorHAnsi" w:cs="Times New Roman"/>
                <w:color w:val="auto"/>
              </w:rPr>
              <w:t>)</w:t>
            </w:r>
          </w:p>
        </w:tc>
        <w:tc>
          <w:tcPr>
            <w:tcW w:w="0" w:type="auto"/>
            <w:hideMark/>
          </w:tcPr>
          <w:p w14:paraId="1CD2C510" w14:textId="77777777"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Obce, města, zřizovatelé škol, veřejné instituce</w:t>
            </w:r>
          </w:p>
        </w:tc>
        <w:tc>
          <w:tcPr>
            <w:tcW w:w="0" w:type="auto"/>
            <w:hideMark/>
          </w:tcPr>
          <w:p w14:paraId="5CDEAB90" w14:textId="77777777"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2021–2027 (projekty mohou dobíhat i po 2027) (</w:t>
            </w:r>
            <w:hyperlink r:id="rId283" w:tooltip="IROP - Ministerstvo pro místní rozvoj ČR - IROP 2021-2027" w:history="1">
              <w:r w:rsidRPr="008D47FA">
                <w:rPr>
                  <w:rFonts w:asciiTheme="minorHAnsi" w:eastAsia="Times New Roman" w:hAnsiTheme="minorHAnsi" w:cs="Times New Roman"/>
                  <w:color w:val="auto"/>
                  <w:u w:val="single"/>
                </w:rPr>
                <w:t>irop.gov.cz</w:t>
              </w:r>
            </w:hyperlink>
            <w:r w:rsidRPr="008D47FA">
              <w:rPr>
                <w:rFonts w:asciiTheme="minorHAnsi" w:eastAsia="Times New Roman" w:hAnsiTheme="minorHAnsi" w:cs="Times New Roman"/>
                <w:color w:val="auto"/>
              </w:rPr>
              <w:t>)</w:t>
            </w:r>
          </w:p>
        </w:tc>
        <w:tc>
          <w:tcPr>
            <w:tcW w:w="0" w:type="auto"/>
            <w:hideMark/>
          </w:tcPr>
          <w:p w14:paraId="6568885B" w14:textId="77777777"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Vhodný pro školní budovy, ICT infrastrukturu, bezbariérové úpravy – město Příbram by mělo sledovat výzvy a připravovat projektové fiše včas.</w:t>
            </w:r>
          </w:p>
        </w:tc>
      </w:tr>
      <w:tr w:rsidR="00BD2D0D" w:rsidRPr="008D47FA" w14:paraId="044866E6" w14:textId="77777777" w:rsidTr="00CB2D06">
        <w:tc>
          <w:tcPr>
            <w:cnfStyle w:val="001000000000" w:firstRow="0" w:lastRow="0" w:firstColumn="1" w:lastColumn="0" w:oddVBand="0" w:evenVBand="0" w:oddHBand="0" w:evenHBand="0" w:firstRowFirstColumn="0" w:firstRowLastColumn="0" w:lastRowFirstColumn="0" w:lastRowLastColumn="0"/>
            <w:tcW w:w="0" w:type="auto"/>
            <w:hideMark/>
          </w:tcPr>
          <w:p w14:paraId="269FB27F" w14:textId="77777777" w:rsidR="00BD2D0D" w:rsidRPr="008D47FA" w:rsidRDefault="00BD2D0D" w:rsidP="00CB2D06">
            <w:pPr>
              <w:jc w:val="left"/>
              <w:rPr>
                <w:rFonts w:asciiTheme="minorHAnsi" w:eastAsia="Times New Roman" w:hAnsiTheme="minorHAnsi" w:cs="Times New Roman"/>
                <w:color w:val="auto"/>
              </w:rPr>
            </w:pPr>
            <w:r w:rsidRPr="008D47FA">
              <w:rPr>
                <w:rFonts w:asciiTheme="minorHAnsi" w:eastAsia="Times New Roman" w:hAnsiTheme="minorHAnsi" w:cs="Times New Roman"/>
                <w:color w:val="auto"/>
              </w:rPr>
              <w:t>Operační program Jan Amos Komenský (OP JAK)</w:t>
            </w:r>
          </w:p>
        </w:tc>
        <w:tc>
          <w:tcPr>
            <w:tcW w:w="0" w:type="auto"/>
            <w:hideMark/>
          </w:tcPr>
          <w:p w14:paraId="578F6875" w14:textId="77777777" w:rsidR="00BD2D0D" w:rsidRPr="008D47FA" w:rsidRDefault="00BD2D0D" w:rsidP="00CB2D06">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Vzdělávání, inkluze, modernizace výuky, podpora škol, pedagogů. (</w:t>
            </w:r>
            <w:hyperlink r:id="rId284" w:tooltip="Ministerstvo školství, mládeže a tělovýchovy - OP JAK" w:history="1">
              <w:r w:rsidRPr="008D47FA">
                <w:rPr>
                  <w:rFonts w:asciiTheme="minorHAnsi" w:eastAsia="Times New Roman" w:hAnsiTheme="minorHAnsi" w:cs="Times New Roman"/>
                  <w:color w:val="auto"/>
                  <w:u w:val="single"/>
                </w:rPr>
                <w:t>projekty.vse.cz</w:t>
              </w:r>
            </w:hyperlink>
            <w:r w:rsidRPr="008D47FA">
              <w:rPr>
                <w:rFonts w:asciiTheme="minorHAnsi" w:eastAsia="Times New Roman" w:hAnsiTheme="minorHAnsi" w:cs="Times New Roman"/>
                <w:color w:val="auto"/>
              </w:rPr>
              <w:t>)</w:t>
            </w:r>
          </w:p>
        </w:tc>
        <w:tc>
          <w:tcPr>
            <w:tcW w:w="0" w:type="auto"/>
            <w:hideMark/>
          </w:tcPr>
          <w:p w14:paraId="33A744CB" w14:textId="77777777" w:rsidR="00BD2D0D" w:rsidRPr="008D47FA" w:rsidRDefault="00BD2D0D" w:rsidP="00CB2D06">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Školy, školská zařízení, zřizovatelé</w:t>
            </w:r>
          </w:p>
        </w:tc>
        <w:tc>
          <w:tcPr>
            <w:tcW w:w="0" w:type="auto"/>
            <w:hideMark/>
          </w:tcPr>
          <w:p w14:paraId="3306F5FD" w14:textId="77777777" w:rsidR="00BD2D0D" w:rsidRPr="008D47FA" w:rsidRDefault="00BD2D0D" w:rsidP="00CB2D06">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2024–2028 (výzvy již běží) (</w:t>
            </w:r>
            <w:hyperlink r:id="rId285" w:tooltip="Operační program Jan Amos Komenský (OP JAK) 2025-2026" w:history="1">
              <w:r w:rsidRPr="008D47FA">
                <w:rPr>
                  <w:rFonts w:asciiTheme="minorHAnsi" w:eastAsia="Times New Roman" w:hAnsiTheme="minorHAnsi" w:cs="Times New Roman"/>
                  <w:color w:val="auto"/>
                  <w:u w:val="single"/>
                </w:rPr>
                <w:t>dahora.cz</w:t>
              </w:r>
            </w:hyperlink>
            <w:r w:rsidRPr="008D47FA">
              <w:rPr>
                <w:rFonts w:asciiTheme="minorHAnsi" w:eastAsia="Times New Roman" w:hAnsiTheme="minorHAnsi" w:cs="Times New Roman"/>
                <w:color w:val="auto"/>
              </w:rPr>
              <w:t>)</w:t>
            </w:r>
          </w:p>
        </w:tc>
        <w:tc>
          <w:tcPr>
            <w:tcW w:w="0" w:type="auto"/>
            <w:hideMark/>
          </w:tcPr>
          <w:p w14:paraId="2D17C760" w14:textId="77777777" w:rsidR="00BD2D0D" w:rsidRPr="008D47FA" w:rsidRDefault="00BD2D0D" w:rsidP="00CB2D06">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Příbramské školy mohou využít tento program zejména pro projekty profesního rozvoje, inkluze, digitální kompetence, sdílení zkušeností.</w:t>
            </w:r>
          </w:p>
        </w:tc>
      </w:tr>
      <w:tr w:rsidR="00BD2D0D" w:rsidRPr="008D47FA" w14:paraId="45BF3577" w14:textId="77777777" w:rsidTr="00CB2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A041CB" w14:textId="77777777" w:rsidR="00BD2D0D" w:rsidRPr="008D47FA" w:rsidRDefault="00BD2D0D" w:rsidP="00CB2D06">
            <w:pPr>
              <w:jc w:val="left"/>
              <w:rPr>
                <w:rFonts w:asciiTheme="minorHAnsi" w:eastAsia="Times New Roman" w:hAnsiTheme="minorHAnsi" w:cs="Times New Roman"/>
                <w:color w:val="auto"/>
              </w:rPr>
            </w:pPr>
            <w:r w:rsidRPr="008D47FA">
              <w:rPr>
                <w:rFonts w:asciiTheme="minorHAnsi" w:eastAsia="Times New Roman" w:hAnsiTheme="minorHAnsi" w:cs="Times New Roman"/>
                <w:color w:val="auto"/>
              </w:rPr>
              <w:t>Operační program Životní prostředí (OP ŽP)</w:t>
            </w:r>
          </w:p>
        </w:tc>
        <w:tc>
          <w:tcPr>
            <w:tcW w:w="0" w:type="auto"/>
            <w:hideMark/>
          </w:tcPr>
          <w:p w14:paraId="67090A72" w14:textId="77777777"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Energetická úspornost, obnovitelné zdroje, dostavba školních budov, ekologické učebny, revitalizace prostor. (</w:t>
            </w:r>
            <w:hyperlink r:id="rId286" w:tooltip="Operační program Životní prostředí – SFŽP ČR - sfzp.cz" w:history="1">
              <w:r w:rsidRPr="008D47FA">
                <w:rPr>
                  <w:rFonts w:asciiTheme="minorHAnsi" w:eastAsia="Times New Roman" w:hAnsiTheme="minorHAnsi" w:cs="Times New Roman"/>
                  <w:color w:val="auto"/>
                  <w:u w:val="single"/>
                </w:rPr>
                <w:t>sfzp.cz</w:t>
              </w:r>
            </w:hyperlink>
            <w:r w:rsidRPr="008D47FA">
              <w:rPr>
                <w:rFonts w:asciiTheme="minorHAnsi" w:eastAsia="Times New Roman" w:hAnsiTheme="minorHAnsi" w:cs="Times New Roman"/>
                <w:color w:val="auto"/>
              </w:rPr>
              <w:t>)</w:t>
            </w:r>
          </w:p>
        </w:tc>
        <w:tc>
          <w:tcPr>
            <w:tcW w:w="0" w:type="auto"/>
            <w:hideMark/>
          </w:tcPr>
          <w:p w14:paraId="60E2A15C" w14:textId="77777777"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Obce, školy, příspěvkové organizace, veřejné instituce</w:t>
            </w:r>
          </w:p>
        </w:tc>
        <w:tc>
          <w:tcPr>
            <w:tcW w:w="0" w:type="auto"/>
            <w:hideMark/>
          </w:tcPr>
          <w:p w14:paraId="7155407A" w14:textId="77777777"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2021–2027 (s příjmovou způsobilostí do 2029) (</w:t>
            </w:r>
            <w:hyperlink r:id="rId287" w:tooltip="Programové období 2021–2027 – Operační program Životní prostředí" w:history="1">
              <w:r w:rsidRPr="008D47FA">
                <w:rPr>
                  <w:rFonts w:asciiTheme="minorHAnsi" w:eastAsia="Times New Roman" w:hAnsiTheme="minorHAnsi" w:cs="Times New Roman"/>
                  <w:color w:val="auto"/>
                  <w:u w:val="single"/>
                </w:rPr>
                <w:t>2014-2020.opzp.cz</w:t>
              </w:r>
            </w:hyperlink>
            <w:r w:rsidRPr="008D47FA">
              <w:rPr>
                <w:rFonts w:asciiTheme="minorHAnsi" w:eastAsia="Times New Roman" w:hAnsiTheme="minorHAnsi" w:cs="Times New Roman"/>
                <w:color w:val="auto"/>
              </w:rPr>
              <w:t>)</w:t>
            </w:r>
          </w:p>
        </w:tc>
        <w:tc>
          <w:tcPr>
            <w:tcW w:w="0" w:type="auto"/>
            <w:hideMark/>
          </w:tcPr>
          <w:p w14:paraId="6E978466" w14:textId="77777777"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Zajímavé pro oblast infrastruktury škol v Příbrami – výměna oken, zateplení, FVE instalace, energetická úspornost.</w:t>
            </w:r>
          </w:p>
        </w:tc>
      </w:tr>
      <w:tr w:rsidR="00BD2D0D" w:rsidRPr="008D47FA" w14:paraId="7ECE406C" w14:textId="77777777" w:rsidTr="00CB2D06">
        <w:tc>
          <w:tcPr>
            <w:cnfStyle w:val="001000000000" w:firstRow="0" w:lastRow="0" w:firstColumn="1" w:lastColumn="0" w:oddVBand="0" w:evenVBand="0" w:oddHBand="0" w:evenHBand="0" w:firstRowFirstColumn="0" w:firstRowLastColumn="0" w:lastRowFirstColumn="0" w:lastRowLastColumn="0"/>
            <w:tcW w:w="0" w:type="auto"/>
            <w:hideMark/>
          </w:tcPr>
          <w:p w14:paraId="5372EC2C" w14:textId="77777777" w:rsidR="00BD2D0D" w:rsidRPr="008D47FA" w:rsidRDefault="00BD2D0D" w:rsidP="00CB2D06">
            <w:pPr>
              <w:jc w:val="left"/>
              <w:rPr>
                <w:rFonts w:asciiTheme="minorHAnsi" w:eastAsia="Times New Roman" w:hAnsiTheme="minorHAnsi" w:cs="Times New Roman"/>
                <w:color w:val="auto"/>
              </w:rPr>
            </w:pPr>
            <w:r w:rsidRPr="008D47FA">
              <w:rPr>
                <w:rFonts w:asciiTheme="minorHAnsi" w:eastAsia="Times New Roman" w:hAnsiTheme="minorHAnsi" w:cs="Times New Roman"/>
                <w:color w:val="auto"/>
              </w:rPr>
              <w:t>Národní program Životní prostředí (NP ŽP)</w:t>
            </w:r>
          </w:p>
        </w:tc>
        <w:tc>
          <w:tcPr>
            <w:tcW w:w="0" w:type="auto"/>
            <w:hideMark/>
          </w:tcPr>
          <w:p w14:paraId="7ADB3AEF" w14:textId="77777777" w:rsidR="00BD2D0D" w:rsidRPr="008D47FA" w:rsidRDefault="00BD2D0D" w:rsidP="00CB2D06">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 xml:space="preserve">Menší projekty v oblasti životního prostředí, doplňková k OP ŽP – vhodné např. pro školy, komunitní </w:t>
            </w:r>
            <w:r w:rsidRPr="008D47FA">
              <w:rPr>
                <w:rFonts w:asciiTheme="minorHAnsi" w:eastAsia="Times New Roman" w:hAnsiTheme="minorHAnsi" w:cs="Times New Roman"/>
                <w:color w:val="auto"/>
              </w:rPr>
              <w:lastRenderedPageBreak/>
              <w:t>aktivity. (</w:t>
            </w:r>
            <w:hyperlink r:id="rId288" w:tooltip="NPŽP – Národní program Životní prostředí" w:history="1">
              <w:r w:rsidRPr="008D47FA">
                <w:rPr>
                  <w:rFonts w:asciiTheme="minorHAnsi" w:eastAsia="Times New Roman" w:hAnsiTheme="minorHAnsi" w:cs="Times New Roman"/>
                  <w:color w:val="auto"/>
                  <w:u w:val="single"/>
                </w:rPr>
                <w:t>narodniprogramzp.cz</w:t>
              </w:r>
            </w:hyperlink>
            <w:r w:rsidRPr="008D47FA">
              <w:rPr>
                <w:rFonts w:asciiTheme="minorHAnsi" w:eastAsia="Times New Roman" w:hAnsiTheme="minorHAnsi" w:cs="Times New Roman"/>
                <w:color w:val="auto"/>
              </w:rPr>
              <w:t>)</w:t>
            </w:r>
          </w:p>
        </w:tc>
        <w:tc>
          <w:tcPr>
            <w:tcW w:w="0" w:type="auto"/>
            <w:hideMark/>
          </w:tcPr>
          <w:p w14:paraId="4770D2B1" w14:textId="77777777" w:rsidR="00BD2D0D" w:rsidRPr="008D47FA" w:rsidRDefault="00BD2D0D" w:rsidP="00CB2D06">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lastRenderedPageBreak/>
              <w:t>Obce, školy, neziskové organizace</w:t>
            </w:r>
          </w:p>
        </w:tc>
        <w:tc>
          <w:tcPr>
            <w:tcW w:w="0" w:type="auto"/>
            <w:hideMark/>
          </w:tcPr>
          <w:p w14:paraId="4E4FB17B" w14:textId="77C69F1E" w:rsidR="00BD2D0D" w:rsidRPr="008D47FA" w:rsidRDefault="0018000A" w:rsidP="00CB2D06">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Pr>
                <w:rFonts w:asciiTheme="minorHAnsi" w:eastAsia="Times New Roman" w:hAnsiTheme="minorHAnsi" w:cs="Times New Roman"/>
                <w:color w:val="auto"/>
              </w:rPr>
              <w:t>V</w:t>
            </w:r>
            <w:r w:rsidR="0088303D" w:rsidRPr="0088303D">
              <w:rPr>
                <w:rFonts w:asciiTheme="minorHAnsi" w:eastAsia="Times New Roman" w:hAnsiTheme="minorHAnsi" w:cs="Times New Roman"/>
                <w:color w:val="auto"/>
              </w:rPr>
              <w:t>ýzvy pro rok 2026 budou vyhlašovány průběžně</w:t>
            </w:r>
          </w:p>
        </w:tc>
        <w:tc>
          <w:tcPr>
            <w:tcW w:w="0" w:type="auto"/>
            <w:hideMark/>
          </w:tcPr>
          <w:p w14:paraId="6258AC13" w14:textId="77777777" w:rsidR="00BD2D0D" w:rsidRPr="008D47FA" w:rsidRDefault="00BD2D0D" w:rsidP="00CB2D06">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 xml:space="preserve">Vhodné jako doplněk – menší dotační tituly vhodné pro pilotní aktivity či </w:t>
            </w:r>
            <w:r w:rsidRPr="008D47FA">
              <w:rPr>
                <w:rFonts w:asciiTheme="minorHAnsi" w:eastAsia="Times New Roman" w:hAnsiTheme="minorHAnsi" w:cs="Times New Roman"/>
                <w:color w:val="auto"/>
              </w:rPr>
              <w:lastRenderedPageBreak/>
              <w:t>komunitní využití školních prostor.</w:t>
            </w:r>
          </w:p>
        </w:tc>
      </w:tr>
      <w:tr w:rsidR="00BD2D0D" w:rsidRPr="008D47FA" w14:paraId="4908CBFD" w14:textId="77777777" w:rsidTr="00CB2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8A622D" w14:textId="77777777" w:rsidR="00BD2D0D" w:rsidRPr="008D47FA" w:rsidRDefault="00BD2D0D" w:rsidP="00CB2D06">
            <w:pPr>
              <w:jc w:val="left"/>
              <w:rPr>
                <w:rFonts w:asciiTheme="minorHAnsi" w:eastAsia="Times New Roman" w:hAnsiTheme="minorHAnsi" w:cs="Times New Roman"/>
                <w:color w:val="auto"/>
              </w:rPr>
            </w:pPr>
            <w:r w:rsidRPr="008D47FA">
              <w:rPr>
                <w:rFonts w:asciiTheme="minorHAnsi" w:eastAsia="Times New Roman" w:hAnsiTheme="minorHAnsi" w:cs="Times New Roman"/>
                <w:color w:val="auto"/>
              </w:rPr>
              <w:lastRenderedPageBreak/>
              <w:t>Programy ministerstev a kraje (např. MŠMT, Středočeský kraj)</w:t>
            </w:r>
          </w:p>
        </w:tc>
        <w:tc>
          <w:tcPr>
            <w:tcW w:w="0" w:type="auto"/>
            <w:hideMark/>
          </w:tcPr>
          <w:p w14:paraId="5CE52466" w14:textId="77777777"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Různé t</w:t>
            </w:r>
            <w:r>
              <w:rPr>
                <w:rFonts w:asciiTheme="minorHAnsi" w:eastAsia="Times New Roman" w:hAnsiTheme="minorHAnsi" w:cs="Times New Roman"/>
                <w:color w:val="auto"/>
              </w:rPr>
              <w:t>e</w:t>
            </w:r>
            <w:r w:rsidRPr="008D47FA">
              <w:rPr>
                <w:rFonts w:asciiTheme="minorHAnsi" w:eastAsia="Times New Roman" w:hAnsiTheme="minorHAnsi" w:cs="Times New Roman"/>
                <w:color w:val="auto"/>
              </w:rPr>
              <w:t>matické výzvy: digitální vzdělávání, inkluze, spolupráce škol–firmy, komunitní aktivity.</w:t>
            </w:r>
          </w:p>
        </w:tc>
        <w:tc>
          <w:tcPr>
            <w:tcW w:w="0" w:type="auto"/>
            <w:hideMark/>
          </w:tcPr>
          <w:p w14:paraId="5DB244E7" w14:textId="77777777"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Školy, města, NNO, kraje</w:t>
            </w:r>
          </w:p>
        </w:tc>
        <w:tc>
          <w:tcPr>
            <w:tcW w:w="0" w:type="auto"/>
            <w:hideMark/>
          </w:tcPr>
          <w:p w14:paraId="1B0A48AF" w14:textId="77777777"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Průběžné (každý rok) (</w:t>
            </w:r>
            <w:hyperlink r:id="rId289" w:tooltip="PŘEHLED DOTAČNÍCH VÝZEV PRO OBCE V ROCE 2025 – DOTACE Z MINISTERSTVA ..." w:history="1">
              <w:r w:rsidRPr="008D47FA">
                <w:rPr>
                  <w:rFonts w:asciiTheme="minorHAnsi" w:eastAsia="Times New Roman" w:hAnsiTheme="minorHAnsi" w:cs="Times New Roman"/>
                  <w:color w:val="auto"/>
                  <w:u w:val="single"/>
                </w:rPr>
                <w:t>kgcgroup.eu</w:t>
              </w:r>
            </w:hyperlink>
            <w:r w:rsidRPr="008D47FA">
              <w:rPr>
                <w:rFonts w:asciiTheme="minorHAnsi" w:eastAsia="Times New Roman" w:hAnsiTheme="minorHAnsi" w:cs="Times New Roman"/>
                <w:color w:val="auto"/>
              </w:rPr>
              <w:t>)</w:t>
            </w:r>
          </w:p>
        </w:tc>
        <w:tc>
          <w:tcPr>
            <w:tcW w:w="0" w:type="auto"/>
            <w:hideMark/>
          </w:tcPr>
          <w:p w14:paraId="7493113A" w14:textId="2AD9B412" w:rsidR="00BD2D0D" w:rsidRPr="008D47FA" w:rsidRDefault="00BD2D0D" w:rsidP="00CB2D06">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auto"/>
              </w:rPr>
            </w:pPr>
            <w:r w:rsidRPr="008D47FA">
              <w:rPr>
                <w:rFonts w:asciiTheme="minorHAnsi" w:eastAsia="Times New Roman" w:hAnsiTheme="minorHAnsi" w:cs="Times New Roman"/>
                <w:color w:val="auto"/>
              </w:rPr>
              <w:t xml:space="preserve">Město Příbram by mělo sledovat </w:t>
            </w:r>
            <w:r w:rsidR="004B5DBC" w:rsidRPr="008D47FA">
              <w:rPr>
                <w:rFonts w:asciiTheme="minorHAnsi" w:eastAsia="Times New Roman" w:hAnsiTheme="minorHAnsi" w:cs="Times New Roman"/>
                <w:color w:val="auto"/>
              </w:rPr>
              <w:t>harmonogramy</w:t>
            </w:r>
            <w:r w:rsidR="004B5DBC">
              <w:rPr>
                <w:rFonts w:asciiTheme="minorHAnsi" w:eastAsia="Times New Roman" w:hAnsiTheme="minorHAnsi" w:cs="Times New Roman"/>
                <w:color w:val="auto"/>
              </w:rPr>
              <w:t xml:space="preserve"> </w:t>
            </w:r>
            <w:r w:rsidR="004B5DBC" w:rsidRPr="008D47FA">
              <w:rPr>
                <w:rFonts w:asciiTheme="minorHAnsi" w:eastAsia="Times New Roman" w:hAnsiTheme="minorHAnsi" w:cs="Times New Roman"/>
                <w:color w:val="auto"/>
              </w:rPr>
              <w:t>těchto</w:t>
            </w:r>
            <w:r w:rsidRPr="008D47FA">
              <w:rPr>
                <w:rFonts w:asciiTheme="minorHAnsi" w:eastAsia="Times New Roman" w:hAnsiTheme="minorHAnsi" w:cs="Times New Roman"/>
                <w:color w:val="auto"/>
              </w:rPr>
              <w:t xml:space="preserve"> výzev, připravovat školám podporu a vyhodnocovat možnosti spolufinancování.</w:t>
            </w:r>
          </w:p>
        </w:tc>
      </w:tr>
    </w:tbl>
    <w:p w14:paraId="718694BB" w14:textId="3CCC34D9" w:rsidR="00BD2D0D" w:rsidRDefault="004F0E4E" w:rsidP="00BD2D0D">
      <w:pPr>
        <w:pStyle w:val="Nadpis2"/>
        <w:spacing w:before="360"/>
        <w:ind w:left="578" w:hanging="578"/>
      </w:pPr>
      <w:bookmarkStart w:id="345" w:name="_Toc219383108"/>
      <w:r>
        <w:t>Komunikace</w:t>
      </w:r>
      <w:bookmarkEnd w:id="345"/>
      <w:r w:rsidR="00BD2D0D">
        <w:t xml:space="preserve"> </w:t>
      </w:r>
    </w:p>
    <w:p w14:paraId="5304B262" w14:textId="77777777" w:rsidR="00BD2D0D" w:rsidRDefault="00BD2D0D" w:rsidP="00BD2D0D">
      <w:r w:rsidRPr="00F164F1">
        <w:t>Úspěšná realizace Strategie rozvoje vzdělávání města Příbram je podmíněna dobrou komunikací – uvnitř městského úřadu, se školami a dalšími zřizovanými organizacemi i s veřejností. Cílem je, aby všichni aktéři rozuměli cílům strategie, znali svou roli a mohli se aktivně zapojit do její realizace.</w:t>
      </w:r>
    </w:p>
    <w:p w14:paraId="763C3B88" w14:textId="77777777" w:rsidR="00BD2D0D" w:rsidRDefault="00BD2D0D" w:rsidP="00BD2D0D">
      <w:pPr>
        <w:pStyle w:val="Nadpis3"/>
      </w:pPr>
      <w:bookmarkStart w:id="346" w:name="_Toc219383109"/>
      <w:r>
        <w:t>Interní komunikace</w:t>
      </w:r>
      <w:bookmarkEnd w:id="346"/>
    </w:p>
    <w:p w14:paraId="7FC4B9C0" w14:textId="77777777" w:rsidR="00BD2D0D" w:rsidRDefault="00BD2D0D" w:rsidP="00BD2D0D">
      <w:r w:rsidRPr="00F164F1">
        <w:t>Interní komunikace zajišťuje sdílení informací mezi vedením města, odbory, školami a dalšími zřizovanými organizacemi.</w:t>
      </w:r>
      <w:r w:rsidRPr="00F164F1">
        <w:br/>
        <w:t>Koordinátor školství zajišťuje, aby všechny dotčené subjekty měly aktuální přehled o strategii, akčních plánech a plnění cílů.</w:t>
      </w:r>
    </w:p>
    <w:p w14:paraId="391709F0" w14:textId="77777777" w:rsidR="00BD2D0D" w:rsidRPr="00F164F1" w:rsidRDefault="00BD2D0D" w:rsidP="00BD2D0D">
      <w:pPr>
        <w:rPr>
          <w:b/>
          <w:bCs/>
        </w:rPr>
      </w:pPr>
      <w:r w:rsidRPr="00F164F1">
        <w:rPr>
          <w:b/>
          <w:bCs/>
        </w:rPr>
        <w:t>Doporučené postupy</w:t>
      </w:r>
    </w:p>
    <w:p w14:paraId="43E51A86" w14:textId="77777777" w:rsidR="00BD2D0D" w:rsidRPr="00F164F1" w:rsidRDefault="00BD2D0D">
      <w:pPr>
        <w:pStyle w:val="Odstavecseseznamem"/>
        <w:numPr>
          <w:ilvl w:val="0"/>
          <w:numId w:val="174"/>
        </w:numPr>
        <w:ind w:left="470" w:hanging="357"/>
        <w:jc w:val="both"/>
      </w:pPr>
      <w:r w:rsidRPr="00F164F1">
        <w:t>Představení strategie všem vedoucím pracovníkům města a ředitelům škol;</w:t>
      </w:r>
    </w:p>
    <w:p w14:paraId="47375475" w14:textId="47584E95" w:rsidR="00BD2D0D" w:rsidRPr="00F164F1" w:rsidRDefault="00BD2D0D">
      <w:pPr>
        <w:pStyle w:val="Odstavecseseznamem"/>
        <w:numPr>
          <w:ilvl w:val="0"/>
          <w:numId w:val="174"/>
        </w:numPr>
        <w:ind w:left="470" w:hanging="357"/>
        <w:jc w:val="both"/>
      </w:pPr>
      <w:r w:rsidRPr="00F164F1">
        <w:t>Pravidelné informace v rámci porad;</w:t>
      </w:r>
    </w:p>
    <w:p w14:paraId="30AFD4D0" w14:textId="77777777" w:rsidR="00BD2D0D" w:rsidRPr="00F164F1" w:rsidRDefault="00BD2D0D">
      <w:pPr>
        <w:pStyle w:val="Odstavecseseznamem"/>
        <w:numPr>
          <w:ilvl w:val="0"/>
          <w:numId w:val="174"/>
        </w:numPr>
        <w:ind w:left="470" w:hanging="357"/>
        <w:jc w:val="both"/>
      </w:pPr>
      <w:r w:rsidRPr="00F164F1">
        <w:t>Roční shrnutí plnění strategie (KPI, projekty) pro vedení města a zřizované organizace;</w:t>
      </w:r>
    </w:p>
    <w:p w14:paraId="534D3787" w14:textId="6CF30862" w:rsidR="00E25BEF" w:rsidRDefault="00BD2D0D" w:rsidP="00E25BEF">
      <w:pPr>
        <w:pStyle w:val="Odstavecseseznamem"/>
        <w:numPr>
          <w:ilvl w:val="0"/>
          <w:numId w:val="174"/>
        </w:numPr>
        <w:spacing w:after="120"/>
        <w:ind w:left="470" w:hanging="357"/>
        <w:contextualSpacing w:val="0"/>
        <w:jc w:val="both"/>
      </w:pPr>
      <w:r w:rsidRPr="00F164F1">
        <w:t>Pravidelné setkávání garantů a gestorů projektů s koordinátorem školství – vyhodnocení pokroku, společné plánování.</w:t>
      </w:r>
      <w:r w:rsidR="00E25BEF">
        <w:t xml:space="preserve"> </w:t>
      </w:r>
    </w:p>
    <w:p w14:paraId="2668BE3C" w14:textId="6657D5CE" w:rsidR="00E25BEF" w:rsidRPr="00E25BEF" w:rsidRDefault="00E25BEF" w:rsidP="00E25BEF">
      <w:pPr>
        <w:pStyle w:val="Odstavecseseznamem"/>
        <w:spacing w:before="120" w:after="120"/>
        <w:ind w:left="0"/>
        <w:contextualSpacing w:val="0"/>
        <w:rPr>
          <w:b/>
          <w:bCs/>
        </w:rPr>
      </w:pPr>
      <w:r w:rsidRPr="00E25BEF">
        <w:rPr>
          <w:b/>
          <w:bCs/>
        </w:rPr>
        <w:t>Role</w:t>
      </w:r>
    </w:p>
    <w:p w14:paraId="6483EDE7" w14:textId="0A457A12" w:rsidR="00BD2D0D" w:rsidRPr="00F164F1" w:rsidRDefault="00E25BEF" w:rsidP="00E25BEF">
      <w:pPr>
        <w:spacing w:after="120"/>
        <w:jc w:val="both"/>
      </w:pPr>
      <w:r w:rsidRPr="00E25BEF">
        <w:t>Garant projektu odpovídá za odborný obsah a naplnění cílů projektu, gestor za jeho organizační a procesní zajištění v rámci města. Koordinátor školství setkávání svolává a zajišťuje sdílení informací, vyhodnocení postupu a návaznost na další aktivity.</w:t>
      </w:r>
    </w:p>
    <w:p w14:paraId="344A958E" w14:textId="77777777" w:rsidR="00BD2D0D" w:rsidRDefault="00BD2D0D" w:rsidP="00BD2D0D">
      <w:pPr>
        <w:jc w:val="both"/>
        <w:rPr>
          <w:b/>
          <w:bCs/>
        </w:rPr>
      </w:pPr>
      <w:r w:rsidRPr="00F164F1">
        <w:t xml:space="preserve">Cílem interní komunikace je zajistit, aby každý aktér věděl, </w:t>
      </w:r>
      <w:r w:rsidRPr="00F164F1">
        <w:rPr>
          <w:b/>
          <w:bCs/>
        </w:rPr>
        <w:t>za co odpovídá a jak jeho práce přispívá k naplňování cílů strategie.</w:t>
      </w:r>
    </w:p>
    <w:p w14:paraId="2C582BE0" w14:textId="77777777" w:rsidR="00BD2D0D" w:rsidRDefault="00BD2D0D" w:rsidP="00BD2D0D">
      <w:pPr>
        <w:pStyle w:val="Nadpis3"/>
      </w:pPr>
      <w:bookmarkStart w:id="347" w:name="_Toc219383110"/>
      <w:r>
        <w:t>Externí komunikace</w:t>
      </w:r>
      <w:bookmarkEnd w:id="347"/>
    </w:p>
    <w:p w14:paraId="4D97E832" w14:textId="101E8C11" w:rsidR="00BD2D0D" w:rsidRDefault="00BD2D0D" w:rsidP="00BD2D0D">
      <w:r w:rsidRPr="00F164F1">
        <w:t>Transparentní komunikace podporuje důvěru, spolupráci a společnou odpovědnost za rozvoj vzdělávání ve městě.</w:t>
      </w:r>
    </w:p>
    <w:p w14:paraId="57B3AC5D" w14:textId="77777777" w:rsidR="00BD2D0D" w:rsidRPr="00F164F1" w:rsidRDefault="00BD2D0D" w:rsidP="00BD2D0D">
      <w:pPr>
        <w:spacing w:after="0"/>
        <w:rPr>
          <w:b/>
          <w:bCs/>
        </w:rPr>
      </w:pPr>
      <w:r w:rsidRPr="00F164F1">
        <w:rPr>
          <w:b/>
          <w:bCs/>
        </w:rPr>
        <w:t>Elektronické nástroje</w:t>
      </w:r>
    </w:p>
    <w:p w14:paraId="22E862B3" w14:textId="77777777" w:rsidR="00BD2D0D" w:rsidRDefault="00BD2D0D">
      <w:pPr>
        <w:pStyle w:val="Odstavecseseznamem"/>
        <w:numPr>
          <w:ilvl w:val="0"/>
          <w:numId w:val="175"/>
        </w:numPr>
        <w:ind w:left="714" w:hanging="357"/>
      </w:pPr>
      <w:r w:rsidRPr="00F164F1">
        <w:rPr>
          <w:b/>
          <w:bCs/>
        </w:rPr>
        <w:t>Web města / školství</w:t>
      </w:r>
    </w:p>
    <w:p w14:paraId="481F2A9E" w14:textId="1B9FF1E0" w:rsidR="00BD2D0D" w:rsidRDefault="00BD2D0D">
      <w:pPr>
        <w:pStyle w:val="Odstavecseseznamem"/>
        <w:numPr>
          <w:ilvl w:val="1"/>
          <w:numId w:val="175"/>
        </w:numPr>
        <w:jc w:val="both"/>
      </w:pPr>
      <w:r>
        <w:t>S</w:t>
      </w:r>
      <w:r w:rsidRPr="00F164F1">
        <w:t xml:space="preserve">ekce věnovaná strategii a školství: přehled cílů, projektů, aktuálních výzev </w:t>
      </w:r>
      <w:r>
        <w:t xml:space="preserve">                        </w:t>
      </w:r>
      <w:r w:rsidRPr="00F164F1">
        <w:t>a výsledků; ke stažení analytická i návrhová část, aktuální Akční plán.</w:t>
      </w:r>
    </w:p>
    <w:p w14:paraId="6EB2D513" w14:textId="77777777" w:rsidR="00BD2D0D" w:rsidRDefault="00BD2D0D">
      <w:pPr>
        <w:pStyle w:val="Odstavecseseznamem"/>
        <w:numPr>
          <w:ilvl w:val="1"/>
          <w:numId w:val="175"/>
        </w:numPr>
        <w:jc w:val="both"/>
      </w:pPr>
      <w:r>
        <w:t>I</w:t>
      </w:r>
      <w:r w:rsidRPr="00F164F1">
        <w:t>nteraktivní mapa nebo jednoduchý formulář pro zpětnou vazbu a podněty od škol a občanů.</w:t>
      </w:r>
    </w:p>
    <w:p w14:paraId="183C59C6" w14:textId="77777777" w:rsidR="00BD2D0D" w:rsidRDefault="00BD2D0D" w:rsidP="00E25BEF">
      <w:pPr>
        <w:pStyle w:val="Normlnweb"/>
        <w:numPr>
          <w:ilvl w:val="0"/>
          <w:numId w:val="175"/>
        </w:numPr>
        <w:rPr>
          <w:rFonts w:asciiTheme="minorHAnsi" w:hAnsiTheme="minorHAnsi"/>
          <w:sz w:val="22"/>
          <w:szCs w:val="22"/>
        </w:rPr>
      </w:pPr>
      <w:r w:rsidRPr="004345FF">
        <w:rPr>
          <w:rStyle w:val="Siln"/>
          <w:rFonts w:asciiTheme="minorHAnsi" w:eastAsiaTheme="majorEastAsia" w:hAnsiTheme="minorHAnsi"/>
          <w:sz w:val="22"/>
          <w:szCs w:val="22"/>
        </w:rPr>
        <w:t>Sociální sítě města a škol</w:t>
      </w:r>
    </w:p>
    <w:p w14:paraId="5E4CB77A" w14:textId="77777777" w:rsidR="00BD2D0D" w:rsidRDefault="00BD2D0D">
      <w:pPr>
        <w:pStyle w:val="Normlnweb"/>
        <w:numPr>
          <w:ilvl w:val="1"/>
          <w:numId w:val="175"/>
        </w:numPr>
        <w:jc w:val="both"/>
        <w:rPr>
          <w:rFonts w:asciiTheme="minorHAnsi" w:hAnsiTheme="minorHAnsi"/>
          <w:sz w:val="22"/>
          <w:szCs w:val="22"/>
        </w:rPr>
      </w:pPr>
      <w:r>
        <w:rPr>
          <w:rFonts w:asciiTheme="minorHAnsi" w:hAnsiTheme="minorHAnsi"/>
          <w:sz w:val="22"/>
          <w:szCs w:val="22"/>
        </w:rPr>
        <w:lastRenderedPageBreak/>
        <w:t>S</w:t>
      </w:r>
      <w:r w:rsidRPr="004345FF">
        <w:rPr>
          <w:rFonts w:asciiTheme="minorHAnsi" w:hAnsiTheme="minorHAnsi"/>
          <w:sz w:val="22"/>
          <w:szCs w:val="22"/>
        </w:rPr>
        <w:t>dílení informací o projektech a akcích; využití fotografií, infografik a příběhů škol</w:t>
      </w:r>
      <w:r>
        <w:rPr>
          <w:rFonts w:asciiTheme="minorHAnsi" w:hAnsiTheme="minorHAnsi"/>
          <w:sz w:val="22"/>
          <w:szCs w:val="22"/>
        </w:rPr>
        <w:t>.</w:t>
      </w:r>
    </w:p>
    <w:p w14:paraId="4027A627" w14:textId="77777777" w:rsidR="00BD2D0D" w:rsidRPr="004345FF" w:rsidRDefault="00BD2D0D">
      <w:pPr>
        <w:pStyle w:val="Normlnweb"/>
        <w:numPr>
          <w:ilvl w:val="1"/>
          <w:numId w:val="175"/>
        </w:numPr>
        <w:rPr>
          <w:rFonts w:asciiTheme="minorHAnsi" w:hAnsiTheme="minorHAnsi"/>
          <w:sz w:val="22"/>
          <w:szCs w:val="22"/>
        </w:rPr>
      </w:pPr>
      <w:r>
        <w:rPr>
          <w:rFonts w:asciiTheme="minorHAnsi" w:hAnsiTheme="minorHAnsi"/>
          <w:sz w:val="22"/>
          <w:szCs w:val="22"/>
        </w:rPr>
        <w:t>V</w:t>
      </w:r>
      <w:r w:rsidRPr="004345FF">
        <w:rPr>
          <w:rFonts w:asciiTheme="minorHAnsi" w:hAnsiTheme="minorHAnsi"/>
          <w:sz w:val="22"/>
          <w:szCs w:val="22"/>
        </w:rPr>
        <w:t>hodné pro otevřenou diskusi a motivaci k participaci.</w:t>
      </w:r>
    </w:p>
    <w:p w14:paraId="4C1DF00C" w14:textId="77777777" w:rsidR="00BD2D0D" w:rsidRDefault="00BD2D0D" w:rsidP="00BD2D0D">
      <w:pPr>
        <w:spacing w:after="0"/>
        <w:rPr>
          <w:b/>
          <w:bCs/>
        </w:rPr>
      </w:pPr>
      <w:r w:rsidRPr="004345FF">
        <w:rPr>
          <w:b/>
          <w:bCs/>
        </w:rPr>
        <w:t>Fyzické a tištěné nástroje</w:t>
      </w:r>
    </w:p>
    <w:p w14:paraId="338ED9F2" w14:textId="27AC8663" w:rsidR="00BD2D0D" w:rsidRPr="004345FF" w:rsidRDefault="00526890">
      <w:pPr>
        <w:pStyle w:val="Normlnweb"/>
        <w:numPr>
          <w:ilvl w:val="1"/>
          <w:numId w:val="176"/>
        </w:numPr>
        <w:spacing w:before="0" w:beforeAutospacing="0" w:after="0" w:afterAutospacing="0"/>
        <w:ind w:left="714" w:hanging="357"/>
        <w:jc w:val="both"/>
        <w:rPr>
          <w:rFonts w:asciiTheme="minorHAnsi" w:hAnsiTheme="minorHAnsi"/>
          <w:sz w:val="22"/>
          <w:szCs w:val="22"/>
        </w:rPr>
      </w:pPr>
      <w:r>
        <w:rPr>
          <w:rFonts w:asciiTheme="minorHAnsi" w:hAnsiTheme="minorHAnsi"/>
          <w:sz w:val="22"/>
          <w:szCs w:val="22"/>
        </w:rPr>
        <w:t>č</w:t>
      </w:r>
      <w:r w:rsidR="00BD2D0D" w:rsidRPr="004345FF">
        <w:rPr>
          <w:rFonts w:asciiTheme="minorHAnsi" w:hAnsiTheme="minorHAnsi"/>
          <w:sz w:val="22"/>
          <w:szCs w:val="22"/>
        </w:rPr>
        <w:t>lánky v městském zpravodaji (shrnutí výsledků a plánů)</w:t>
      </w:r>
      <w:r>
        <w:rPr>
          <w:rFonts w:asciiTheme="minorHAnsi" w:hAnsiTheme="minorHAnsi"/>
          <w:sz w:val="22"/>
          <w:szCs w:val="22"/>
        </w:rPr>
        <w:t>,</w:t>
      </w:r>
    </w:p>
    <w:p w14:paraId="1DEC1074" w14:textId="1367F5D2" w:rsidR="00BD2D0D" w:rsidRPr="004345FF" w:rsidRDefault="00526890">
      <w:pPr>
        <w:pStyle w:val="Normlnweb"/>
        <w:numPr>
          <w:ilvl w:val="1"/>
          <w:numId w:val="176"/>
        </w:numPr>
        <w:spacing w:after="120" w:afterAutospacing="0"/>
        <w:ind w:left="714" w:hanging="357"/>
        <w:jc w:val="both"/>
        <w:rPr>
          <w:rFonts w:asciiTheme="minorHAnsi" w:hAnsiTheme="minorHAnsi"/>
          <w:sz w:val="22"/>
          <w:szCs w:val="22"/>
        </w:rPr>
      </w:pPr>
      <w:r>
        <w:rPr>
          <w:rFonts w:asciiTheme="minorHAnsi" w:hAnsiTheme="minorHAnsi"/>
          <w:sz w:val="22"/>
          <w:szCs w:val="22"/>
        </w:rPr>
        <w:t>s</w:t>
      </w:r>
      <w:r w:rsidR="00BD2D0D" w:rsidRPr="004345FF">
        <w:rPr>
          <w:rFonts w:asciiTheme="minorHAnsi" w:hAnsiTheme="minorHAnsi"/>
          <w:sz w:val="22"/>
          <w:szCs w:val="22"/>
        </w:rPr>
        <w:t>polupráce s redakcí městského periodika na aktuálním zpravodajství o projektech ve školství.</w:t>
      </w:r>
    </w:p>
    <w:p w14:paraId="043FECBD" w14:textId="77777777" w:rsidR="00BD2D0D" w:rsidRPr="004345FF" w:rsidRDefault="00BD2D0D" w:rsidP="00BD2D0D">
      <w:pPr>
        <w:spacing w:after="0"/>
        <w:rPr>
          <w:b/>
          <w:bCs/>
        </w:rPr>
      </w:pPr>
      <w:r w:rsidRPr="004345FF">
        <w:rPr>
          <w:b/>
          <w:bCs/>
        </w:rPr>
        <w:t>Participativní a ad hoc nástroje</w:t>
      </w:r>
    </w:p>
    <w:p w14:paraId="2369C3C9" w14:textId="51CA3959" w:rsidR="00BD2D0D" w:rsidRPr="00526890" w:rsidRDefault="00526890">
      <w:pPr>
        <w:pStyle w:val="Odstavecseseznamem"/>
        <w:numPr>
          <w:ilvl w:val="0"/>
          <w:numId w:val="177"/>
        </w:numPr>
        <w:ind w:left="714" w:hanging="357"/>
        <w:jc w:val="both"/>
      </w:pPr>
      <w:r w:rsidRPr="00526890">
        <w:t>t</w:t>
      </w:r>
      <w:r w:rsidR="00BD2D0D" w:rsidRPr="00526890">
        <w:t xml:space="preserve">ematická setkání s řediteli, </w:t>
      </w:r>
    </w:p>
    <w:p w14:paraId="395BEAF3" w14:textId="603C8A0B" w:rsidR="00BD2D0D" w:rsidRPr="004345FF" w:rsidRDefault="00526890">
      <w:pPr>
        <w:pStyle w:val="Odstavecseseznamem"/>
        <w:numPr>
          <w:ilvl w:val="0"/>
          <w:numId w:val="177"/>
        </w:numPr>
        <w:ind w:left="714" w:hanging="357"/>
        <w:jc w:val="both"/>
      </w:pPr>
      <w:r>
        <w:t>d</w:t>
      </w:r>
      <w:r w:rsidR="00BD2D0D" w:rsidRPr="00526890">
        <w:t>otazníková šetření</w:t>
      </w:r>
      <w:r w:rsidR="00BD2D0D" w:rsidRPr="004345FF">
        <w:t xml:space="preserve"> (kvalita vzdělávání, potřeby rodičů a učitelů) – 1× za 2–3 roky</w:t>
      </w:r>
      <w:r w:rsidR="00CD0C43">
        <w:t xml:space="preserve">. </w:t>
      </w:r>
    </w:p>
    <w:p w14:paraId="467A6464" w14:textId="77777777" w:rsidR="00BD2D0D" w:rsidRPr="004345FF" w:rsidRDefault="00BD2D0D" w:rsidP="00BD2D0D">
      <w:pPr>
        <w:pStyle w:val="Nadpis3"/>
      </w:pPr>
      <w:bookmarkStart w:id="348" w:name="_Toc219383111"/>
      <w:r w:rsidRPr="004345FF">
        <w:t>Cíl komunikačního systému</w:t>
      </w:r>
      <w:bookmarkEnd w:id="348"/>
    </w:p>
    <w:p w14:paraId="606A2359" w14:textId="77777777" w:rsidR="00BD2D0D" w:rsidRPr="004345FF" w:rsidRDefault="00BD2D0D" w:rsidP="00BD2D0D">
      <w:r w:rsidRPr="004345FF">
        <w:t>Kombinací interní a externí komunikace město Příbram:</w:t>
      </w:r>
    </w:p>
    <w:p w14:paraId="62DAF10F" w14:textId="77777777" w:rsidR="00BD2D0D" w:rsidRPr="004345FF" w:rsidRDefault="00BD2D0D">
      <w:pPr>
        <w:numPr>
          <w:ilvl w:val="0"/>
          <w:numId w:val="178"/>
        </w:numPr>
        <w:spacing w:before="60" w:after="60"/>
        <w:ind w:left="714" w:hanging="357"/>
      </w:pPr>
      <w:r w:rsidRPr="004345FF">
        <w:t>zajišťuje transparentní informování o strategii,</w:t>
      </w:r>
    </w:p>
    <w:p w14:paraId="045EC397" w14:textId="77777777" w:rsidR="00BD2D0D" w:rsidRPr="004345FF" w:rsidRDefault="00BD2D0D">
      <w:pPr>
        <w:numPr>
          <w:ilvl w:val="0"/>
          <w:numId w:val="178"/>
        </w:numPr>
        <w:spacing w:before="60" w:after="60"/>
        <w:ind w:left="714" w:hanging="357"/>
      </w:pPr>
      <w:r w:rsidRPr="004345FF">
        <w:t>posiluje spolupráci škol, zřizovatele a veřejnosti,</w:t>
      </w:r>
    </w:p>
    <w:p w14:paraId="428223FD" w14:textId="064C2215" w:rsidR="00BD2D0D" w:rsidRPr="004345FF" w:rsidRDefault="00BD2D0D">
      <w:pPr>
        <w:numPr>
          <w:ilvl w:val="0"/>
          <w:numId w:val="178"/>
        </w:numPr>
        <w:spacing w:before="60" w:after="60"/>
        <w:ind w:left="714" w:hanging="357"/>
      </w:pPr>
      <w:r w:rsidRPr="004345FF">
        <w:t>vytváří společné porozumění tomu, kam vzdělávací systém ve městě směřuj</w:t>
      </w:r>
      <w:r>
        <w:t>e.</w:t>
      </w:r>
    </w:p>
    <w:p w14:paraId="15AB7A3A" w14:textId="7D50979E" w:rsidR="00F22730" w:rsidRDefault="00F22730">
      <w:pPr>
        <w:rPr>
          <w:rFonts w:asciiTheme="majorHAnsi" w:eastAsiaTheme="majorEastAsia" w:hAnsiTheme="majorHAnsi" w:cstheme="majorBidi"/>
          <w:b/>
          <w:color w:val="000000" w:themeColor="text1"/>
          <w:sz w:val="40"/>
          <w:szCs w:val="40"/>
        </w:rPr>
      </w:pPr>
      <w:r>
        <w:br w:type="page"/>
      </w:r>
    </w:p>
    <w:p w14:paraId="17D57306" w14:textId="272A8098" w:rsidR="00BD2D0D" w:rsidRDefault="00BA68F0" w:rsidP="00F22730">
      <w:pPr>
        <w:pStyle w:val="Nadpis1"/>
        <w:spacing w:after="240"/>
        <w:ind w:left="431" w:hanging="431"/>
      </w:pPr>
      <w:bookmarkStart w:id="349" w:name="_Toc219383112"/>
      <w:r w:rsidRPr="00F22730">
        <w:lastRenderedPageBreak/>
        <w:t>PRIORITIZAČNÍ PLÁN (CO ZAČÍT DĚLAT HNED)</w:t>
      </w:r>
      <w:bookmarkEnd w:id="349"/>
    </w:p>
    <w:p w14:paraId="6A7A9AD8" w14:textId="6E17D8ED" w:rsidR="005F7950" w:rsidRPr="00FA6F10" w:rsidRDefault="00F22730" w:rsidP="000D6F5F">
      <w:pPr>
        <w:pStyle w:val="Odstavecseseznamem"/>
        <w:numPr>
          <w:ilvl w:val="0"/>
          <w:numId w:val="179"/>
        </w:numPr>
        <w:spacing w:after="120" w:line="276" w:lineRule="auto"/>
        <w:ind w:left="714" w:hanging="357"/>
        <w:contextualSpacing w:val="0"/>
        <w:rPr>
          <w:b/>
          <w:bCs/>
          <w:sz w:val="24"/>
          <w:szCs w:val="24"/>
        </w:rPr>
      </w:pPr>
      <w:r w:rsidRPr="00F22730">
        <w:rPr>
          <w:b/>
          <w:bCs/>
          <w:sz w:val="24"/>
          <w:szCs w:val="24"/>
        </w:rPr>
        <w:t>0–6 MĚSÍCŮ (QUICK WINS)</w:t>
      </w:r>
    </w:p>
    <w:p w14:paraId="52A166AB" w14:textId="452245DB" w:rsidR="00F22730" w:rsidRDefault="00F22730" w:rsidP="000D6F5F">
      <w:pPr>
        <w:pStyle w:val="Odstavecseseznamem"/>
        <w:numPr>
          <w:ilvl w:val="0"/>
          <w:numId w:val="180"/>
        </w:numPr>
        <w:spacing w:after="120" w:line="276" w:lineRule="auto"/>
        <w:ind w:left="714" w:hanging="357"/>
        <w:contextualSpacing w:val="0"/>
      </w:pPr>
      <w:r>
        <w:t>Jmenov</w:t>
      </w:r>
      <w:r w:rsidR="00F44D3E">
        <w:t>ání</w:t>
      </w:r>
      <w:r>
        <w:t xml:space="preserve"> Koordinátora </w:t>
      </w:r>
      <w:r w:rsidR="007546B8">
        <w:t xml:space="preserve">vzdělávání </w:t>
      </w:r>
      <w:r>
        <w:t xml:space="preserve">a </w:t>
      </w:r>
      <w:r w:rsidR="00B72F97">
        <w:t>nastavit mechanismy práce s ročním akčním plánem</w:t>
      </w:r>
    </w:p>
    <w:p w14:paraId="0679F6A7" w14:textId="5A5B545E" w:rsidR="00652D05" w:rsidRDefault="00652D05" w:rsidP="000D6F5F">
      <w:pPr>
        <w:pStyle w:val="Odstavecseseznamem"/>
        <w:numPr>
          <w:ilvl w:val="0"/>
          <w:numId w:val="180"/>
        </w:numPr>
        <w:spacing w:after="120" w:line="276" w:lineRule="auto"/>
        <w:ind w:left="714" w:hanging="357"/>
        <w:contextualSpacing w:val="0"/>
      </w:pPr>
      <w:r w:rsidRPr="00AF69CD">
        <w:rPr>
          <w:rFonts w:ascii="Aptos" w:eastAsia="Times New Roman" w:hAnsi="Aptos" w:cs="Times New Roman"/>
          <w:kern w:val="0"/>
          <w:lang w:eastAsia="cs-CZ"/>
          <w14:ligatures w14:val="none"/>
        </w:rPr>
        <w:t>Přenesení a stabilizace financování nepedagogických pracovníků</w:t>
      </w:r>
    </w:p>
    <w:p w14:paraId="7D312A0C" w14:textId="4FD09DF4" w:rsidR="009B4358" w:rsidRDefault="00C458A6" w:rsidP="000D6F5F">
      <w:pPr>
        <w:pStyle w:val="Odstavecseseznamem"/>
        <w:numPr>
          <w:ilvl w:val="0"/>
          <w:numId w:val="180"/>
        </w:numPr>
        <w:spacing w:after="120" w:line="276" w:lineRule="auto"/>
        <w:ind w:left="714" w:hanging="357"/>
        <w:contextualSpacing w:val="0"/>
      </w:pPr>
      <w:r>
        <w:t xml:space="preserve">Příprava návrhu na efektivizaci soustavy škol </w:t>
      </w:r>
    </w:p>
    <w:p w14:paraId="79DB7D43" w14:textId="77777777" w:rsidR="003A7403" w:rsidRDefault="003A7403" w:rsidP="000D6F5F">
      <w:pPr>
        <w:pStyle w:val="Odstavecseseznamem"/>
        <w:numPr>
          <w:ilvl w:val="0"/>
          <w:numId w:val="180"/>
        </w:numPr>
        <w:spacing w:after="120" w:line="276" w:lineRule="auto"/>
        <w:ind w:left="714" w:hanging="357"/>
        <w:contextualSpacing w:val="0"/>
      </w:pPr>
      <w:r w:rsidRPr="003A7403">
        <w:t>Podpora plynulého přechodu dětí z MŠ do ZŠ a společné přípravy škol na změny v oblasti odkladů školní docházky</w:t>
      </w:r>
    </w:p>
    <w:p w14:paraId="74DA7BBA" w14:textId="77777777" w:rsidR="008B611D" w:rsidRPr="008B611D" w:rsidRDefault="008B611D" w:rsidP="008B611D">
      <w:pPr>
        <w:pStyle w:val="Odstavecseseznamem"/>
        <w:numPr>
          <w:ilvl w:val="0"/>
          <w:numId w:val="180"/>
        </w:numPr>
        <w:spacing w:after="120" w:line="276" w:lineRule="auto"/>
        <w:ind w:left="714" w:hanging="357"/>
        <w:contextualSpacing w:val="0"/>
        <w:rPr>
          <w:rFonts w:ascii="Aptos" w:eastAsia="Times New Roman" w:hAnsi="Aptos" w:cs="Times New Roman"/>
          <w:kern w:val="0"/>
          <w:lang w:eastAsia="cs-CZ"/>
          <w14:ligatures w14:val="none"/>
        </w:rPr>
      </w:pPr>
      <w:r w:rsidRPr="008B611D">
        <w:rPr>
          <w:rFonts w:ascii="Aptos" w:eastAsia="Times New Roman" w:hAnsi="Aptos" w:cs="Times New Roman"/>
          <w:kern w:val="0"/>
          <w:lang w:eastAsia="cs-CZ"/>
          <w14:ligatures w14:val="none"/>
        </w:rPr>
        <w:t>Systémová podpora řešení problematické docházky a záškoláctví</w:t>
      </w:r>
    </w:p>
    <w:p w14:paraId="3ADADF61" w14:textId="73CF5AC7" w:rsidR="00A21935" w:rsidRPr="008B611D" w:rsidRDefault="00D8176F" w:rsidP="008B611D">
      <w:pPr>
        <w:pStyle w:val="Odstavecseseznamem"/>
        <w:numPr>
          <w:ilvl w:val="0"/>
          <w:numId w:val="180"/>
        </w:numPr>
        <w:spacing w:after="240" w:line="276" w:lineRule="auto"/>
        <w:ind w:left="714" w:hanging="357"/>
        <w:contextualSpacing w:val="0"/>
        <w:rPr>
          <w:rFonts w:ascii="Aptos" w:eastAsia="Times New Roman" w:hAnsi="Aptos" w:cs="Times New Roman"/>
          <w:kern w:val="0"/>
          <w:lang w:eastAsia="cs-CZ"/>
          <w14:ligatures w14:val="none"/>
        </w:rPr>
      </w:pPr>
      <w:r w:rsidRPr="008B611D">
        <w:rPr>
          <w:rFonts w:ascii="Aptos" w:eastAsia="Times New Roman" w:hAnsi="Aptos" w:cs="Times New Roman"/>
          <w:kern w:val="0"/>
          <w:lang w:eastAsia="cs-CZ"/>
          <w14:ligatures w14:val="none"/>
        </w:rPr>
        <w:t>Vytvoření motivačních kritérií pro odměňování ředitelů</w:t>
      </w:r>
    </w:p>
    <w:p w14:paraId="317392FE" w14:textId="5C521A37" w:rsidR="00F22730" w:rsidRPr="00F22730" w:rsidRDefault="00F22730" w:rsidP="000A00D9">
      <w:pPr>
        <w:pStyle w:val="Odstavecseseznamem"/>
        <w:numPr>
          <w:ilvl w:val="0"/>
          <w:numId w:val="179"/>
        </w:numPr>
        <w:spacing w:after="120"/>
        <w:ind w:left="714" w:hanging="357"/>
        <w:contextualSpacing w:val="0"/>
        <w:rPr>
          <w:b/>
          <w:bCs/>
          <w:sz w:val="24"/>
          <w:szCs w:val="24"/>
        </w:rPr>
      </w:pPr>
      <w:r w:rsidRPr="00F22730">
        <w:rPr>
          <w:b/>
          <w:bCs/>
          <w:sz w:val="24"/>
          <w:szCs w:val="24"/>
        </w:rPr>
        <w:t>6–18 MĚSÍCŮ</w:t>
      </w:r>
    </w:p>
    <w:p w14:paraId="6F02576C" w14:textId="6D2C2016" w:rsidR="00F22730" w:rsidRPr="00360C2B" w:rsidRDefault="00B72F97" w:rsidP="009B08DA">
      <w:pPr>
        <w:pStyle w:val="Odstavecseseznamem"/>
        <w:numPr>
          <w:ilvl w:val="1"/>
          <w:numId w:val="179"/>
        </w:numPr>
        <w:spacing w:after="120"/>
        <w:ind w:left="811" w:hanging="357"/>
        <w:contextualSpacing w:val="0"/>
      </w:pPr>
      <w:r w:rsidRPr="009347BE">
        <w:rPr>
          <w:rFonts w:ascii="Aptos" w:eastAsia="Times New Roman" w:hAnsi="Aptos" w:cs="Times New Roman"/>
          <w:kern w:val="0"/>
          <w:lang w:eastAsia="cs-CZ"/>
          <w14:ligatures w14:val="none"/>
        </w:rPr>
        <w:t>Systém podpory nadání a diagnostiky</w:t>
      </w:r>
      <w:r w:rsidR="00360C2B">
        <w:rPr>
          <w:rFonts w:ascii="Aptos" w:eastAsia="Times New Roman" w:hAnsi="Aptos" w:cs="Times New Roman"/>
          <w:kern w:val="0"/>
          <w:lang w:eastAsia="cs-CZ"/>
          <w14:ligatures w14:val="none"/>
        </w:rPr>
        <w:t xml:space="preserve"> </w:t>
      </w:r>
    </w:p>
    <w:p w14:paraId="19DFE64B" w14:textId="50D7D2B8" w:rsidR="00360C2B" w:rsidRPr="0027783B" w:rsidRDefault="00360C2B" w:rsidP="0027783B">
      <w:pPr>
        <w:pStyle w:val="Odstavecseseznamem"/>
        <w:numPr>
          <w:ilvl w:val="1"/>
          <w:numId w:val="179"/>
        </w:numPr>
        <w:spacing w:after="120"/>
        <w:ind w:left="811" w:hanging="357"/>
        <w:contextualSpacing w:val="0"/>
      </w:pPr>
      <w:r w:rsidRPr="00947EC1">
        <w:rPr>
          <w:rFonts w:ascii="Aptos" w:eastAsia="Times New Roman" w:hAnsi="Aptos" w:cs="Times New Roman"/>
          <w:kern w:val="0"/>
          <w:lang w:eastAsia="cs-CZ"/>
          <w14:ligatures w14:val="none"/>
        </w:rPr>
        <w:t>Podpora prevence a bezpečnosti ve školách</w:t>
      </w:r>
    </w:p>
    <w:p w14:paraId="7FAB74E0" w14:textId="02BBB7E3" w:rsidR="0027783B" w:rsidRPr="000104F0" w:rsidRDefault="0027783B" w:rsidP="000104F0">
      <w:pPr>
        <w:pStyle w:val="Odstavecseseznamem"/>
        <w:numPr>
          <w:ilvl w:val="1"/>
          <w:numId w:val="179"/>
        </w:numPr>
        <w:spacing w:after="120"/>
        <w:ind w:left="811" w:hanging="357"/>
        <w:contextualSpacing w:val="0"/>
      </w:pPr>
      <w:r w:rsidRPr="00AF69CD">
        <w:rPr>
          <w:rFonts w:ascii="Aptos" w:eastAsia="Times New Roman" w:hAnsi="Aptos" w:cs="Times New Roman"/>
          <w:kern w:val="0"/>
          <w:lang w:eastAsia="cs-CZ"/>
          <w14:ligatures w14:val="none"/>
        </w:rPr>
        <w:t>Zajištění pedagogických a podpůrných profesí dle nové legislativy</w:t>
      </w:r>
    </w:p>
    <w:p w14:paraId="3CC649BD" w14:textId="768A272D" w:rsidR="000104F0" w:rsidRPr="004D3A6A" w:rsidRDefault="000104F0" w:rsidP="004D3A6A">
      <w:pPr>
        <w:pStyle w:val="Odstavecseseznamem"/>
        <w:numPr>
          <w:ilvl w:val="1"/>
          <w:numId w:val="179"/>
        </w:numPr>
        <w:spacing w:after="120"/>
        <w:ind w:left="811" w:hanging="357"/>
        <w:contextualSpacing w:val="0"/>
      </w:pPr>
      <w:r w:rsidRPr="00D85E3E">
        <w:rPr>
          <w:rFonts w:ascii="Aptos" w:eastAsia="Times New Roman" w:hAnsi="Aptos" w:cs="Times New Roman"/>
          <w:kern w:val="0"/>
          <w:lang w:eastAsia="cs-CZ"/>
          <w14:ligatures w14:val="none"/>
        </w:rPr>
        <w:t>Zefektivnění administrativních procesů</w:t>
      </w:r>
      <w:r>
        <w:rPr>
          <w:rFonts w:ascii="Aptos" w:eastAsia="Times New Roman" w:hAnsi="Aptos" w:cs="Times New Roman"/>
          <w:kern w:val="0"/>
          <w:lang w:eastAsia="cs-CZ"/>
          <w14:ligatures w14:val="none"/>
        </w:rPr>
        <w:t xml:space="preserve"> (Funkční jednotný systém pro sdílení dokumentů a jednotná forma Výročních zpráv škol)</w:t>
      </w:r>
    </w:p>
    <w:p w14:paraId="45264AAA" w14:textId="2D0DCD88" w:rsidR="004D3A6A" w:rsidRPr="00572990" w:rsidRDefault="004D3A6A" w:rsidP="000D4820">
      <w:pPr>
        <w:pStyle w:val="Odstavecseseznamem"/>
        <w:numPr>
          <w:ilvl w:val="1"/>
          <w:numId w:val="179"/>
        </w:numPr>
        <w:spacing w:after="120"/>
        <w:ind w:left="811" w:hanging="357"/>
        <w:contextualSpacing w:val="0"/>
      </w:pPr>
      <w:r w:rsidRPr="00344CBA">
        <w:rPr>
          <w:rFonts w:ascii="Aptos" w:eastAsia="Times New Roman" w:hAnsi="Aptos" w:cs="Times New Roman"/>
          <w:kern w:val="0"/>
          <w:lang w:eastAsia="cs-CZ"/>
          <w14:ligatures w14:val="none"/>
        </w:rPr>
        <w:t>Strategické řízení investic a údržby školských budov</w:t>
      </w:r>
    </w:p>
    <w:p w14:paraId="4012AD5A" w14:textId="05929F45" w:rsidR="00572990" w:rsidRPr="00B8234F" w:rsidRDefault="00572990" w:rsidP="00B8234F">
      <w:pPr>
        <w:pStyle w:val="Odstavecseseznamem"/>
        <w:numPr>
          <w:ilvl w:val="1"/>
          <w:numId w:val="179"/>
        </w:numPr>
        <w:spacing w:after="120"/>
        <w:ind w:left="811" w:hanging="357"/>
        <w:contextualSpacing w:val="0"/>
      </w:pPr>
      <w:r w:rsidRPr="00C45B42">
        <w:rPr>
          <w:rFonts w:ascii="Aptos" w:eastAsia="Times New Roman" w:hAnsi="Aptos" w:cs="Times New Roman"/>
          <w:kern w:val="0"/>
          <w:lang w:eastAsia="cs-CZ"/>
          <w14:ligatures w14:val="none"/>
        </w:rPr>
        <w:t>Vyhodnocení efektivity příspěvkových organizací</w:t>
      </w:r>
    </w:p>
    <w:p w14:paraId="2CB6355C" w14:textId="64F4CAC5" w:rsidR="00B8234F" w:rsidRPr="002E5F45" w:rsidRDefault="00B8234F" w:rsidP="002E5F45">
      <w:pPr>
        <w:pStyle w:val="Odstavecseseznamem"/>
        <w:numPr>
          <w:ilvl w:val="1"/>
          <w:numId w:val="179"/>
        </w:numPr>
        <w:spacing w:after="120"/>
        <w:ind w:left="811" w:hanging="357"/>
        <w:contextualSpacing w:val="0"/>
      </w:pPr>
      <w:r w:rsidRPr="001B1BD6">
        <w:rPr>
          <w:rFonts w:ascii="Aptos" w:eastAsia="Times New Roman" w:hAnsi="Aptos" w:cs="Times New Roman"/>
          <w:kern w:val="0"/>
          <w:lang w:eastAsia="cs-CZ"/>
          <w14:ligatures w14:val="none"/>
        </w:rPr>
        <w:t>Demografické sledování a řízení kapacit</w:t>
      </w:r>
    </w:p>
    <w:p w14:paraId="48BDB74F" w14:textId="7469DF41" w:rsidR="002E5F45" w:rsidRDefault="002E5F45" w:rsidP="00A95178">
      <w:pPr>
        <w:pStyle w:val="Odstavecseseznamem"/>
        <w:numPr>
          <w:ilvl w:val="1"/>
          <w:numId w:val="179"/>
        </w:numPr>
        <w:spacing w:after="240"/>
        <w:ind w:left="811" w:hanging="357"/>
        <w:contextualSpacing w:val="0"/>
      </w:pPr>
      <w:r w:rsidRPr="00B647D9">
        <w:rPr>
          <w:rFonts w:ascii="Aptos" w:eastAsia="Times New Roman" w:hAnsi="Aptos" w:cs="Times New Roman"/>
          <w:kern w:val="0"/>
          <w:lang w:eastAsia="cs-CZ"/>
          <w14:ligatures w14:val="none"/>
        </w:rPr>
        <w:t xml:space="preserve">Posouzení vzniku </w:t>
      </w:r>
      <w:r w:rsidR="00F44D3E">
        <w:rPr>
          <w:rFonts w:ascii="Aptos" w:eastAsia="Times New Roman" w:hAnsi="Aptos" w:cs="Times New Roman"/>
          <w:kern w:val="0"/>
          <w:lang w:eastAsia="cs-CZ"/>
          <w14:ligatures w14:val="none"/>
        </w:rPr>
        <w:t xml:space="preserve">speciální </w:t>
      </w:r>
      <w:r>
        <w:rPr>
          <w:rFonts w:ascii="Aptos" w:eastAsia="Times New Roman" w:hAnsi="Aptos" w:cs="Times New Roman"/>
          <w:kern w:val="0"/>
          <w:lang w:eastAsia="cs-CZ"/>
          <w14:ligatures w14:val="none"/>
        </w:rPr>
        <w:t>MŠ</w:t>
      </w:r>
    </w:p>
    <w:p w14:paraId="02C31F3C" w14:textId="77777777" w:rsidR="000A00D9" w:rsidRDefault="00F22730" w:rsidP="000A00D9">
      <w:pPr>
        <w:pStyle w:val="Odstavecseseznamem"/>
        <w:numPr>
          <w:ilvl w:val="0"/>
          <w:numId w:val="179"/>
        </w:numPr>
        <w:spacing w:after="120"/>
        <w:ind w:left="714" w:hanging="357"/>
        <w:contextualSpacing w:val="0"/>
        <w:rPr>
          <w:b/>
          <w:bCs/>
          <w:sz w:val="24"/>
          <w:szCs w:val="24"/>
        </w:rPr>
      </w:pPr>
      <w:r w:rsidRPr="00F22730">
        <w:rPr>
          <w:b/>
          <w:bCs/>
          <w:sz w:val="24"/>
          <w:szCs w:val="24"/>
        </w:rPr>
        <w:t>18–36 MĚSÍCŮ</w:t>
      </w:r>
    </w:p>
    <w:p w14:paraId="6E7CCA53" w14:textId="7751400E" w:rsidR="00BD2D0D" w:rsidRDefault="000A00D9" w:rsidP="00EF0F79">
      <w:pPr>
        <w:pStyle w:val="Odstavecseseznamem"/>
        <w:numPr>
          <w:ilvl w:val="1"/>
          <w:numId w:val="179"/>
        </w:numPr>
        <w:spacing w:after="120"/>
        <w:ind w:left="811" w:hanging="357"/>
        <w:contextualSpacing w:val="0"/>
      </w:pPr>
      <w:r w:rsidRPr="006F5EB0">
        <w:t>Zřízení platformy pro pravidelná setkávání škol, OSPOD, sociálních pracovníků a města</w:t>
      </w:r>
    </w:p>
    <w:p w14:paraId="2FECE078" w14:textId="03133FD1" w:rsidR="00EF0F79" w:rsidRPr="004B2A6F" w:rsidRDefault="00EF0F79" w:rsidP="004B2A6F">
      <w:pPr>
        <w:pStyle w:val="Odstavecseseznamem"/>
        <w:numPr>
          <w:ilvl w:val="1"/>
          <w:numId w:val="179"/>
        </w:numPr>
        <w:spacing w:after="120"/>
        <w:ind w:left="811" w:hanging="357"/>
        <w:contextualSpacing w:val="0"/>
      </w:pPr>
      <w:r w:rsidRPr="009347BE">
        <w:rPr>
          <w:rFonts w:ascii="Aptos" w:eastAsia="Times New Roman" w:hAnsi="Aptos" w:cs="Times New Roman"/>
          <w:kern w:val="0"/>
          <w:lang w:eastAsia="cs-CZ"/>
          <w14:ligatures w14:val="none"/>
        </w:rPr>
        <w:t>Řízení dopadů inkluze ve školách</w:t>
      </w:r>
    </w:p>
    <w:p w14:paraId="25A82AF2" w14:textId="1483E99A" w:rsidR="004B2A6F" w:rsidRPr="002E5F45" w:rsidRDefault="004B2A6F" w:rsidP="002E5F45">
      <w:pPr>
        <w:pStyle w:val="Odstavecseseznamem"/>
        <w:numPr>
          <w:ilvl w:val="1"/>
          <w:numId w:val="179"/>
        </w:numPr>
        <w:spacing w:after="120"/>
        <w:ind w:left="811" w:hanging="357"/>
        <w:contextualSpacing w:val="0"/>
      </w:pPr>
      <w:r w:rsidRPr="00344CBA">
        <w:rPr>
          <w:rFonts w:ascii="Aptos" w:eastAsia="Times New Roman" w:hAnsi="Aptos" w:cs="Times New Roman"/>
          <w:kern w:val="0"/>
          <w:lang w:eastAsia="cs-CZ"/>
          <w14:ligatures w14:val="none"/>
        </w:rPr>
        <w:t>Strategické řízení investic a údržby školských budov</w:t>
      </w:r>
    </w:p>
    <w:p w14:paraId="101CDF5F" w14:textId="23A58706" w:rsidR="002E5F45" w:rsidRPr="002636E5" w:rsidRDefault="002E5F45" w:rsidP="007D3D1A">
      <w:pPr>
        <w:pStyle w:val="Odstavecseseznamem"/>
        <w:numPr>
          <w:ilvl w:val="1"/>
          <w:numId w:val="179"/>
        </w:numPr>
        <w:spacing w:after="120"/>
        <w:ind w:left="811" w:hanging="357"/>
        <w:contextualSpacing w:val="0"/>
      </w:pPr>
      <w:r>
        <w:rPr>
          <w:rFonts w:ascii="Aptos" w:eastAsia="Times New Roman" w:hAnsi="Aptos" w:cs="Times New Roman"/>
          <w:kern w:val="0"/>
          <w:lang w:eastAsia="cs-CZ"/>
          <w14:ligatures w14:val="none"/>
        </w:rPr>
        <w:t>Rozvoj digitální infrastruktury škol</w:t>
      </w:r>
    </w:p>
    <w:p w14:paraId="29F86D85" w14:textId="2039C600" w:rsidR="002636E5" w:rsidRPr="007D3D1A" w:rsidRDefault="002636E5" w:rsidP="007D3D1A">
      <w:pPr>
        <w:pStyle w:val="Odstavecseseznamem"/>
        <w:numPr>
          <w:ilvl w:val="1"/>
          <w:numId w:val="179"/>
        </w:numPr>
        <w:spacing w:after="120"/>
        <w:ind w:left="811" w:hanging="357"/>
        <w:contextualSpacing w:val="0"/>
      </w:pPr>
      <w:r w:rsidRPr="00D85E3E">
        <w:rPr>
          <w:rFonts w:ascii="Aptos" w:eastAsia="Times New Roman" w:hAnsi="Aptos" w:cs="Times New Roman"/>
          <w:kern w:val="0"/>
          <w:lang w:eastAsia="cs-CZ"/>
          <w14:ligatures w14:val="none"/>
        </w:rPr>
        <w:t>Rozvoj kompetencí pedagogických pracovníků</w:t>
      </w:r>
    </w:p>
    <w:p w14:paraId="36B41FC8" w14:textId="0364EE21" w:rsidR="007D3D1A" w:rsidRPr="00CF54D9" w:rsidRDefault="007D3D1A" w:rsidP="00A95178">
      <w:pPr>
        <w:pStyle w:val="Odstavecseseznamem"/>
        <w:numPr>
          <w:ilvl w:val="1"/>
          <w:numId w:val="179"/>
        </w:numPr>
        <w:spacing w:after="120"/>
        <w:ind w:left="811" w:hanging="357"/>
        <w:contextualSpacing w:val="0"/>
      </w:pPr>
      <w:r>
        <w:rPr>
          <w:rFonts w:ascii="Aptos" w:eastAsia="Times New Roman" w:hAnsi="Aptos" w:cs="Times New Roman"/>
          <w:kern w:val="0"/>
          <w:lang w:eastAsia="cs-CZ"/>
          <w14:ligatures w14:val="none"/>
        </w:rPr>
        <w:t>Ocenění pedagogické práce</w:t>
      </w:r>
    </w:p>
    <w:p w14:paraId="6A28CEE6" w14:textId="22DBAB68" w:rsidR="00CF54D9" w:rsidRPr="006F5EB0" w:rsidRDefault="00B30754" w:rsidP="006F5EB0">
      <w:pPr>
        <w:pStyle w:val="Odstavecseseznamem"/>
        <w:numPr>
          <w:ilvl w:val="1"/>
          <w:numId w:val="179"/>
        </w:numPr>
        <w:spacing w:after="240"/>
        <w:ind w:left="811" w:hanging="357"/>
        <w:contextualSpacing w:val="0"/>
      </w:pPr>
      <w:r>
        <w:rPr>
          <w:rFonts w:ascii="Aptos" w:eastAsia="Times New Roman" w:hAnsi="Aptos" w:cs="Times New Roman"/>
          <w:kern w:val="0"/>
          <w:lang w:eastAsia="cs-CZ"/>
          <w14:ligatures w14:val="none"/>
        </w:rPr>
        <w:t>a</w:t>
      </w:r>
      <w:r w:rsidR="00CF54D9">
        <w:rPr>
          <w:rFonts w:ascii="Aptos" w:eastAsia="Times New Roman" w:hAnsi="Aptos" w:cs="Times New Roman"/>
          <w:kern w:val="0"/>
          <w:lang w:eastAsia="cs-CZ"/>
          <w14:ligatures w14:val="none"/>
        </w:rPr>
        <w:t>d</w:t>
      </w:r>
      <w:r>
        <w:rPr>
          <w:rFonts w:ascii="Aptos" w:eastAsia="Times New Roman" w:hAnsi="Aptos" w:cs="Times New Roman"/>
          <w:kern w:val="0"/>
          <w:lang w:eastAsia="cs-CZ"/>
          <w14:ligatures w14:val="none"/>
        </w:rPr>
        <w:t>.</w:t>
      </w:r>
    </w:p>
    <w:p w14:paraId="4F3E46D2" w14:textId="3027F604" w:rsidR="00530187" w:rsidRPr="00530187" w:rsidRDefault="00530187" w:rsidP="009B24C6">
      <w:pPr>
        <w:pStyle w:val="Nadpis2"/>
        <w:numPr>
          <w:ilvl w:val="0"/>
          <w:numId w:val="0"/>
        </w:numPr>
        <w:ind w:left="576" w:hanging="576"/>
      </w:pPr>
    </w:p>
    <w:sectPr w:rsidR="00530187" w:rsidRPr="00530187" w:rsidSect="007852F0">
      <w:type w:val="continuous"/>
      <w:pgSz w:w="11906" w:h="16838"/>
      <w:pgMar w:top="1417" w:right="1417" w:bottom="1417" w:left="1417" w:header="62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28065" w14:textId="77777777" w:rsidR="0078593F" w:rsidRPr="00752753" w:rsidRDefault="0078593F" w:rsidP="009D288D">
      <w:pPr>
        <w:spacing w:after="0" w:line="240" w:lineRule="auto"/>
      </w:pPr>
      <w:r w:rsidRPr="00752753">
        <w:separator/>
      </w:r>
    </w:p>
  </w:endnote>
  <w:endnote w:type="continuationSeparator" w:id="0">
    <w:p w14:paraId="0993F88F" w14:textId="77777777" w:rsidR="0078593F" w:rsidRPr="00752753" w:rsidRDefault="0078593F" w:rsidP="009D288D">
      <w:pPr>
        <w:spacing w:after="0" w:line="240" w:lineRule="auto"/>
      </w:pPr>
      <w:r w:rsidRPr="007527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orbel">
    <w:panose1 w:val="020B0503020204020204"/>
    <w:charset w:val="EE"/>
    <w:family w:val="swiss"/>
    <w:pitch w:val="variable"/>
    <w:sig w:usb0="A00002EF" w:usb1="4000A44B"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Fira Sans">
    <w:altName w:val="Arial"/>
    <w:charset w:val="00"/>
    <w:family w:val="swiss"/>
    <w:pitch w:val="variable"/>
    <w:sig w:usb0="00000001"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ExtraBold">
    <w:altName w:val="Arial"/>
    <w:charset w:val="00"/>
    <w:family w:val="swiss"/>
    <w:pitch w:val="variable"/>
    <w:sig w:usb0="00000001" w:usb1="00000003" w:usb2="00000000" w:usb3="00000000" w:csb0="0000019F" w:csb1="00000000"/>
  </w:font>
  <w:font w:name="Aharoni">
    <w:panose1 w:val="02010803020104030203"/>
    <w:charset w:val="B1"/>
    <w:family w:val="auto"/>
    <w:pitch w:val="variable"/>
    <w:sig w:usb0="00000803" w:usb1="00000000" w:usb2="00000000" w:usb3="00000000" w:csb0="00000021" w:csb1="00000000"/>
  </w:font>
  <w:font w:name="Cambria Math">
    <w:panose1 w:val="02040503050406030204"/>
    <w:charset w:val="EE"/>
    <w:family w:val="roman"/>
    <w:pitch w:val="variable"/>
    <w:sig w:usb0="E00006FF" w:usb1="420024FF" w:usb2="02000000" w:usb3="00000000" w:csb0="0000019F" w:csb1="00000000"/>
  </w:font>
  <w:font w:name="Inter">
    <w:altName w:val="Calibri"/>
    <w:charset w:val="EE"/>
    <w:family w:val="swiss"/>
    <w:pitch w:val="variable"/>
    <w:sig w:usb0="E00002FF" w:usb1="1200A1FF" w:usb2="00000001" w:usb3="00000000" w:csb0="0000019F" w:csb1="00000000"/>
  </w:font>
  <w:font w:name="Fira Sans Condensed">
    <w:altName w:val="Arial"/>
    <w:charset w:val="00"/>
    <w:family w:val="swiss"/>
    <w:pitch w:val="variable"/>
    <w:sig w:usb0="00000001" w:usb1="00000001" w:usb2="00000000" w:usb3="00000000" w:csb0="0000019F" w:csb1="00000000"/>
  </w:font>
  <w:font w:name="Fira Sans Condensed Light">
    <w:altName w:val="Arial"/>
    <w:charset w:val="00"/>
    <w:family w:val="swiss"/>
    <w:pitch w:val="variable"/>
    <w:sig w:usb0="00000001" w:usb1="00000001" w:usb2="00000000" w:usb3="00000000" w:csb0="0000019F" w:csb1="00000000"/>
  </w:font>
  <w:font w:name="Inter ExtraBold">
    <w:altName w:val="Calibri"/>
    <w:charset w:val="EE"/>
    <w:family w:val="swiss"/>
    <w:pitch w:val="variable"/>
    <w:sig w:usb0="E00002FF" w:usb1="1200A1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A9245" w14:textId="7EFFC6CA" w:rsidR="007D354F" w:rsidRPr="00752753" w:rsidRDefault="007D354F" w:rsidP="006D29B0">
    <w:pPr>
      <w:pStyle w:val="Zpat"/>
    </w:pPr>
  </w:p>
  <w:p w14:paraId="3AF0016B" w14:textId="7E3756FC" w:rsidR="007D354F" w:rsidRPr="00752753" w:rsidRDefault="007D354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150829"/>
      <w:docPartObj>
        <w:docPartGallery w:val="Page Numbers (Bottom of Page)"/>
        <w:docPartUnique/>
      </w:docPartObj>
    </w:sdtPr>
    <w:sdtEndPr/>
    <w:sdtContent>
      <w:p w14:paraId="4ED9152B" w14:textId="0C3A2F04" w:rsidR="007D354F" w:rsidRPr="00752753" w:rsidRDefault="007D354F">
        <w:pPr>
          <w:pStyle w:val="Zpat"/>
          <w:jc w:val="right"/>
        </w:pPr>
        <w:r w:rsidRPr="00752753">
          <w:rPr>
            <w:noProof/>
            <w:lang w:eastAsia="cs-CZ"/>
          </w:rPr>
          <w:drawing>
            <wp:anchor distT="0" distB="0" distL="114300" distR="114300" simplePos="0" relativeHeight="251658240" behindDoc="0" locked="0" layoutInCell="1" allowOverlap="1" wp14:anchorId="0A4447FE" wp14:editId="009FB345">
              <wp:simplePos x="0" y="0"/>
              <wp:positionH relativeFrom="column">
                <wp:posOffset>-385445</wp:posOffset>
              </wp:positionH>
              <wp:positionV relativeFrom="paragraph">
                <wp:posOffset>-93345</wp:posOffset>
              </wp:positionV>
              <wp:extent cx="1038225" cy="539877"/>
              <wp:effectExtent l="0" t="0" r="0" b="0"/>
              <wp:wrapNone/>
              <wp:docPr id="1456364318" name="Obrázek 10" descr="Obsah obrázku Písmo, text, logo, bílé&#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33456" name="Obrázek 10" descr="Obsah obrázku Písmo, text, logo, bílé&#10;&#10;Obsah generovaný pomocí AI může být nesprávn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539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753">
          <w:fldChar w:fldCharType="begin"/>
        </w:r>
        <w:r w:rsidRPr="00752753">
          <w:instrText>PAGE   \* MERGEFORMAT</w:instrText>
        </w:r>
        <w:r w:rsidRPr="00752753">
          <w:fldChar w:fldCharType="separate"/>
        </w:r>
        <w:r w:rsidR="00297550">
          <w:rPr>
            <w:noProof/>
          </w:rPr>
          <w:t>21</w:t>
        </w:r>
        <w:r w:rsidRPr="00752753">
          <w:fldChar w:fldCharType="end"/>
        </w:r>
      </w:p>
    </w:sdtContent>
  </w:sdt>
  <w:p w14:paraId="6153D5B3" w14:textId="77777777" w:rsidR="007D354F" w:rsidRPr="00752753" w:rsidRDefault="007D354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0C12B" w14:textId="77777777" w:rsidR="0078593F" w:rsidRPr="00752753" w:rsidRDefault="0078593F" w:rsidP="009D288D">
      <w:pPr>
        <w:spacing w:after="0" w:line="240" w:lineRule="auto"/>
      </w:pPr>
      <w:r w:rsidRPr="00752753">
        <w:separator/>
      </w:r>
    </w:p>
  </w:footnote>
  <w:footnote w:type="continuationSeparator" w:id="0">
    <w:p w14:paraId="2E038077" w14:textId="77777777" w:rsidR="0078593F" w:rsidRPr="00752753" w:rsidRDefault="0078593F" w:rsidP="009D288D">
      <w:pPr>
        <w:spacing w:after="0" w:line="240" w:lineRule="auto"/>
      </w:pPr>
      <w:r w:rsidRPr="00752753">
        <w:continuationSeparator/>
      </w:r>
    </w:p>
  </w:footnote>
  <w:footnote w:id="1">
    <w:p w14:paraId="45A2D077" w14:textId="097FF285" w:rsidR="007D354F" w:rsidRPr="00752753" w:rsidRDefault="007D354F" w:rsidP="00993993">
      <w:pPr>
        <w:pStyle w:val="Textpoznpodarou"/>
        <w:jc w:val="both"/>
      </w:pPr>
      <w:r w:rsidRPr="00752753">
        <w:rPr>
          <w:rStyle w:val="Znakapoznpodarou"/>
        </w:rPr>
        <w:footnoteRef/>
      </w:r>
      <w:r w:rsidRPr="00752753">
        <w:t xml:space="preserve"> Novela školského zákona z července 2025 sice posiluje financování některých odborných pozic (např. školní psycholog, speciální pedagog), ale netýká se všech profesí (např. logopedi) a neřeší systémové sdílení kapacit mezi školami, což je v praxi stále problém — obzvlášť v malých obcích nebo při potřebě částečných úvazků.</w:t>
      </w:r>
    </w:p>
  </w:footnote>
  <w:footnote w:id="2">
    <w:p w14:paraId="55EDA573" w14:textId="0E325B28" w:rsidR="007D354F" w:rsidRPr="00752753" w:rsidRDefault="007D354F">
      <w:pPr>
        <w:pStyle w:val="Textpoznpodarou"/>
      </w:pPr>
      <w:r w:rsidRPr="00752753">
        <w:rPr>
          <w:rStyle w:val="Znakapoznpodarou"/>
        </w:rPr>
        <w:footnoteRef/>
      </w:r>
      <w:r w:rsidRPr="00752753">
        <w:t xml:space="preserve"> Zdroj: Český statistický úřad, údaje platné k 31. 12. 2024.</w:t>
      </w:r>
    </w:p>
  </w:footnote>
  <w:footnote w:id="3">
    <w:p w14:paraId="70DC45CC" w14:textId="620FA32A" w:rsidR="007D354F" w:rsidRPr="00752753" w:rsidRDefault="007D354F">
      <w:pPr>
        <w:pStyle w:val="Textpoznpodarou"/>
      </w:pPr>
      <w:r w:rsidRPr="00752753">
        <w:rPr>
          <w:rStyle w:val="Znakapoznpodarou"/>
        </w:rPr>
        <w:footnoteRef/>
      </w:r>
      <w:r w:rsidRPr="00752753">
        <w:t xml:space="preserve"> Zdroj: Dtto. </w:t>
      </w:r>
    </w:p>
  </w:footnote>
  <w:footnote w:id="4">
    <w:p w14:paraId="53CA9FB4" w14:textId="3C95F40C" w:rsidR="007D354F" w:rsidRPr="00752753" w:rsidRDefault="007D354F" w:rsidP="00BB3C8A">
      <w:pPr>
        <w:pStyle w:val="Textpoznpodarou"/>
        <w:jc w:val="both"/>
      </w:pPr>
      <w:r w:rsidRPr="00752753">
        <w:rPr>
          <w:rStyle w:val="Znakapoznpodarou"/>
        </w:rPr>
        <w:footnoteRef/>
      </w:r>
      <w:r w:rsidRPr="00752753">
        <w:t xml:space="preserve"> Zdroj: Český statistický úřad (ČSÚ), data ze Sčítání lidu, domů a bytů 2021 (SLDB 2021) – poslední dostupné úplné sčítání obyvatelstva v ČR.</w:t>
      </w:r>
    </w:p>
  </w:footnote>
  <w:footnote w:id="5">
    <w:p w14:paraId="69377958" w14:textId="1BDC3461" w:rsidR="007D354F" w:rsidRPr="00752753" w:rsidRDefault="007D354F">
      <w:pPr>
        <w:pStyle w:val="Textpoznpodarou"/>
      </w:pPr>
      <w:r w:rsidRPr="00752753">
        <w:rPr>
          <w:rStyle w:val="Znakapoznpodarou"/>
        </w:rPr>
        <w:footnoteRef/>
      </w:r>
      <w:r w:rsidRPr="00752753">
        <w:t xml:space="preserve"> Zdroj: Český statistický úřad, údaje platné k 31. 12. 2024.</w:t>
      </w:r>
    </w:p>
  </w:footnote>
  <w:footnote w:id="6">
    <w:p w14:paraId="5EB7C96C" w14:textId="258453F3" w:rsidR="007D354F" w:rsidRPr="00752753" w:rsidRDefault="007D354F">
      <w:pPr>
        <w:pStyle w:val="Textpoznpodarou"/>
      </w:pPr>
      <w:r w:rsidRPr="00752753">
        <w:rPr>
          <w:rStyle w:val="Znakapoznpodarou"/>
        </w:rPr>
        <w:footnoteRef/>
      </w:r>
      <w:r w:rsidRPr="00752753">
        <w:t xml:space="preserve"> Zdroj: Český statistický úřad, údaje platné k 31. 12. 2024.</w:t>
      </w:r>
    </w:p>
  </w:footnote>
  <w:footnote w:id="7">
    <w:p w14:paraId="4B957C00" w14:textId="6E86855E" w:rsidR="007D354F" w:rsidRPr="00752753" w:rsidRDefault="007D354F">
      <w:pPr>
        <w:pStyle w:val="Textpoznpodarou"/>
      </w:pPr>
      <w:r w:rsidRPr="00752753">
        <w:rPr>
          <w:rStyle w:val="Znakapoznpodarou"/>
        </w:rPr>
        <w:footnoteRef/>
      </w:r>
      <w:r w:rsidRPr="00752753">
        <w:t xml:space="preserve"> PAQ Research. (2024). </w:t>
      </w:r>
      <w:r w:rsidRPr="00752753">
        <w:rPr>
          <w:rStyle w:val="Zdraznn"/>
        </w:rPr>
        <w:t>Výzvy, možnosti zlepšení a doporučení pro vzdělávání a sociální situaci v regionu ORP Příbram</w:t>
      </w:r>
      <w:r w:rsidRPr="00752753">
        <w:t xml:space="preserve">. Druhé aktualizované vydání, duben 2024. Elektronický odkaz </w:t>
      </w:r>
      <w:hyperlink r:id="rId1" w:history="1">
        <w:r w:rsidRPr="00752753">
          <w:rPr>
            <w:rStyle w:val="Hypertextovodkaz"/>
          </w:rPr>
          <w:t>zde.</w:t>
        </w:r>
      </w:hyperlink>
    </w:p>
  </w:footnote>
  <w:footnote w:id="8">
    <w:p w14:paraId="6AB8E9E6" w14:textId="0D0B7D70" w:rsidR="007D354F" w:rsidRPr="00752753" w:rsidRDefault="007D354F" w:rsidP="007002F7">
      <w:pPr>
        <w:pStyle w:val="Textpoznpodarou"/>
        <w:jc w:val="both"/>
      </w:pPr>
      <w:r w:rsidRPr="00752753">
        <w:rPr>
          <w:rStyle w:val="Znakapoznpodarou"/>
        </w:rPr>
        <w:footnoteRef/>
      </w:r>
      <w:r w:rsidRPr="00752753">
        <w:t xml:space="preserve"> Zdroj: Informace byly získány z oficiálních webových stránek jednotlivých základnách škol v Příbrami, které jsou dle platné legislativy povinny zveřejňovat údaje o svém školním poradenském pracovišti.</w:t>
      </w:r>
    </w:p>
  </w:footnote>
  <w:footnote w:id="9">
    <w:p w14:paraId="4570FB1F" w14:textId="27D3F68C" w:rsidR="007D354F" w:rsidRDefault="007D354F" w:rsidP="00DD1A1F">
      <w:pPr>
        <w:pStyle w:val="Textpoznpodarou"/>
        <w:jc w:val="both"/>
      </w:pPr>
      <w:r w:rsidRPr="00752753">
        <w:rPr>
          <w:rStyle w:val="Znakapoznpodarou"/>
        </w:rPr>
        <w:footnoteRef/>
      </w:r>
      <w:r w:rsidRPr="00752753">
        <w:t xml:space="preserve"> Tento přístup může být v rozporu s novelou školského zákona, podle které bude podpora dětí se školní nezralostí realizována přímou integrací do běžných tříd s odpovídající odbornou podporou. Dosavadní přípravné třídy tak budou postupně zrušeny v souladu s platnou legislativou.</w:t>
      </w:r>
    </w:p>
  </w:footnote>
  <w:footnote w:id="10">
    <w:p w14:paraId="2E387F33" w14:textId="5C55C2BC" w:rsidR="007D354F" w:rsidRDefault="007D354F">
      <w:pPr>
        <w:pStyle w:val="Textpoznpodarou"/>
      </w:pPr>
      <w:r>
        <w:rPr>
          <w:rStyle w:val="Znakapoznpodarou"/>
        </w:rPr>
        <w:footnoteRef/>
      </w:r>
      <w:r>
        <w:t xml:space="preserve"> Grafy zobrazující meziroční procentuální změnu ukazují míru změny oproti předchozímu roku. Příklad ZŠ Březové Hory – v roce 2024 byly náklady o 1 procento nižší než v roce 2023.</w:t>
      </w:r>
    </w:p>
  </w:footnote>
  <w:footnote w:id="11">
    <w:p w14:paraId="03F54537" w14:textId="0268B02E" w:rsidR="00AB7285" w:rsidRDefault="00AB7285" w:rsidP="00AB7285">
      <w:pPr>
        <w:pStyle w:val="Textpoznpodarou"/>
        <w:jc w:val="both"/>
      </w:pPr>
      <w:r>
        <w:rPr>
          <w:rStyle w:val="Znakapoznpodarou"/>
        </w:rPr>
        <w:footnoteRef/>
      </w:r>
      <w:r>
        <w:t xml:space="preserve"> Pozn.: </w:t>
      </w:r>
      <w:r w:rsidRPr="00AB7285">
        <w:t>od roku 2026 bude součástí výkaznictví škol (předáváno z matrik MŠ a ZŠ) a lze tak zpracovat data za celé město i jednotlivé školy bez administrativní zátěže škol</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32E8A" w14:textId="48C3B0DB" w:rsidR="007D354F" w:rsidRPr="00752753" w:rsidRDefault="007D354F">
    <w:pPr>
      <w:pStyle w:val="Zhlav"/>
    </w:pPr>
    <w:r w:rsidRPr="00752753">
      <w:rPr>
        <w:noProof/>
        <w:lang w:eastAsia="cs-CZ"/>
      </w:rPr>
      <mc:AlternateContent>
        <mc:Choice Requires="wps">
          <w:drawing>
            <wp:anchor distT="0" distB="0" distL="114300" distR="114300" simplePos="0" relativeHeight="251662336" behindDoc="1" locked="0" layoutInCell="1" allowOverlap="1" wp14:anchorId="34E8ABD2" wp14:editId="63666684">
              <wp:simplePos x="0" y="0"/>
              <wp:positionH relativeFrom="column">
                <wp:posOffset>4596130</wp:posOffset>
              </wp:positionH>
              <wp:positionV relativeFrom="paragraph">
                <wp:posOffset>-93345</wp:posOffset>
              </wp:positionV>
              <wp:extent cx="1458595" cy="275760"/>
              <wp:effectExtent l="0" t="0" r="0" b="0"/>
              <wp:wrapNone/>
              <wp:docPr id="1408310210"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20AC1E22" w14:textId="048EF752"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E8ABD2" id="Text Box 1" o:spid="_x0000_s1056" style="position:absolute;margin-left:361.9pt;margin-top:-7.35pt;width:114.85pt;height:21.7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" filled="f" stroked="f">
              <v:textbox>
                <w:txbxContent>
                  <w:p w14:paraId="20AC1E22" w14:textId="048EF752"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60288" behindDoc="1" locked="0" layoutInCell="1" allowOverlap="1" wp14:anchorId="1D9AC357" wp14:editId="0498D41C">
              <wp:simplePos x="0" y="0"/>
              <wp:positionH relativeFrom="column">
                <wp:posOffset>-385445</wp:posOffset>
              </wp:positionH>
              <wp:positionV relativeFrom="paragraph">
                <wp:posOffset>-87630</wp:posOffset>
              </wp:positionV>
              <wp:extent cx="2220595" cy="275760"/>
              <wp:effectExtent l="0" t="0" r="0" b="0"/>
              <wp:wrapNone/>
              <wp:docPr id="159"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34DF740B" w14:textId="48685F5E"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9AC357" id="_x0000_s1057" style="position:absolute;margin-left:-30.35pt;margin-top:-6.9pt;width:174.85pt;height:21.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" filled="f" stroked="f">
              <v:textbox>
                <w:txbxContent>
                  <w:p w14:paraId="34DF740B" w14:textId="48685F5E"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v:textbox>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1388B" w14:textId="35D34355" w:rsidR="007D354F" w:rsidRPr="00752753" w:rsidRDefault="007D354F">
    <w:pPr>
      <w:pStyle w:val="Zhlav"/>
    </w:pPr>
    <w:r w:rsidRPr="00752753">
      <w:rPr>
        <w:noProof/>
        <w:lang w:eastAsia="cs-CZ"/>
      </w:rPr>
      <mc:AlternateContent>
        <mc:Choice Requires="wps">
          <w:drawing>
            <wp:anchor distT="0" distB="0" distL="114300" distR="114300" simplePos="0" relativeHeight="251673600" behindDoc="1" locked="0" layoutInCell="1" allowOverlap="1" wp14:anchorId="145EBFD0" wp14:editId="04CAF511">
              <wp:simplePos x="0" y="0"/>
              <wp:positionH relativeFrom="column">
                <wp:posOffset>7672705</wp:posOffset>
              </wp:positionH>
              <wp:positionV relativeFrom="paragraph">
                <wp:posOffset>-93345</wp:posOffset>
              </wp:positionV>
              <wp:extent cx="1458595" cy="275760"/>
              <wp:effectExtent l="0" t="0" r="0" b="0"/>
              <wp:wrapNone/>
              <wp:docPr id="95605999"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17238F06"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5EBFD0" id="_x0000_s1075" style="position:absolute;margin-left:604.15pt;margin-top:-7.35pt;width:114.85pt;height:21.7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" filled="f" stroked="f">
              <v:textbox>
                <w:txbxContent>
                  <w:p w14:paraId="17238F06"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72576" behindDoc="1" locked="0" layoutInCell="1" allowOverlap="1" wp14:anchorId="6FE6C6A5" wp14:editId="035FACCB">
              <wp:simplePos x="0" y="0"/>
              <wp:positionH relativeFrom="column">
                <wp:posOffset>-385445</wp:posOffset>
              </wp:positionH>
              <wp:positionV relativeFrom="paragraph">
                <wp:posOffset>-87630</wp:posOffset>
              </wp:positionV>
              <wp:extent cx="2220595" cy="275760"/>
              <wp:effectExtent l="0" t="0" r="0" b="0"/>
              <wp:wrapNone/>
              <wp:docPr id="1238901281"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1497C92D"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E6C6A5" id="_x0000_s1076" style="position:absolute;margin-left:-30.35pt;margin-top:-6.9pt;width:174.85pt;height:21.7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" filled="f" stroked="f">
              <v:textbox>
                <w:txbxContent>
                  <w:p w14:paraId="1497C92D"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v:textbox>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EC4B2" w14:textId="491B3349" w:rsidR="007D354F" w:rsidRPr="00752753" w:rsidRDefault="007D354F">
    <w:pPr>
      <w:pStyle w:val="Zhlav"/>
    </w:pPr>
    <w:r w:rsidRPr="00752753">
      <w:rPr>
        <w:noProof/>
        <w:lang w:eastAsia="cs-CZ"/>
      </w:rPr>
      <mc:AlternateContent>
        <mc:Choice Requires="wps">
          <w:drawing>
            <wp:anchor distT="0" distB="0" distL="114300" distR="114300" simplePos="0" relativeHeight="251678720" behindDoc="1" locked="0" layoutInCell="1" allowOverlap="1" wp14:anchorId="338B52C9" wp14:editId="7590DB92">
              <wp:simplePos x="0" y="0"/>
              <wp:positionH relativeFrom="column">
                <wp:posOffset>4307840</wp:posOffset>
              </wp:positionH>
              <wp:positionV relativeFrom="paragraph">
                <wp:posOffset>-121285</wp:posOffset>
              </wp:positionV>
              <wp:extent cx="1458595" cy="275760"/>
              <wp:effectExtent l="0" t="0" r="0" b="0"/>
              <wp:wrapNone/>
              <wp:docPr id="1842521410"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a:effectLst/>
                    </wps:spPr>
                    <wps:txbx>
                      <w:txbxContent>
                        <w:p w14:paraId="70CDB81F" w14:textId="77777777" w:rsidR="007D354F" w:rsidRPr="00752753" w:rsidRDefault="007D354F" w:rsidP="005D05D6">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8B52C9" id="_x0000_s1077" style="position:absolute;margin-left:339.2pt;margin-top:-9.55pt;width:114.85pt;height:21.7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" filled="f" stroked="f">
              <v:textbox>
                <w:txbxContent>
                  <w:p w14:paraId="70CDB81F" w14:textId="77777777" w:rsidR="007D354F" w:rsidRPr="00752753" w:rsidRDefault="007D354F" w:rsidP="005D05D6">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76672" behindDoc="1" locked="0" layoutInCell="1" allowOverlap="1" wp14:anchorId="6DCCBE06" wp14:editId="62A2D274">
              <wp:simplePos x="0" y="0"/>
              <wp:positionH relativeFrom="column">
                <wp:posOffset>7672705</wp:posOffset>
              </wp:positionH>
              <wp:positionV relativeFrom="paragraph">
                <wp:posOffset>-93345</wp:posOffset>
              </wp:positionV>
              <wp:extent cx="1458595" cy="275760"/>
              <wp:effectExtent l="0" t="0" r="0" b="0"/>
              <wp:wrapNone/>
              <wp:docPr id="2141942172"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3C0DCA96"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CCBE06" id="_x0000_s1078" style="position:absolute;margin-left:604.15pt;margin-top:-7.35pt;width:114.85pt;height:21.7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" filled="f" stroked="f">
              <v:textbox>
                <w:txbxContent>
                  <w:p w14:paraId="3C0DCA96"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75648" behindDoc="1" locked="0" layoutInCell="1" allowOverlap="1" wp14:anchorId="1B70AA19" wp14:editId="4C3A4185">
              <wp:simplePos x="0" y="0"/>
              <wp:positionH relativeFrom="column">
                <wp:posOffset>-385445</wp:posOffset>
              </wp:positionH>
              <wp:positionV relativeFrom="paragraph">
                <wp:posOffset>-87630</wp:posOffset>
              </wp:positionV>
              <wp:extent cx="2220595" cy="275760"/>
              <wp:effectExtent l="0" t="0" r="0" b="0"/>
              <wp:wrapNone/>
              <wp:docPr id="1151658989"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7821A89E"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70AA19" id="_x0000_s1079" style="position:absolute;margin-left:-30.35pt;margin-top:-6.9pt;width:174.85pt;height:21.7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" filled="f" stroked="f">
              <v:textbox>
                <w:txbxContent>
                  <w:p w14:paraId="7821A89E"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v:textbox>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44E3A" w14:textId="77777777" w:rsidR="007D354F" w:rsidRPr="00752753" w:rsidRDefault="007D354F">
    <w:pPr>
      <w:pStyle w:val="Zhlav"/>
    </w:pPr>
    <w:r w:rsidRPr="00752753">
      <w:rPr>
        <w:noProof/>
        <w:lang w:eastAsia="cs-CZ"/>
      </w:rPr>
      <mc:AlternateContent>
        <mc:Choice Requires="wps">
          <w:drawing>
            <wp:anchor distT="0" distB="0" distL="114300" distR="114300" simplePos="0" relativeHeight="251701248" behindDoc="1" locked="0" layoutInCell="1" allowOverlap="1" wp14:anchorId="300B75FA" wp14:editId="42B9D495">
              <wp:simplePos x="0" y="0"/>
              <wp:positionH relativeFrom="column">
                <wp:posOffset>4307840</wp:posOffset>
              </wp:positionH>
              <wp:positionV relativeFrom="paragraph">
                <wp:posOffset>-121285</wp:posOffset>
              </wp:positionV>
              <wp:extent cx="1458595" cy="275760"/>
              <wp:effectExtent l="0" t="0" r="0" b="0"/>
              <wp:wrapNone/>
              <wp:docPr id="1495867527"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a:effectLst/>
                    </wps:spPr>
                    <wps:txbx>
                      <w:txbxContent>
                        <w:p w14:paraId="2E05E060" w14:textId="77777777" w:rsidR="007D354F" w:rsidRPr="00752753" w:rsidRDefault="007D354F" w:rsidP="005D05D6">
                          <w:pPr>
                            <w:pStyle w:val="Obsahrmce"/>
                            <w:spacing w:before="0" w:after="0" w:line="240" w:lineRule="auto"/>
                            <w:jc w:val="right"/>
                            <w:rPr>
                              <w:rFonts w:cstheme="minorHAnsi"/>
                              <w:b/>
                              <w:bCs/>
                              <w:color w:val="A6A6A6" w:themeColor="background1" w:themeShade="A6"/>
                            </w:rPr>
                          </w:pPr>
                          <w:r>
                            <w:rPr>
                              <w:rFonts w:cstheme="minorHAnsi"/>
                              <w:b/>
                              <w:bCs/>
                              <w:color w:val="A6A6A6" w:themeColor="background1" w:themeShade="A6"/>
                            </w:rPr>
                            <w:t>NÁVRHOVÁ</w:t>
                          </w:r>
                          <w:r w:rsidRPr="00752753">
                            <w:rPr>
                              <w:rFonts w:cstheme="minorHAnsi"/>
                              <w:b/>
                              <w:bCs/>
                              <w:color w:val="A6A6A6" w:themeColor="background1" w:themeShade="A6"/>
                            </w:rPr>
                            <w:t xml:space="preserve">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0B75FA" id="_x0000_s1080" style="position:absolute;margin-left:339.2pt;margin-top:-9.55pt;width:114.85pt;height:21.7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" filled="f" stroked="f">
              <v:textbox>
                <w:txbxContent>
                  <w:p w14:paraId="2E05E060" w14:textId="77777777" w:rsidR="007D354F" w:rsidRPr="00752753" w:rsidRDefault="007D354F" w:rsidP="005D05D6">
                    <w:pPr>
                      <w:pStyle w:val="Obsahrmce"/>
                      <w:spacing w:before="0" w:after="0" w:line="240" w:lineRule="auto"/>
                      <w:jc w:val="right"/>
                      <w:rPr>
                        <w:rFonts w:cstheme="minorHAnsi"/>
                        <w:b/>
                        <w:bCs/>
                        <w:color w:val="A6A6A6" w:themeColor="background1" w:themeShade="A6"/>
                      </w:rPr>
                    </w:pPr>
                    <w:r>
                      <w:rPr>
                        <w:rFonts w:cstheme="minorHAnsi"/>
                        <w:b/>
                        <w:bCs/>
                        <w:color w:val="A6A6A6" w:themeColor="background1" w:themeShade="A6"/>
                      </w:rPr>
                      <w:t>NÁVRHOVÁ</w:t>
                    </w:r>
                    <w:r w:rsidRPr="00752753">
                      <w:rPr>
                        <w:rFonts w:cstheme="minorHAnsi"/>
                        <w:b/>
                        <w:bCs/>
                        <w:color w:val="A6A6A6" w:themeColor="background1" w:themeShade="A6"/>
                      </w:rPr>
                      <w:t xml:space="preserve"> ČÁST </w:t>
                    </w:r>
                  </w:p>
                </w:txbxContent>
              </v:textbox>
            </v:rect>
          </w:pict>
        </mc:Fallback>
      </mc:AlternateContent>
    </w:r>
    <w:r w:rsidRPr="00752753">
      <w:rPr>
        <w:noProof/>
        <w:lang w:eastAsia="cs-CZ"/>
      </w:rPr>
      <mc:AlternateContent>
        <mc:Choice Requires="wps">
          <w:drawing>
            <wp:anchor distT="0" distB="0" distL="114300" distR="114300" simplePos="0" relativeHeight="251700224" behindDoc="1" locked="0" layoutInCell="1" allowOverlap="1" wp14:anchorId="6E1D2D05" wp14:editId="7055114C">
              <wp:simplePos x="0" y="0"/>
              <wp:positionH relativeFrom="column">
                <wp:posOffset>7672705</wp:posOffset>
              </wp:positionH>
              <wp:positionV relativeFrom="paragraph">
                <wp:posOffset>-93345</wp:posOffset>
              </wp:positionV>
              <wp:extent cx="1458595" cy="275760"/>
              <wp:effectExtent l="0" t="0" r="0" b="0"/>
              <wp:wrapNone/>
              <wp:docPr id="1076284671"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a:effectLst/>
                    </wps:spPr>
                    <wps:txbx>
                      <w:txbxContent>
                        <w:p w14:paraId="14687E65"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1D2D05" id="_x0000_s1081" style="position:absolute;margin-left:604.15pt;margin-top:-7.35pt;width:114.85pt;height:21.7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" filled="f" stroked="f">
              <v:textbox>
                <w:txbxContent>
                  <w:p w14:paraId="14687E65"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99200" behindDoc="1" locked="0" layoutInCell="1" allowOverlap="1" wp14:anchorId="0A8593D0" wp14:editId="41844823">
              <wp:simplePos x="0" y="0"/>
              <wp:positionH relativeFrom="column">
                <wp:posOffset>-385445</wp:posOffset>
              </wp:positionH>
              <wp:positionV relativeFrom="paragraph">
                <wp:posOffset>-87630</wp:posOffset>
              </wp:positionV>
              <wp:extent cx="2220595" cy="275760"/>
              <wp:effectExtent l="0" t="0" r="0" b="0"/>
              <wp:wrapNone/>
              <wp:docPr id="1779498872"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a:effectLst/>
                    </wps:spPr>
                    <wps:txbx>
                      <w:txbxContent>
                        <w:p w14:paraId="44371185"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8593D0" id="_x0000_s1082" style="position:absolute;margin-left:-30.35pt;margin-top:-6.9pt;width:174.85pt;height:21.7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" filled="f" stroked="f">
              <v:textbox>
                <w:txbxContent>
                  <w:p w14:paraId="44371185"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v:textbox>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367F4" w14:textId="77777777" w:rsidR="007D354F" w:rsidRPr="00752753" w:rsidRDefault="007D354F">
    <w:pPr>
      <w:pStyle w:val="Zhlav"/>
    </w:pPr>
    <w:r w:rsidRPr="00752753">
      <w:rPr>
        <w:noProof/>
        <w:lang w:eastAsia="cs-CZ"/>
      </w:rPr>
      <mc:AlternateContent>
        <mc:Choice Requires="wps">
          <w:drawing>
            <wp:anchor distT="0" distB="0" distL="114300" distR="114300" simplePos="0" relativeHeight="251704320" behindDoc="1" locked="0" layoutInCell="1" allowOverlap="1" wp14:anchorId="0AD03BB0" wp14:editId="718E81A9">
              <wp:simplePos x="0" y="0"/>
              <wp:positionH relativeFrom="column">
                <wp:posOffset>4307840</wp:posOffset>
              </wp:positionH>
              <wp:positionV relativeFrom="paragraph">
                <wp:posOffset>-121285</wp:posOffset>
              </wp:positionV>
              <wp:extent cx="1458595" cy="275760"/>
              <wp:effectExtent l="0" t="0" r="0" b="0"/>
              <wp:wrapNone/>
              <wp:docPr id="1802219944"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a:effectLst/>
                    </wps:spPr>
                    <wps:txbx>
                      <w:txbxContent>
                        <w:p w14:paraId="39BB3DFF" w14:textId="77777777" w:rsidR="007D354F" w:rsidRPr="00752753" w:rsidRDefault="007D354F" w:rsidP="005D05D6">
                          <w:pPr>
                            <w:pStyle w:val="Obsahrmce"/>
                            <w:spacing w:before="0" w:after="0" w:line="240" w:lineRule="auto"/>
                            <w:jc w:val="right"/>
                            <w:rPr>
                              <w:rFonts w:cstheme="minorHAnsi"/>
                              <w:b/>
                              <w:bCs/>
                              <w:color w:val="A6A6A6" w:themeColor="background1" w:themeShade="A6"/>
                            </w:rPr>
                          </w:pPr>
                          <w:r>
                            <w:rPr>
                              <w:rFonts w:cstheme="minorHAnsi"/>
                              <w:b/>
                              <w:bCs/>
                              <w:color w:val="A6A6A6" w:themeColor="background1" w:themeShade="A6"/>
                            </w:rPr>
                            <w:t>NÁVRHOVÁ</w:t>
                          </w:r>
                          <w:r w:rsidRPr="00752753">
                            <w:rPr>
                              <w:rFonts w:cstheme="minorHAnsi"/>
                              <w:b/>
                              <w:bCs/>
                              <w:color w:val="A6A6A6" w:themeColor="background1" w:themeShade="A6"/>
                            </w:rPr>
                            <w:t xml:space="preserve">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D03BB0" id="_x0000_s1083" style="position:absolute;margin-left:339.2pt;margin-top:-9.55pt;width:114.85pt;height:21.7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" filled="f" stroked="f">
              <v:textbox>
                <w:txbxContent>
                  <w:p w14:paraId="39BB3DFF" w14:textId="77777777" w:rsidR="007D354F" w:rsidRPr="00752753" w:rsidRDefault="007D354F" w:rsidP="005D05D6">
                    <w:pPr>
                      <w:pStyle w:val="Obsahrmce"/>
                      <w:spacing w:before="0" w:after="0" w:line="240" w:lineRule="auto"/>
                      <w:jc w:val="right"/>
                      <w:rPr>
                        <w:rFonts w:cstheme="minorHAnsi"/>
                        <w:b/>
                        <w:bCs/>
                        <w:color w:val="A6A6A6" w:themeColor="background1" w:themeShade="A6"/>
                      </w:rPr>
                    </w:pPr>
                    <w:r>
                      <w:rPr>
                        <w:rFonts w:cstheme="minorHAnsi"/>
                        <w:b/>
                        <w:bCs/>
                        <w:color w:val="A6A6A6" w:themeColor="background1" w:themeShade="A6"/>
                      </w:rPr>
                      <w:t>NÁVRHOVÁ</w:t>
                    </w:r>
                    <w:r w:rsidRPr="00752753">
                      <w:rPr>
                        <w:rFonts w:cstheme="minorHAnsi"/>
                        <w:b/>
                        <w:bCs/>
                        <w:color w:val="A6A6A6" w:themeColor="background1" w:themeShade="A6"/>
                      </w:rPr>
                      <w:t xml:space="preserve"> ČÁST </w:t>
                    </w:r>
                  </w:p>
                </w:txbxContent>
              </v:textbox>
            </v:rect>
          </w:pict>
        </mc:Fallback>
      </mc:AlternateContent>
    </w:r>
    <w:r w:rsidRPr="00752753">
      <w:rPr>
        <w:noProof/>
        <w:lang w:eastAsia="cs-CZ"/>
      </w:rPr>
      <mc:AlternateContent>
        <mc:Choice Requires="wps">
          <w:drawing>
            <wp:anchor distT="0" distB="0" distL="114300" distR="114300" simplePos="0" relativeHeight="251703296" behindDoc="1" locked="0" layoutInCell="1" allowOverlap="1" wp14:anchorId="03112F7A" wp14:editId="45571132">
              <wp:simplePos x="0" y="0"/>
              <wp:positionH relativeFrom="column">
                <wp:posOffset>7672705</wp:posOffset>
              </wp:positionH>
              <wp:positionV relativeFrom="paragraph">
                <wp:posOffset>-93345</wp:posOffset>
              </wp:positionV>
              <wp:extent cx="1458595" cy="275760"/>
              <wp:effectExtent l="0" t="0" r="0" b="0"/>
              <wp:wrapNone/>
              <wp:docPr id="1688974305"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a:effectLst/>
                    </wps:spPr>
                    <wps:txbx>
                      <w:txbxContent>
                        <w:p w14:paraId="259EBD68"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112F7A" id="_x0000_s1084" style="position:absolute;margin-left:604.15pt;margin-top:-7.35pt;width:114.85pt;height:21.7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" filled="f" stroked="f">
              <v:textbox>
                <w:txbxContent>
                  <w:p w14:paraId="259EBD68"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702272" behindDoc="1" locked="0" layoutInCell="1" allowOverlap="1" wp14:anchorId="383B75A5" wp14:editId="5C1D1A8C">
              <wp:simplePos x="0" y="0"/>
              <wp:positionH relativeFrom="column">
                <wp:posOffset>-385445</wp:posOffset>
              </wp:positionH>
              <wp:positionV relativeFrom="paragraph">
                <wp:posOffset>-87630</wp:posOffset>
              </wp:positionV>
              <wp:extent cx="2220595" cy="275760"/>
              <wp:effectExtent l="0" t="0" r="0" b="0"/>
              <wp:wrapNone/>
              <wp:docPr id="1167647920"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a:effectLst/>
                    </wps:spPr>
                    <wps:txbx>
                      <w:txbxContent>
                        <w:p w14:paraId="678C468F"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3B75A5" id="_x0000_s1085" style="position:absolute;margin-left:-30.35pt;margin-top:-6.9pt;width:174.85pt;height:21.7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" filled="f" stroked="f">
              <v:textbox>
                <w:txbxContent>
                  <w:p w14:paraId="678C468F"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ED367" w14:textId="77777777" w:rsidR="007D354F" w:rsidRPr="00752753" w:rsidRDefault="007D354F">
    <w:pPr>
      <w:pStyle w:val="Zhlav"/>
    </w:pPr>
    <w:r w:rsidRPr="00752753">
      <w:rPr>
        <w:noProof/>
        <w:lang w:eastAsia="cs-CZ"/>
      </w:rPr>
      <mc:AlternateContent>
        <mc:Choice Requires="wps">
          <w:drawing>
            <wp:anchor distT="0" distB="0" distL="114300" distR="114300" simplePos="0" relativeHeight="251665408" behindDoc="1" locked="0" layoutInCell="1" allowOverlap="1" wp14:anchorId="4D90E05F" wp14:editId="48F68687">
              <wp:simplePos x="0" y="0"/>
              <wp:positionH relativeFrom="column">
                <wp:posOffset>7672705</wp:posOffset>
              </wp:positionH>
              <wp:positionV relativeFrom="paragraph">
                <wp:posOffset>-93345</wp:posOffset>
              </wp:positionV>
              <wp:extent cx="1458595" cy="275760"/>
              <wp:effectExtent l="0" t="0" r="0" b="0"/>
              <wp:wrapNone/>
              <wp:docPr id="1745050643"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0FFEADAD"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90E05F" id="_x0000_s1058" style="position:absolute;margin-left:604.15pt;margin-top:-7.35pt;width:114.85pt;height:21.7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" filled="f" stroked="f">
              <v:textbox>
                <w:txbxContent>
                  <w:p w14:paraId="0FFEADAD"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64384" behindDoc="1" locked="0" layoutInCell="1" allowOverlap="1" wp14:anchorId="76F039DF" wp14:editId="78E911E6">
              <wp:simplePos x="0" y="0"/>
              <wp:positionH relativeFrom="column">
                <wp:posOffset>-385445</wp:posOffset>
              </wp:positionH>
              <wp:positionV relativeFrom="paragraph">
                <wp:posOffset>-87630</wp:posOffset>
              </wp:positionV>
              <wp:extent cx="2220595" cy="275760"/>
              <wp:effectExtent l="0" t="0" r="0" b="0"/>
              <wp:wrapNone/>
              <wp:docPr id="994984522"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59DB4A7B"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F039DF" id="_x0000_s1059" style="position:absolute;margin-left:-30.35pt;margin-top:-6.9pt;width:174.85pt;height:21.7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" filled="f" stroked="f">
              <v:textbox>
                <w:txbxContent>
                  <w:p w14:paraId="59DB4A7B"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F14C8" w14:textId="0959AE26" w:rsidR="007D354F" w:rsidRPr="00752753" w:rsidRDefault="007D354F">
    <w:pPr>
      <w:pStyle w:val="Zhlav"/>
    </w:pPr>
    <w:r w:rsidRPr="00752753">
      <w:rPr>
        <w:noProof/>
        <w:lang w:eastAsia="cs-CZ"/>
      </w:rPr>
      <mc:AlternateContent>
        <mc:Choice Requires="wps">
          <w:drawing>
            <wp:anchor distT="0" distB="0" distL="114300" distR="114300" simplePos="0" relativeHeight="251670528" behindDoc="1" locked="0" layoutInCell="1" allowOverlap="1" wp14:anchorId="507AB07C" wp14:editId="5DC078DA">
              <wp:simplePos x="0" y="0"/>
              <wp:positionH relativeFrom="column">
                <wp:posOffset>4562475</wp:posOffset>
              </wp:positionH>
              <wp:positionV relativeFrom="paragraph">
                <wp:posOffset>-58420</wp:posOffset>
              </wp:positionV>
              <wp:extent cx="1458595" cy="275760"/>
              <wp:effectExtent l="0" t="0" r="0" b="0"/>
              <wp:wrapNone/>
              <wp:docPr id="2045699477"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52EE5DE8" w14:textId="77777777" w:rsidR="007D354F" w:rsidRPr="00752753" w:rsidRDefault="007D354F" w:rsidP="004939BC">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7AB07C" id="_x0000_s1060" style="position:absolute;margin-left:359.25pt;margin-top:-4.6pt;width:114.85pt;height:21.7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" filled="f" stroked="f">
              <v:textbox>
                <w:txbxContent>
                  <w:p w14:paraId="52EE5DE8" w14:textId="77777777" w:rsidR="007D354F" w:rsidRPr="00752753" w:rsidRDefault="007D354F" w:rsidP="004939BC">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68480" behindDoc="1" locked="0" layoutInCell="1" allowOverlap="1" wp14:anchorId="6F6CEDCF" wp14:editId="40EBFE08">
              <wp:simplePos x="0" y="0"/>
              <wp:positionH relativeFrom="column">
                <wp:posOffset>7672705</wp:posOffset>
              </wp:positionH>
              <wp:positionV relativeFrom="paragraph">
                <wp:posOffset>-93345</wp:posOffset>
              </wp:positionV>
              <wp:extent cx="1458595" cy="275760"/>
              <wp:effectExtent l="0" t="0" r="0" b="0"/>
              <wp:wrapNone/>
              <wp:docPr id="73190258"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5CCC2DC6"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6CEDCF" id="_x0000_s1061" style="position:absolute;margin-left:604.15pt;margin-top:-7.35pt;width:114.85pt;height:21.7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" filled="f" stroked="f">
              <v:textbox>
                <w:txbxContent>
                  <w:p w14:paraId="5CCC2DC6"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67456" behindDoc="1" locked="0" layoutInCell="1" allowOverlap="1" wp14:anchorId="387D5F09" wp14:editId="3CB3A5DA">
              <wp:simplePos x="0" y="0"/>
              <wp:positionH relativeFrom="column">
                <wp:posOffset>-385445</wp:posOffset>
              </wp:positionH>
              <wp:positionV relativeFrom="paragraph">
                <wp:posOffset>-87630</wp:posOffset>
              </wp:positionV>
              <wp:extent cx="2220595" cy="275760"/>
              <wp:effectExtent l="0" t="0" r="0" b="0"/>
              <wp:wrapNone/>
              <wp:docPr id="837736800"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7A07C484"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7D5F09" id="_x0000_s1062" style="position:absolute;margin-left:-30.35pt;margin-top:-6.9pt;width:174.85pt;height:21.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" filled="f" stroked="f">
              <v:textbox>
                <w:txbxContent>
                  <w:p w14:paraId="7A07C484"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5D561" w14:textId="7AB672B1" w:rsidR="007D354F" w:rsidRPr="00752753" w:rsidRDefault="007D354F">
    <w:pPr>
      <w:pStyle w:val="Zhlav"/>
    </w:pPr>
    <w:r w:rsidRPr="00752753">
      <w:rPr>
        <w:noProof/>
        <w:lang w:eastAsia="cs-CZ"/>
      </w:rPr>
      <mc:AlternateContent>
        <mc:Choice Requires="wps">
          <w:drawing>
            <wp:anchor distT="0" distB="0" distL="114300" distR="114300" simplePos="0" relativeHeight="251687936" behindDoc="1" locked="0" layoutInCell="1" allowOverlap="1" wp14:anchorId="07548F14" wp14:editId="445AE437">
              <wp:simplePos x="0" y="0"/>
              <wp:positionH relativeFrom="column">
                <wp:posOffset>7672705</wp:posOffset>
              </wp:positionH>
              <wp:positionV relativeFrom="paragraph">
                <wp:posOffset>-93345</wp:posOffset>
              </wp:positionV>
              <wp:extent cx="1458595" cy="275760"/>
              <wp:effectExtent l="0" t="0" r="0" b="0"/>
              <wp:wrapNone/>
              <wp:docPr id="313591433"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0816CAAE"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548F14" id="_x0000_s1063" style="position:absolute;margin-left:604.15pt;margin-top:-7.35pt;width:114.85pt;height:21.7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" filled="f" stroked="f">
              <v:textbox>
                <w:txbxContent>
                  <w:p w14:paraId="0816CAAE"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86912" behindDoc="1" locked="0" layoutInCell="1" allowOverlap="1" wp14:anchorId="22DEAB9B" wp14:editId="536A1480">
              <wp:simplePos x="0" y="0"/>
              <wp:positionH relativeFrom="column">
                <wp:posOffset>-385445</wp:posOffset>
              </wp:positionH>
              <wp:positionV relativeFrom="paragraph">
                <wp:posOffset>-87630</wp:posOffset>
              </wp:positionV>
              <wp:extent cx="2220595" cy="275760"/>
              <wp:effectExtent l="0" t="0" r="0" b="0"/>
              <wp:wrapNone/>
              <wp:docPr id="2123191948"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1D76B04D"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DEAB9B" id="_x0000_s1064" style="position:absolute;margin-left:-30.35pt;margin-top:-6.9pt;width:174.85pt;height:21.7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" filled="f" stroked="f">
              <v:textbox>
                <w:txbxContent>
                  <w:p w14:paraId="1D76B04D"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0FE0A" w14:textId="77777777" w:rsidR="007D354F" w:rsidRPr="00752753" w:rsidRDefault="007D354F">
    <w:pPr>
      <w:pStyle w:val="Zhlav"/>
    </w:pPr>
    <w:r w:rsidRPr="00752753">
      <w:rPr>
        <w:noProof/>
        <w:lang w:eastAsia="cs-CZ"/>
      </w:rPr>
      <mc:AlternateContent>
        <mc:Choice Requires="wps">
          <w:drawing>
            <wp:anchor distT="0" distB="0" distL="114300" distR="114300" simplePos="0" relativeHeight="251691008" behindDoc="1" locked="0" layoutInCell="1" allowOverlap="1" wp14:anchorId="69EE76A2" wp14:editId="7C4A1D1C">
              <wp:simplePos x="0" y="0"/>
              <wp:positionH relativeFrom="column">
                <wp:posOffset>7672705</wp:posOffset>
              </wp:positionH>
              <wp:positionV relativeFrom="paragraph">
                <wp:posOffset>-93345</wp:posOffset>
              </wp:positionV>
              <wp:extent cx="1458595" cy="275760"/>
              <wp:effectExtent l="0" t="0" r="0" b="0"/>
              <wp:wrapNone/>
              <wp:docPr id="102082742"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409C97F7"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EE76A2" id="_x0000_s1065" style="position:absolute;margin-left:604.15pt;margin-top:-7.35pt;width:114.85pt;height:21.7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" filled="f" stroked="f">
              <v:textbox>
                <w:txbxContent>
                  <w:p w14:paraId="409C97F7"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89984" behindDoc="1" locked="0" layoutInCell="1" allowOverlap="1" wp14:anchorId="424BA977" wp14:editId="6BB12274">
              <wp:simplePos x="0" y="0"/>
              <wp:positionH relativeFrom="column">
                <wp:posOffset>-385445</wp:posOffset>
              </wp:positionH>
              <wp:positionV relativeFrom="paragraph">
                <wp:posOffset>-87630</wp:posOffset>
              </wp:positionV>
              <wp:extent cx="2220595" cy="275760"/>
              <wp:effectExtent l="0" t="0" r="0" b="0"/>
              <wp:wrapNone/>
              <wp:docPr id="1669800104"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527EB2B9"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4BA977" id="_x0000_s1066" style="position:absolute;margin-left:-30.35pt;margin-top:-6.9pt;width:174.85pt;height:21.7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" filled="f" stroked="f">
              <v:textbox>
                <w:txbxContent>
                  <w:p w14:paraId="527EB2B9" w14:textId="77777777" w:rsidR="007D354F" w:rsidRPr="00752753" w:rsidRDefault="007D354F" w:rsidP="0076149A">
                    <w:pPr>
                      <w:pStyle w:val="Obsahrmce"/>
                      <w:spacing w:before="0" w:after="0" w:line="240" w:lineRule="auto"/>
                      <w:jc w:val="right"/>
                      <w:rPr>
                        <w:rFonts w:cstheme="minorHAnsi"/>
                        <w:b/>
                        <w:bCs/>
                        <w:color w:val="A6A6A6" w:themeColor="background1" w:themeShade="A6"/>
                      </w:rPr>
                    </w:pPr>
                    <w:r w:rsidRPr="00752753">
                      <w:rPr>
                        <w:rFonts w:cstheme="minorHAnsi"/>
                        <w:b/>
                        <w:bCs/>
                        <w:color w:val="A6A6A6" w:themeColor="background1" w:themeShade="A6"/>
                      </w:rPr>
                      <w:t xml:space="preserve">STRATEGIE ROZVOJE ŠKOLSTVÍ </w:t>
                    </w: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329BE" w14:textId="6175ACF5" w:rsidR="007D354F" w:rsidRPr="00752753" w:rsidRDefault="007D354F">
    <w:pPr>
      <w:pStyle w:val="Zhlav"/>
    </w:pPr>
    <w:r w:rsidRPr="00752753">
      <w:rPr>
        <w:noProof/>
        <w:lang w:eastAsia="cs-CZ"/>
      </w:rPr>
      <mc:AlternateContent>
        <mc:Choice Requires="wps">
          <w:drawing>
            <wp:anchor distT="0" distB="0" distL="114300" distR="114300" simplePos="0" relativeHeight="251681792" behindDoc="1" locked="0" layoutInCell="1" allowOverlap="1" wp14:anchorId="1480C22E" wp14:editId="7A791934">
              <wp:simplePos x="0" y="0"/>
              <wp:positionH relativeFrom="column">
                <wp:posOffset>7672705</wp:posOffset>
              </wp:positionH>
              <wp:positionV relativeFrom="paragraph">
                <wp:posOffset>-93345</wp:posOffset>
              </wp:positionV>
              <wp:extent cx="1458595" cy="275760"/>
              <wp:effectExtent l="0" t="0" r="0" b="0"/>
              <wp:wrapNone/>
              <wp:docPr id="141316606"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7B4EA981"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80C22E" id="_x0000_s1067" style="position:absolute;margin-left:604.15pt;margin-top:-7.35pt;width:114.85pt;height:21.7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" filled="f" stroked="f">
              <v:textbox>
                <w:txbxContent>
                  <w:p w14:paraId="7B4EA981"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80768" behindDoc="1" locked="0" layoutInCell="1" allowOverlap="1" wp14:anchorId="43FCE01B" wp14:editId="572E3683">
              <wp:simplePos x="0" y="0"/>
              <wp:positionH relativeFrom="column">
                <wp:posOffset>-385445</wp:posOffset>
              </wp:positionH>
              <wp:positionV relativeFrom="paragraph">
                <wp:posOffset>-87630</wp:posOffset>
              </wp:positionV>
              <wp:extent cx="2220595" cy="275760"/>
              <wp:effectExtent l="0" t="0" r="0" b="0"/>
              <wp:wrapNone/>
              <wp:docPr id="1218050677"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3C9DB3CE"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FCE01B" id="_x0000_s1068" style="position:absolute;margin-left:-30.35pt;margin-top:-6.9pt;width:174.85pt;height:21.7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" filled="f" stroked="f">
              <v:textbox>
                <w:txbxContent>
                  <w:p w14:paraId="3C9DB3CE"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STRATEGIE ROZVOJE ŠKOLSTVÍ </w:t>
                    </w: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A49F2" w14:textId="77777777" w:rsidR="007D354F" w:rsidRPr="00752753" w:rsidRDefault="007D354F">
    <w:pPr>
      <w:pStyle w:val="Zhlav"/>
    </w:pPr>
    <w:r w:rsidRPr="00752753">
      <w:rPr>
        <w:noProof/>
        <w:lang w:eastAsia="cs-CZ"/>
      </w:rPr>
      <mc:AlternateContent>
        <mc:Choice Requires="wps">
          <w:drawing>
            <wp:anchor distT="0" distB="0" distL="114300" distR="114300" simplePos="0" relativeHeight="251694080" behindDoc="1" locked="0" layoutInCell="1" allowOverlap="1" wp14:anchorId="2743B7F6" wp14:editId="6BF51355">
              <wp:simplePos x="0" y="0"/>
              <wp:positionH relativeFrom="column">
                <wp:posOffset>7672705</wp:posOffset>
              </wp:positionH>
              <wp:positionV relativeFrom="paragraph">
                <wp:posOffset>-93345</wp:posOffset>
              </wp:positionV>
              <wp:extent cx="1458595" cy="275760"/>
              <wp:effectExtent l="0" t="0" r="0" b="0"/>
              <wp:wrapNone/>
              <wp:docPr id="1860247263"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497E0E46"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43B7F6" id="_x0000_s1069" style="position:absolute;margin-left:604.15pt;margin-top:-7.35pt;width:114.85pt;height:21.7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" filled="f" stroked="f">
              <v:textbox>
                <w:txbxContent>
                  <w:p w14:paraId="497E0E46"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93056" behindDoc="1" locked="0" layoutInCell="1" allowOverlap="1" wp14:anchorId="33F3A236" wp14:editId="24A2AEB0">
              <wp:simplePos x="0" y="0"/>
              <wp:positionH relativeFrom="column">
                <wp:posOffset>-385445</wp:posOffset>
              </wp:positionH>
              <wp:positionV relativeFrom="paragraph">
                <wp:posOffset>-87630</wp:posOffset>
              </wp:positionV>
              <wp:extent cx="2220595" cy="275760"/>
              <wp:effectExtent l="0" t="0" r="0" b="0"/>
              <wp:wrapNone/>
              <wp:docPr id="733451448"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1D5AFDCE"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F3A236" id="_x0000_s1070" style="position:absolute;margin-left:-30.35pt;margin-top:-6.9pt;width:174.85pt;height:21.7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" filled="f" stroked="f">
              <v:textbox>
                <w:txbxContent>
                  <w:p w14:paraId="1D5AFDCE"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STRATEGIE ROZVOJE ŠKOLSTVÍ </w:t>
                    </w: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DB31C" w14:textId="77777777" w:rsidR="007D354F" w:rsidRPr="00752753" w:rsidRDefault="007D354F">
    <w:pPr>
      <w:pStyle w:val="Zhlav"/>
    </w:pPr>
    <w:r w:rsidRPr="00752753">
      <w:rPr>
        <w:noProof/>
        <w:lang w:eastAsia="cs-CZ"/>
      </w:rPr>
      <mc:AlternateContent>
        <mc:Choice Requires="wps">
          <w:drawing>
            <wp:anchor distT="0" distB="0" distL="114300" distR="114300" simplePos="0" relativeHeight="251697152" behindDoc="1" locked="0" layoutInCell="1" allowOverlap="1" wp14:anchorId="20FCFC29" wp14:editId="24627335">
              <wp:simplePos x="0" y="0"/>
              <wp:positionH relativeFrom="column">
                <wp:posOffset>7672705</wp:posOffset>
              </wp:positionH>
              <wp:positionV relativeFrom="paragraph">
                <wp:posOffset>-93345</wp:posOffset>
              </wp:positionV>
              <wp:extent cx="1458595" cy="275760"/>
              <wp:effectExtent l="0" t="0" r="0" b="0"/>
              <wp:wrapNone/>
              <wp:docPr id="100844214"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631FAA11"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FCFC29" id="_x0000_s1071" style="position:absolute;margin-left:604.15pt;margin-top:-7.35pt;width:114.85pt;height:21.7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" filled="f" stroked="f">
              <v:textbox>
                <w:txbxContent>
                  <w:p w14:paraId="631FAA11"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96128" behindDoc="1" locked="0" layoutInCell="1" allowOverlap="1" wp14:anchorId="6FEA8893" wp14:editId="138664D1">
              <wp:simplePos x="0" y="0"/>
              <wp:positionH relativeFrom="column">
                <wp:posOffset>-385445</wp:posOffset>
              </wp:positionH>
              <wp:positionV relativeFrom="paragraph">
                <wp:posOffset>-87630</wp:posOffset>
              </wp:positionV>
              <wp:extent cx="2220595" cy="275760"/>
              <wp:effectExtent l="0" t="0" r="0" b="0"/>
              <wp:wrapNone/>
              <wp:docPr id="1938657173"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44E57F14"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EA8893" id="_x0000_s1072" style="position:absolute;margin-left:-30.35pt;margin-top:-6.9pt;width:174.85pt;height:21.7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" filled="f" stroked="f">
              <v:textbox>
                <w:txbxContent>
                  <w:p w14:paraId="44E57F14"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STRATEGIE ROZVOJE ŠKOLSTVÍ </w:t>
                    </w:r>
                  </w:p>
                </w:txbxContent>
              </v:textbox>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D5E8C" w14:textId="77777777" w:rsidR="007D354F" w:rsidRPr="00752753" w:rsidRDefault="007D354F">
    <w:pPr>
      <w:pStyle w:val="Zhlav"/>
    </w:pPr>
    <w:r w:rsidRPr="00752753">
      <w:rPr>
        <w:noProof/>
        <w:lang w:eastAsia="cs-CZ"/>
      </w:rPr>
      <mc:AlternateContent>
        <mc:Choice Requires="wps">
          <w:drawing>
            <wp:anchor distT="0" distB="0" distL="114300" distR="114300" simplePos="0" relativeHeight="251684864" behindDoc="1" locked="0" layoutInCell="1" allowOverlap="1" wp14:anchorId="6630FDB2" wp14:editId="00817188">
              <wp:simplePos x="0" y="0"/>
              <wp:positionH relativeFrom="column">
                <wp:posOffset>7672705</wp:posOffset>
              </wp:positionH>
              <wp:positionV relativeFrom="paragraph">
                <wp:posOffset>-93345</wp:posOffset>
              </wp:positionV>
              <wp:extent cx="1458595" cy="275760"/>
              <wp:effectExtent l="0" t="0" r="0" b="0"/>
              <wp:wrapNone/>
              <wp:docPr id="2008518028" name="Text Box 1"/>
              <wp:cNvGraphicFramePr/>
              <a:graphic xmlns:a="http://schemas.openxmlformats.org/drawingml/2006/main">
                <a:graphicData uri="http://schemas.microsoft.com/office/word/2010/wordprocessingShape">
                  <wps:wsp>
                    <wps:cNvSpPr/>
                    <wps:spPr>
                      <a:xfrm>
                        <a:off x="0" y="0"/>
                        <a:ext cx="1458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19048D6E"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ANALYTICKÁ ČÁST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30FDB2" id="_x0000_s1073" style="position:absolute;margin-left:604.15pt;margin-top:-7.35pt;width:114.85pt;height:21.7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" filled="f" stroked="f">
              <v:textbox>
                <w:txbxContent>
                  <w:p w14:paraId="19048D6E"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ANALYTICKÁ ČÁST </w:t>
                    </w:r>
                  </w:p>
                </w:txbxContent>
              </v:textbox>
            </v:rect>
          </w:pict>
        </mc:Fallback>
      </mc:AlternateContent>
    </w:r>
    <w:r w:rsidRPr="00752753">
      <w:rPr>
        <w:noProof/>
        <w:lang w:eastAsia="cs-CZ"/>
      </w:rPr>
      <mc:AlternateContent>
        <mc:Choice Requires="wps">
          <w:drawing>
            <wp:anchor distT="0" distB="0" distL="114300" distR="114300" simplePos="0" relativeHeight="251683840" behindDoc="1" locked="0" layoutInCell="1" allowOverlap="1" wp14:anchorId="00ED160C" wp14:editId="22738136">
              <wp:simplePos x="0" y="0"/>
              <wp:positionH relativeFrom="column">
                <wp:posOffset>-385445</wp:posOffset>
              </wp:positionH>
              <wp:positionV relativeFrom="paragraph">
                <wp:posOffset>-87630</wp:posOffset>
              </wp:positionV>
              <wp:extent cx="2220595" cy="275760"/>
              <wp:effectExtent l="0" t="0" r="0" b="0"/>
              <wp:wrapNone/>
              <wp:docPr id="1820768880" name="Text Box 1"/>
              <wp:cNvGraphicFramePr/>
              <a:graphic xmlns:a="http://schemas.openxmlformats.org/drawingml/2006/main">
                <a:graphicData uri="http://schemas.microsoft.com/office/word/2010/wordprocessingShape">
                  <wps:wsp>
                    <wps:cNvSpPr/>
                    <wps:spPr>
                      <a:xfrm>
                        <a:off x="0" y="0"/>
                        <a:ext cx="2220595" cy="27576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5EB26B5B"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STRATEGIE ROZVOJE ŠKOLSTVÍ </w:t>
                          </w:r>
                        </w:p>
                      </w:txbxContent>
                    </wps:txbx>
                    <wps:bodyPr wrap="square">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ED160C" id="_x0000_s1074" style="position:absolute;margin-left:-30.35pt;margin-top:-6.9pt;width:174.85pt;height:21.7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" filled="f" stroked="f">
              <v:textbox>
                <w:txbxContent>
                  <w:p w14:paraId="5EB26B5B" w14:textId="77777777" w:rsidR="007D354F" w:rsidRPr="00752753" w:rsidRDefault="007D354F" w:rsidP="0076149A">
                    <w:pPr>
                      <w:pStyle w:val="Obsahrmce"/>
                      <w:spacing w:before="0" w:after="0" w:line="240" w:lineRule="auto"/>
                      <w:jc w:val="right"/>
                      <w:rPr>
                        <w:rFonts w:cs="Cambria"/>
                        <w:b/>
                        <w:bCs/>
                        <w:color w:val="A6A6A6"/>
                      </w:rPr>
                    </w:pPr>
                    <w:r w:rsidRPr="00752753">
                      <w:rPr>
                        <w:rFonts w:cs="Cambria"/>
                        <w:b/>
                        <w:bCs/>
                        <w:color w:val="A6A6A6"/>
                      </w:rPr>
                      <w:t xml:space="preserve">STRATEGIE ROZVOJE ŠKOLSTVÍ </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F34ED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cdn.hubblecontent.osi.office.net/icons/publish/icons_marker_m/marker_m.svg" style="width:33.6pt;height:53.75pt;visibility:visible" o:bullet="t">
        <v:imagedata r:id="rId1" o:title="" croptop="-11085f" cropbottom="-11085f" cropleft="-37449f" cropright="-37449f"/>
      </v:shape>
    </w:pict>
  </w:numPicBullet>
  <w:abstractNum w:abstractNumId="0" w15:restartNumberingAfterBreak="0">
    <w:nsid w:val="006C5C74"/>
    <w:multiLevelType w:val="multilevel"/>
    <w:tmpl w:val="55E0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45DB2"/>
    <w:multiLevelType w:val="multilevel"/>
    <w:tmpl w:val="5BC8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5360A"/>
    <w:multiLevelType w:val="hybridMultilevel"/>
    <w:tmpl w:val="BAD63A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2122D79"/>
    <w:multiLevelType w:val="hybridMultilevel"/>
    <w:tmpl w:val="5B1CD5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2AC2DC6"/>
    <w:multiLevelType w:val="hybridMultilevel"/>
    <w:tmpl w:val="46AC9A30"/>
    <w:lvl w:ilvl="0" w:tplc="FFFFFFFF">
      <w:start w:val="1"/>
      <w:numFmt w:val="upperLetter"/>
      <w:lvlText w:val="%1."/>
      <w:lvlJc w:val="left"/>
      <w:pPr>
        <w:ind w:left="720" w:hanging="360"/>
      </w:pPr>
      <w:rPr>
        <w:rFonts w:asciiTheme="minorHAnsi" w:eastAsiaTheme="minorHAnsi" w:hAnsiTheme="minorHAnsi" w:cstheme="minorBidi"/>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Aptos" w:eastAsiaTheme="minorHAnsi" w:hAnsi="Aptos"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5D32BA"/>
    <w:multiLevelType w:val="hybridMultilevel"/>
    <w:tmpl w:val="AE5802A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3BB47B4"/>
    <w:multiLevelType w:val="multilevel"/>
    <w:tmpl w:val="FBC0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A4ECE"/>
    <w:multiLevelType w:val="hybridMultilevel"/>
    <w:tmpl w:val="1164AF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4D6455C"/>
    <w:multiLevelType w:val="hybridMultilevel"/>
    <w:tmpl w:val="30905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574577A"/>
    <w:multiLevelType w:val="multilevel"/>
    <w:tmpl w:val="7266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54493B"/>
    <w:multiLevelType w:val="hybridMultilevel"/>
    <w:tmpl w:val="4DD43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84574F7"/>
    <w:multiLevelType w:val="hybridMultilevel"/>
    <w:tmpl w:val="002A9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9A356F0"/>
    <w:multiLevelType w:val="hybridMultilevel"/>
    <w:tmpl w:val="FA9237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9B23578"/>
    <w:multiLevelType w:val="hybridMultilevel"/>
    <w:tmpl w:val="D41241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B144084"/>
    <w:multiLevelType w:val="hybridMultilevel"/>
    <w:tmpl w:val="74007D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B403E59"/>
    <w:multiLevelType w:val="hybridMultilevel"/>
    <w:tmpl w:val="D9EA9EB4"/>
    <w:lvl w:ilvl="0" w:tplc="FFFFFFFF">
      <w:start w:val="1"/>
      <w:numFmt w:val="upperLetter"/>
      <w:lvlText w:val="%1."/>
      <w:lvlJc w:val="left"/>
      <w:pPr>
        <w:ind w:left="720" w:hanging="360"/>
      </w:pPr>
      <w:rPr>
        <w:rFonts w:asciiTheme="minorHAnsi" w:eastAsiaTheme="minorHAnsi" w:hAnsiTheme="minorHAnsi" w:cstheme="minorBidi"/>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Aptos" w:eastAsiaTheme="minorHAnsi" w:hAnsi="Aptos"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C2D5879"/>
    <w:multiLevelType w:val="hybridMultilevel"/>
    <w:tmpl w:val="C444E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C537DB5"/>
    <w:multiLevelType w:val="hybridMultilevel"/>
    <w:tmpl w:val="4D4823A0"/>
    <w:lvl w:ilvl="0" w:tplc="04050001">
      <w:start w:val="1"/>
      <w:numFmt w:val="bullet"/>
      <w:lvlText w:val=""/>
      <w:lvlJc w:val="left"/>
      <w:pPr>
        <w:ind w:left="720" w:hanging="360"/>
      </w:pPr>
      <w:rPr>
        <w:rFonts w:ascii="Symbol" w:hAnsi="Symbol" w:hint="default"/>
      </w:rPr>
    </w:lvl>
    <w:lvl w:ilvl="1" w:tplc="5648966C">
      <w:start w:val="1"/>
      <w:numFmt w:val="bullet"/>
      <w:lvlText w:val="-"/>
      <w:lvlJc w:val="left"/>
      <w:pPr>
        <w:ind w:left="1440" w:hanging="360"/>
      </w:pPr>
      <w:rPr>
        <w:rFonts w:ascii="Corbel" w:hAnsi="Corbel" w:hint="default"/>
        <w:sz w:val="22"/>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C7F2504"/>
    <w:multiLevelType w:val="multilevel"/>
    <w:tmpl w:val="79FA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A135D1"/>
    <w:multiLevelType w:val="hybridMultilevel"/>
    <w:tmpl w:val="070C96D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CDB5AA2"/>
    <w:multiLevelType w:val="hybridMultilevel"/>
    <w:tmpl w:val="7C10D8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D535CCE"/>
    <w:multiLevelType w:val="hybridMultilevel"/>
    <w:tmpl w:val="55AABEF6"/>
    <w:lvl w:ilvl="0" w:tplc="9252007A">
      <w:start w:val="1"/>
      <w:numFmt w:val="upperLetter"/>
      <w:lvlText w:val="%1."/>
      <w:lvlJc w:val="left"/>
      <w:pPr>
        <w:ind w:left="720" w:hanging="360"/>
      </w:pPr>
      <w:rPr>
        <w:rFonts w:asciiTheme="minorHAnsi" w:eastAsiaTheme="minorHAnsi" w:hAnsiTheme="minorHAnsi" w:cstheme="minorBidi"/>
      </w:rPr>
    </w:lvl>
    <w:lvl w:ilvl="1" w:tplc="04050003">
      <w:start w:val="1"/>
      <w:numFmt w:val="bullet"/>
      <w:lvlText w:val="o"/>
      <w:lvlJc w:val="left"/>
      <w:pPr>
        <w:ind w:left="1440" w:hanging="360"/>
      </w:pPr>
      <w:rPr>
        <w:rFonts w:ascii="Courier New" w:hAnsi="Courier New" w:cs="Courier New" w:hint="default"/>
      </w:rPr>
    </w:lvl>
    <w:lvl w:ilvl="2" w:tplc="0B901204">
      <w:numFmt w:val="bullet"/>
      <w:lvlText w:val="–"/>
      <w:lvlJc w:val="left"/>
      <w:pPr>
        <w:ind w:left="2160" w:hanging="360"/>
      </w:pPr>
      <w:rPr>
        <w:rFonts w:ascii="Aptos" w:eastAsiaTheme="minorHAnsi" w:hAnsi="Aptos" w:cstheme="minorBid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D9E0817"/>
    <w:multiLevelType w:val="hybridMultilevel"/>
    <w:tmpl w:val="F0465A8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0DDA04A5"/>
    <w:multiLevelType w:val="hybridMultilevel"/>
    <w:tmpl w:val="AD984C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E77177F"/>
    <w:multiLevelType w:val="hybridMultilevel"/>
    <w:tmpl w:val="C04A57BE"/>
    <w:lvl w:ilvl="0" w:tplc="FFFFFFFF">
      <w:start w:val="1"/>
      <w:numFmt w:val="upperLetter"/>
      <w:lvlText w:val="%1."/>
      <w:lvlJc w:val="left"/>
      <w:pPr>
        <w:ind w:left="720" w:hanging="360"/>
      </w:pPr>
    </w:lvl>
    <w:lvl w:ilvl="1" w:tplc="5648966C">
      <w:start w:val="1"/>
      <w:numFmt w:val="bullet"/>
      <w:lvlText w:val="-"/>
      <w:lvlJc w:val="left"/>
      <w:pPr>
        <w:ind w:left="1440" w:hanging="360"/>
      </w:pPr>
      <w:rPr>
        <w:rFonts w:ascii="Corbel" w:hAnsi="Corbel" w:hint="default"/>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E7832BB"/>
    <w:multiLevelType w:val="hybridMultilevel"/>
    <w:tmpl w:val="1884F7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0F72285C"/>
    <w:multiLevelType w:val="multilevel"/>
    <w:tmpl w:val="39E0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A72A9B"/>
    <w:multiLevelType w:val="hybridMultilevel"/>
    <w:tmpl w:val="70C01994"/>
    <w:lvl w:ilvl="0" w:tplc="04050003">
      <w:start w:val="1"/>
      <w:numFmt w:val="bullet"/>
      <w:lvlText w:val="o"/>
      <w:lvlJc w:val="left"/>
      <w:pPr>
        <w:ind w:left="1776" w:hanging="360"/>
      </w:pPr>
      <w:rPr>
        <w:rFonts w:ascii="Courier New" w:hAnsi="Courier New" w:cs="Courier New"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8" w15:restartNumberingAfterBreak="0">
    <w:nsid w:val="0FF432F4"/>
    <w:multiLevelType w:val="hybridMultilevel"/>
    <w:tmpl w:val="E25C9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4AD738C"/>
    <w:multiLevelType w:val="hybridMultilevel"/>
    <w:tmpl w:val="0A2EE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6600F4B"/>
    <w:multiLevelType w:val="hybridMultilevel"/>
    <w:tmpl w:val="E280DCF4"/>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8A2364E"/>
    <w:multiLevelType w:val="hybridMultilevel"/>
    <w:tmpl w:val="408A37F6"/>
    <w:lvl w:ilvl="0" w:tplc="04050015">
      <w:start w:val="1"/>
      <w:numFmt w:val="upperLetter"/>
      <w:lvlText w:val="%1."/>
      <w:lvlJc w:val="left"/>
      <w:pPr>
        <w:ind w:left="720" w:hanging="360"/>
      </w:pPr>
      <w:rPr>
        <w:rFonts w:hint="default"/>
      </w:rPr>
    </w:lvl>
    <w:lvl w:ilvl="1" w:tplc="04050001">
      <w:start w:val="1"/>
      <w:numFmt w:val="bullet"/>
      <w:lvlText w:val=""/>
      <w:lvlJc w:val="left"/>
      <w:pPr>
        <w:ind w:left="2136"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93E1861"/>
    <w:multiLevelType w:val="hybridMultilevel"/>
    <w:tmpl w:val="C840BFAA"/>
    <w:lvl w:ilvl="0" w:tplc="FFFFFFFF">
      <w:start w:val="1"/>
      <w:numFmt w:val="bullet"/>
      <w:lvlText w:val=""/>
      <w:lvlJc w:val="left"/>
      <w:pPr>
        <w:ind w:left="720" w:hanging="360"/>
      </w:pPr>
      <w:rPr>
        <w:rFonts w:ascii="Wingdings" w:hAnsi="Wingdings" w:hint="default"/>
      </w:rPr>
    </w:lvl>
    <w:lvl w:ilvl="1" w:tplc="0405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9644FB7"/>
    <w:multiLevelType w:val="hybridMultilevel"/>
    <w:tmpl w:val="D188C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9FC0670"/>
    <w:multiLevelType w:val="hybridMultilevel"/>
    <w:tmpl w:val="4CD26D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1B6647AC"/>
    <w:multiLevelType w:val="hybridMultilevel"/>
    <w:tmpl w:val="9FBEE9E0"/>
    <w:lvl w:ilvl="0" w:tplc="040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E124EDE"/>
    <w:multiLevelType w:val="hybridMultilevel"/>
    <w:tmpl w:val="BFB4E63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1EE43D81"/>
    <w:multiLevelType w:val="hybridMultilevel"/>
    <w:tmpl w:val="6E808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1351FBE"/>
    <w:multiLevelType w:val="hybridMultilevel"/>
    <w:tmpl w:val="01EAD30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18A57EF"/>
    <w:multiLevelType w:val="hybridMultilevel"/>
    <w:tmpl w:val="89842552"/>
    <w:lvl w:ilvl="0" w:tplc="04050001">
      <w:start w:val="1"/>
      <w:numFmt w:val="bullet"/>
      <w:lvlText w:val=""/>
      <w:lvlJc w:val="left"/>
      <w:pPr>
        <w:ind w:left="3021" w:hanging="360"/>
      </w:pPr>
      <w:rPr>
        <w:rFonts w:ascii="Symbol" w:hAnsi="Symbol" w:hint="default"/>
      </w:rPr>
    </w:lvl>
    <w:lvl w:ilvl="1" w:tplc="04050003" w:tentative="1">
      <w:start w:val="1"/>
      <w:numFmt w:val="bullet"/>
      <w:lvlText w:val="o"/>
      <w:lvlJc w:val="left"/>
      <w:pPr>
        <w:ind w:left="3741" w:hanging="360"/>
      </w:pPr>
      <w:rPr>
        <w:rFonts w:ascii="Courier New" w:hAnsi="Courier New" w:cs="Courier New" w:hint="default"/>
      </w:rPr>
    </w:lvl>
    <w:lvl w:ilvl="2" w:tplc="04050005" w:tentative="1">
      <w:start w:val="1"/>
      <w:numFmt w:val="bullet"/>
      <w:lvlText w:val=""/>
      <w:lvlJc w:val="left"/>
      <w:pPr>
        <w:ind w:left="4461" w:hanging="360"/>
      </w:pPr>
      <w:rPr>
        <w:rFonts w:ascii="Wingdings" w:hAnsi="Wingdings" w:hint="default"/>
      </w:rPr>
    </w:lvl>
    <w:lvl w:ilvl="3" w:tplc="04050001" w:tentative="1">
      <w:start w:val="1"/>
      <w:numFmt w:val="bullet"/>
      <w:lvlText w:val=""/>
      <w:lvlJc w:val="left"/>
      <w:pPr>
        <w:ind w:left="5181" w:hanging="360"/>
      </w:pPr>
      <w:rPr>
        <w:rFonts w:ascii="Symbol" w:hAnsi="Symbol" w:hint="default"/>
      </w:rPr>
    </w:lvl>
    <w:lvl w:ilvl="4" w:tplc="04050003" w:tentative="1">
      <w:start w:val="1"/>
      <w:numFmt w:val="bullet"/>
      <w:lvlText w:val="o"/>
      <w:lvlJc w:val="left"/>
      <w:pPr>
        <w:ind w:left="5901" w:hanging="360"/>
      </w:pPr>
      <w:rPr>
        <w:rFonts w:ascii="Courier New" w:hAnsi="Courier New" w:cs="Courier New" w:hint="default"/>
      </w:rPr>
    </w:lvl>
    <w:lvl w:ilvl="5" w:tplc="04050005" w:tentative="1">
      <w:start w:val="1"/>
      <w:numFmt w:val="bullet"/>
      <w:lvlText w:val=""/>
      <w:lvlJc w:val="left"/>
      <w:pPr>
        <w:ind w:left="6621" w:hanging="360"/>
      </w:pPr>
      <w:rPr>
        <w:rFonts w:ascii="Wingdings" w:hAnsi="Wingdings" w:hint="default"/>
      </w:rPr>
    </w:lvl>
    <w:lvl w:ilvl="6" w:tplc="04050001" w:tentative="1">
      <w:start w:val="1"/>
      <w:numFmt w:val="bullet"/>
      <w:lvlText w:val=""/>
      <w:lvlJc w:val="left"/>
      <w:pPr>
        <w:ind w:left="7341" w:hanging="360"/>
      </w:pPr>
      <w:rPr>
        <w:rFonts w:ascii="Symbol" w:hAnsi="Symbol" w:hint="default"/>
      </w:rPr>
    </w:lvl>
    <w:lvl w:ilvl="7" w:tplc="04050003" w:tentative="1">
      <w:start w:val="1"/>
      <w:numFmt w:val="bullet"/>
      <w:lvlText w:val="o"/>
      <w:lvlJc w:val="left"/>
      <w:pPr>
        <w:ind w:left="8061" w:hanging="360"/>
      </w:pPr>
      <w:rPr>
        <w:rFonts w:ascii="Courier New" w:hAnsi="Courier New" w:cs="Courier New" w:hint="default"/>
      </w:rPr>
    </w:lvl>
    <w:lvl w:ilvl="8" w:tplc="04050005" w:tentative="1">
      <w:start w:val="1"/>
      <w:numFmt w:val="bullet"/>
      <w:lvlText w:val=""/>
      <w:lvlJc w:val="left"/>
      <w:pPr>
        <w:ind w:left="8781" w:hanging="360"/>
      </w:pPr>
      <w:rPr>
        <w:rFonts w:ascii="Wingdings" w:hAnsi="Wingdings" w:hint="default"/>
      </w:rPr>
    </w:lvl>
  </w:abstractNum>
  <w:abstractNum w:abstractNumId="40" w15:restartNumberingAfterBreak="0">
    <w:nsid w:val="218E0690"/>
    <w:multiLevelType w:val="multilevel"/>
    <w:tmpl w:val="083A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2D44FF"/>
    <w:multiLevelType w:val="hybridMultilevel"/>
    <w:tmpl w:val="5198A7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22DA42FE"/>
    <w:multiLevelType w:val="hybridMultilevel"/>
    <w:tmpl w:val="4CEC7D92"/>
    <w:lvl w:ilvl="0" w:tplc="E468FC3C">
      <w:start w:val="1"/>
      <w:numFmt w:val="decimal"/>
      <w:lvlText w:val="%1."/>
      <w:lvlJc w:val="left"/>
      <w:pPr>
        <w:ind w:left="1068" w:hanging="360"/>
      </w:pPr>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3" w15:restartNumberingAfterBreak="0">
    <w:nsid w:val="22F963F1"/>
    <w:multiLevelType w:val="hybridMultilevel"/>
    <w:tmpl w:val="CAE8AFA6"/>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4" w15:restartNumberingAfterBreak="0">
    <w:nsid w:val="231807CD"/>
    <w:multiLevelType w:val="multilevel"/>
    <w:tmpl w:val="D44C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5042EE"/>
    <w:multiLevelType w:val="hybridMultilevel"/>
    <w:tmpl w:val="D0666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45474C6"/>
    <w:multiLevelType w:val="hybridMultilevel"/>
    <w:tmpl w:val="361A09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4737BB2"/>
    <w:multiLevelType w:val="multilevel"/>
    <w:tmpl w:val="457C2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5A27928"/>
    <w:multiLevelType w:val="hybridMultilevel"/>
    <w:tmpl w:val="46AC9A30"/>
    <w:lvl w:ilvl="0" w:tplc="FFFFFFFF">
      <w:start w:val="1"/>
      <w:numFmt w:val="upperLetter"/>
      <w:lvlText w:val="%1."/>
      <w:lvlJc w:val="left"/>
      <w:pPr>
        <w:ind w:left="720" w:hanging="360"/>
      </w:pPr>
      <w:rPr>
        <w:rFonts w:asciiTheme="minorHAnsi" w:eastAsiaTheme="minorHAnsi" w:hAnsiTheme="minorHAnsi" w:cstheme="minorBidi"/>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Aptos" w:eastAsiaTheme="minorHAnsi" w:hAnsi="Aptos"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5C41C69"/>
    <w:multiLevelType w:val="hybridMultilevel"/>
    <w:tmpl w:val="DC7E8782"/>
    <w:lvl w:ilvl="0" w:tplc="040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5E572D8"/>
    <w:multiLevelType w:val="hybridMultilevel"/>
    <w:tmpl w:val="33E4025E"/>
    <w:lvl w:ilvl="0" w:tplc="B14C1DF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6426797"/>
    <w:multiLevelType w:val="hybridMultilevel"/>
    <w:tmpl w:val="A6FCB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266C3276"/>
    <w:multiLevelType w:val="hybridMultilevel"/>
    <w:tmpl w:val="027829EC"/>
    <w:lvl w:ilvl="0" w:tplc="04050005">
      <w:start w:val="1"/>
      <w:numFmt w:val="bullet"/>
      <w:lvlText w:val=""/>
      <w:lvlJc w:val="left"/>
      <w:pPr>
        <w:ind w:left="720" w:hanging="360"/>
      </w:pPr>
      <w:rPr>
        <w:rFonts w:ascii="Wingdings" w:hAnsi="Wingdings" w:hint="default"/>
      </w:rPr>
    </w:lvl>
    <w:lvl w:ilvl="1" w:tplc="99F28718">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695673A"/>
    <w:multiLevelType w:val="hybridMultilevel"/>
    <w:tmpl w:val="ED80F3F4"/>
    <w:lvl w:ilvl="0" w:tplc="0405000D">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4" w15:restartNumberingAfterBreak="0">
    <w:nsid w:val="26BF2067"/>
    <w:multiLevelType w:val="hybridMultilevel"/>
    <w:tmpl w:val="7EFCEA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28904D73"/>
    <w:multiLevelType w:val="hybridMultilevel"/>
    <w:tmpl w:val="DD6897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29060B7A"/>
    <w:multiLevelType w:val="hybridMultilevel"/>
    <w:tmpl w:val="EFC4DDA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295444B3"/>
    <w:multiLevelType w:val="hybridMultilevel"/>
    <w:tmpl w:val="7ACC7A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298C205F"/>
    <w:multiLevelType w:val="hybridMultilevel"/>
    <w:tmpl w:val="2A3CA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29D92A67"/>
    <w:multiLevelType w:val="hybridMultilevel"/>
    <w:tmpl w:val="EC8443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2A095E9A"/>
    <w:multiLevelType w:val="hybridMultilevel"/>
    <w:tmpl w:val="A46A06C4"/>
    <w:lvl w:ilvl="0" w:tplc="04050005">
      <w:start w:val="1"/>
      <w:numFmt w:val="bullet"/>
      <w:lvlText w:val=""/>
      <w:lvlJc w:val="left"/>
      <w:pPr>
        <w:ind w:left="720" w:hanging="360"/>
      </w:pPr>
      <w:rPr>
        <w:rFonts w:ascii="Wingdings" w:hAnsi="Wingding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AB0593F"/>
    <w:multiLevelType w:val="multilevel"/>
    <w:tmpl w:val="06EC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AC742F9"/>
    <w:multiLevelType w:val="hybridMultilevel"/>
    <w:tmpl w:val="3364D738"/>
    <w:lvl w:ilvl="0" w:tplc="2A1265A4">
      <w:start w:val="1"/>
      <w:numFmt w:val="bullet"/>
      <w:lvlText w:val=""/>
      <w:lvlJc w:val="left"/>
      <w:pPr>
        <w:ind w:left="1080" w:hanging="360"/>
      </w:pPr>
      <w:rPr>
        <w:rFonts w:ascii="Symbol" w:hAnsi="Symbol"/>
      </w:rPr>
    </w:lvl>
    <w:lvl w:ilvl="1" w:tplc="DACEA596">
      <w:start w:val="1"/>
      <w:numFmt w:val="bullet"/>
      <w:lvlText w:val=""/>
      <w:lvlJc w:val="left"/>
      <w:pPr>
        <w:ind w:left="1080" w:hanging="360"/>
      </w:pPr>
      <w:rPr>
        <w:rFonts w:ascii="Symbol" w:hAnsi="Symbol"/>
      </w:rPr>
    </w:lvl>
    <w:lvl w:ilvl="2" w:tplc="EB68B29E">
      <w:start w:val="1"/>
      <w:numFmt w:val="bullet"/>
      <w:lvlText w:val=""/>
      <w:lvlJc w:val="left"/>
      <w:pPr>
        <w:ind w:left="1080" w:hanging="360"/>
      </w:pPr>
      <w:rPr>
        <w:rFonts w:ascii="Symbol" w:hAnsi="Symbol"/>
      </w:rPr>
    </w:lvl>
    <w:lvl w:ilvl="3" w:tplc="E250CAC4">
      <w:start w:val="1"/>
      <w:numFmt w:val="bullet"/>
      <w:lvlText w:val=""/>
      <w:lvlJc w:val="left"/>
      <w:pPr>
        <w:ind w:left="1080" w:hanging="360"/>
      </w:pPr>
      <w:rPr>
        <w:rFonts w:ascii="Symbol" w:hAnsi="Symbol"/>
      </w:rPr>
    </w:lvl>
    <w:lvl w:ilvl="4" w:tplc="3AFC2982">
      <w:start w:val="1"/>
      <w:numFmt w:val="bullet"/>
      <w:lvlText w:val=""/>
      <w:lvlJc w:val="left"/>
      <w:pPr>
        <w:ind w:left="1080" w:hanging="360"/>
      </w:pPr>
      <w:rPr>
        <w:rFonts w:ascii="Symbol" w:hAnsi="Symbol"/>
      </w:rPr>
    </w:lvl>
    <w:lvl w:ilvl="5" w:tplc="C7B4E3D0">
      <w:start w:val="1"/>
      <w:numFmt w:val="bullet"/>
      <w:lvlText w:val=""/>
      <w:lvlJc w:val="left"/>
      <w:pPr>
        <w:ind w:left="1080" w:hanging="360"/>
      </w:pPr>
      <w:rPr>
        <w:rFonts w:ascii="Symbol" w:hAnsi="Symbol"/>
      </w:rPr>
    </w:lvl>
    <w:lvl w:ilvl="6" w:tplc="5B52D460">
      <w:start w:val="1"/>
      <w:numFmt w:val="bullet"/>
      <w:lvlText w:val=""/>
      <w:lvlJc w:val="left"/>
      <w:pPr>
        <w:ind w:left="1080" w:hanging="360"/>
      </w:pPr>
      <w:rPr>
        <w:rFonts w:ascii="Symbol" w:hAnsi="Symbol"/>
      </w:rPr>
    </w:lvl>
    <w:lvl w:ilvl="7" w:tplc="EA046194">
      <w:start w:val="1"/>
      <w:numFmt w:val="bullet"/>
      <w:lvlText w:val=""/>
      <w:lvlJc w:val="left"/>
      <w:pPr>
        <w:ind w:left="1080" w:hanging="360"/>
      </w:pPr>
      <w:rPr>
        <w:rFonts w:ascii="Symbol" w:hAnsi="Symbol"/>
      </w:rPr>
    </w:lvl>
    <w:lvl w:ilvl="8" w:tplc="EA5E99E4">
      <w:start w:val="1"/>
      <w:numFmt w:val="bullet"/>
      <w:lvlText w:val=""/>
      <w:lvlJc w:val="left"/>
      <w:pPr>
        <w:ind w:left="1080" w:hanging="360"/>
      </w:pPr>
      <w:rPr>
        <w:rFonts w:ascii="Symbol" w:hAnsi="Symbol"/>
      </w:rPr>
    </w:lvl>
  </w:abstractNum>
  <w:abstractNum w:abstractNumId="63" w15:restartNumberingAfterBreak="0">
    <w:nsid w:val="2B132A28"/>
    <w:multiLevelType w:val="hybridMultilevel"/>
    <w:tmpl w:val="6526B97E"/>
    <w:lvl w:ilvl="0" w:tplc="0405000D">
      <w:start w:val="1"/>
      <w:numFmt w:val="bullet"/>
      <w:lvlText w:val=""/>
      <w:lvlJc w:val="left"/>
      <w:pPr>
        <w:ind w:left="1428" w:hanging="360"/>
      </w:pPr>
      <w:rPr>
        <w:rFonts w:ascii="Wingdings" w:hAnsi="Wingdings" w:hint="default"/>
        <w:sz w:val="22"/>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64" w15:restartNumberingAfterBreak="0">
    <w:nsid w:val="2B2D1E15"/>
    <w:multiLevelType w:val="multilevel"/>
    <w:tmpl w:val="65D6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B3D748B"/>
    <w:multiLevelType w:val="hybridMultilevel"/>
    <w:tmpl w:val="39AA8818"/>
    <w:lvl w:ilvl="0" w:tplc="0405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C2418D3"/>
    <w:multiLevelType w:val="hybridMultilevel"/>
    <w:tmpl w:val="31EC956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2CA02F75"/>
    <w:multiLevelType w:val="hybridMultilevel"/>
    <w:tmpl w:val="AF248B2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2CDB7E91"/>
    <w:multiLevelType w:val="hybridMultilevel"/>
    <w:tmpl w:val="949E047C"/>
    <w:lvl w:ilvl="0" w:tplc="04050001">
      <w:start w:val="1"/>
      <w:numFmt w:val="bullet"/>
      <w:lvlText w:val=""/>
      <w:lvlJc w:val="left"/>
      <w:pPr>
        <w:ind w:left="904" w:hanging="360"/>
      </w:pPr>
      <w:rPr>
        <w:rFonts w:ascii="Symbol" w:hAnsi="Symbol" w:hint="default"/>
      </w:rPr>
    </w:lvl>
    <w:lvl w:ilvl="1" w:tplc="04050003">
      <w:start w:val="1"/>
      <w:numFmt w:val="bullet"/>
      <w:lvlText w:val="o"/>
      <w:lvlJc w:val="left"/>
      <w:pPr>
        <w:ind w:left="1624" w:hanging="360"/>
      </w:pPr>
      <w:rPr>
        <w:rFonts w:ascii="Courier New" w:hAnsi="Courier New" w:cs="Courier New" w:hint="default"/>
      </w:rPr>
    </w:lvl>
    <w:lvl w:ilvl="2" w:tplc="04050005" w:tentative="1">
      <w:start w:val="1"/>
      <w:numFmt w:val="bullet"/>
      <w:lvlText w:val=""/>
      <w:lvlJc w:val="left"/>
      <w:pPr>
        <w:ind w:left="2344" w:hanging="360"/>
      </w:pPr>
      <w:rPr>
        <w:rFonts w:ascii="Wingdings" w:hAnsi="Wingdings" w:hint="default"/>
      </w:rPr>
    </w:lvl>
    <w:lvl w:ilvl="3" w:tplc="04050001" w:tentative="1">
      <w:start w:val="1"/>
      <w:numFmt w:val="bullet"/>
      <w:lvlText w:val=""/>
      <w:lvlJc w:val="left"/>
      <w:pPr>
        <w:ind w:left="3064" w:hanging="360"/>
      </w:pPr>
      <w:rPr>
        <w:rFonts w:ascii="Symbol" w:hAnsi="Symbol" w:hint="default"/>
      </w:rPr>
    </w:lvl>
    <w:lvl w:ilvl="4" w:tplc="04050003" w:tentative="1">
      <w:start w:val="1"/>
      <w:numFmt w:val="bullet"/>
      <w:lvlText w:val="o"/>
      <w:lvlJc w:val="left"/>
      <w:pPr>
        <w:ind w:left="3784" w:hanging="360"/>
      </w:pPr>
      <w:rPr>
        <w:rFonts w:ascii="Courier New" w:hAnsi="Courier New" w:cs="Courier New" w:hint="default"/>
      </w:rPr>
    </w:lvl>
    <w:lvl w:ilvl="5" w:tplc="04050005" w:tentative="1">
      <w:start w:val="1"/>
      <w:numFmt w:val="bullet"/>
      <w:lvlText w:val=""/>
      <w:lvlJc w:val="left"/>
      <w:pPr>
        <w:ind w:left="4504" w:hanging="360"/>
      </w:pPr>
      <w:rPr>
        <w:rFonts w:ascii="Wingdings" w:hAnsi="Wingdings" w:hint="default"/>
      </w:rPr>
    </w:lvl>
    <w:lvl w:ilvl="6" w:tplc="04050001" w:tentative="1">
      <w:start w:val="1"/>
      <w:numFmt w:val="bullet"/>
      <w:lvlText w:val=""/>
      <w:lvlJc w:val="left"/>
      <w:pPr>
        <w:ind w:left="5224" w:hanging="360"/>
      </w:pPr>
      <w:rPr>
        <w:rFonts w:ascii="Symbol" w:hAnsi="Symbol" w:hint="default"/>
      </w:rPr>
    </w:lvl>
    <w:lvl w:ilvl="7" w:tplc="04050003" w:tentative="1">
      <w:start w:val="1"/>
      <w:numFmt w:val="bullet"/>
      <w:lvlText w:val="o"/>
      <w:lvlJc w:val="left"/>
      <w:pPr>
        <w:ind w:left="5944" w:hanging="360"/>
      </w:pPr>
      <w:rPr>
        <w:rFonts w:ascii="Courier New" w:hAnsi="Courier New" w:cs="Courier New" w:hint="default"/>
      </w:rPr>
    </w:lvl>
    <w:lvl w:ilvl="8" w:tplc="04050005" w:tentative="1">
      <w:start w:val="1"/>
      <w:numFmt w:val="bullet"/>
      <w:lvlText w:val=""/>
      <w:lvlJc w:val="left"/>
      <w:pPr>
        <w:ind w:left="6664" w:hanging="360"/>
      </w:pPr>
      <w:rPr>
        <w:rFonts w:ascii="Wingdings" w:hAnsi="Wingdings" w:hint="default"/>
      </w:rPr>
    </w:lvl>
  </w:abstractNum>
  <w:abstractNum w:abstractNumId="69" w15:restartNumberingAfterBreak="0">
    <w:nsid w:val="2E355679"/>
    <w:multiLevelType w:val="multilevel"/>
    <w:tmpl w:val="5C7C5A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FA22231"/>
    <w:multiLevelType w:val="hybridMultilevel"/>
    <w:tmpl w:val="D1FAF2B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307108AE"/>
    <w:multiLevelType w:val="hybridMultilevel"/>
    <w:tmpl w:val="C3E0093E"/>
    <w:lvl w:ilvl="0" w:tplc="0405000F">
      <w:start w:val="1"/>
      <w:numFmt w:val="decimal"/>
      <w:lvlText w:val="%1."/>
      <w:lvlJc w:val="left"/>
      <w:pPr>
        <w:ind w:left="720" w:hanging="360"/>
      </w:pPr>
      <w:rPr>
        <w:b/>
        <w:bCs/>
      </w:rPr>
    </w:lvl>
    <w:lvl w:ilvl="1" w:tplc="04050001">
      <w:start w:val="1"/>
      <w:numFmt w:val="bullet"/>
      <w:lvlText w:val=""/>
      <w:lvlJc w:val="left"/>
      <w:pPr>
        <w:ind w:left="1080" w:hanging="360"/>
      </w:pPr>
      <w:rPr>
        <w:rFonts w:ascii="Symbol" w:hAnsi="Symbol" w:hint="default"/>
      </w:rPr>
    </w:lvl>
    <w:lvl w:ilvl="2" w:tplc="6E2896F4">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307C3626"/>
    <w:multiLevelType w:val="hybridMultilevel"/>
    <w:tmpl w:val="2F34413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309202DF"/>
    <w:multiLevelType w:val="multilevel"/>
    <w:tmpl w:val="58A404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93"/>
      <w:numFmt w:val="bullet"/>
      <w:lvlText w:val="-"/>
      <w:lvlJc w:val="left"/>
      <w:pPr>
        <w:ind w:left="2160" w:hanging="360"/>
      </w:pPr>
      <w:rPr>
        <w:rFonts w:ascii="Aptos" w:eastAsia="Times New Roman" w:hAnsi="Apto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0F43807"/>
    <w:multiLevelType w:val="hybridMultilevel"/>
    <w:tmpl w:val="DF3EEFD8"/>
    <w:lvl w:ilvl="0" w:tplc="B9DCB1A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31D43CE2"/>
    <w:multiLevelType w:val="hybridMultilevel"/>
    <w:tmpl w:val="DAC2BD8A"/>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6" w15:restartNumberingAfterBreak="0">
    <w:nsid w:val="320D6055"/>
    <w:multiLevelType w:val="hybridMultilevel"/>
    <w:tmpl w:val="DCBA63D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332012F5"/>
    <w:multiLevelType w:val="hybridMultilevel"/>
    <w:tmpl w:val="DAC66540"/>
    <w:lvl w:ilvl="0" w:tplc="04050001">
      <w:start w:val="1"/>
      <w:numFmt w:val="bullet"/>
      <w:lvlText w:val=""/>
      <w:lvlJc w:val="left"/>
      <w:pPr>
        <w:ind w:left="904" w:hanging="360"/>
      </w:pPr>
      <w:rPr>
        <w:rFonts w:ascii="Symbol" w:hAnsi="Symbol" w:hint="default"/>
      </w:rPr>
    </w:lvl>
    <w:lvl w:ilvl="1" w:tplc="04050003">
      <w:start w:val="1"/>
      <w:numFmt w:val="bullet"/>
      <w:lvlText w:val="o"/>
      <w:lvlJc w:val="left"/>
      <w:pPr>
        <w:ind w:left="1624" w:hanging="360"/>
      </w:pPr>
      <w:rPr>
        <w:rFonts w:ascii="Courier New" w:hAnsi="Courier New" w:cs="Courier New" w:hint="default"/>
      </w:rPr>
    </w:lvl>
    <w:lvl w:ilvl="2" w:tplc="04050005" w:tentative="1">
      <w:start w:val="1"/>
      <w:numFmt w:val="bullet"/>
      <w:lvlText w:val=""/>
      <w:lvlJc w:val="left"/>
      <w:pPr>
        <w:ind w:left="2344" w:hanging="360"/>
      </w:pPr>
      <w:rPr>
        <w:rFonts w:ascii="Wingdings" w:hAnsi="Wingdings" w:hint="default"/>
      </w:rPr>
    </w:lvl>
    <w:lvl w:ilvl="3" w:tplc="04050001" w:tentative="1">
      <w:start w:val="1"/>
      <w:numFmt w:val="bullet"/>
      <w:lvlText w:val=""/>
      <w:lvlJc w:val="left"/>
      <w:pPr>
        <w:ind w:left="3064" w:hanging="360"/>
      </w:pPr>
      <w:rPr>
        <w:rFonts w:ascii="Symbol" w:hAnsi="Symbol" w:hint="default"/>
      </w:rPr>
    </w:lvl>
    <w:lvl w:ilvl="4" w:tplc="04050003" w:tentative="1">
      <w:start w:val="1"/>
      <w:numFmt w:val="bullet"/>
      <w:lvlText w:val="o"/>
      <w:lvlJc w:val="left"/>
      <w:pPr>
        <w:ind w:left="3784" w:hanging="360"/>
      </w:pPr>
      <w:rPr>
        <w:rFonts w:ascii="Courier New" w:hAnsi="Courier New" w:cs="Courier New" w:hint="default"/>
      </w:rPr>
    </w:lvl>
    <w:lvl w:ilvl="5" w:tplc="04050005" w:tentative="1">
      <w:start w:val="1"/>
      <w:numFmt w:val="bullet"/>
      <w:lvlText w:val=""/>
      <w:lvlJc w:val="left"/>
      <w:pPr>
        <w:ind w:left="4504" w:hanging="360"/>
      </w:pPr>
      <w:rPr>
        <w:rFonts w:ascii="Wingdings" w:hAnsi="Wingdings" w:hint="default"/>
      </w:rPr>
    </w:lvl>
    <w:lvl w:ilvl="6" w:tplc="04050001" w:tentative="1">
      <w:start w:val="1"/>
      <w:numFmt w:val="bullet"/>
      <w:lvlText w:val=""/>
      <w:lvlJc w:val="left"/>
      <w:pPr>
        <w:ind w:left="5224" w:hanging="360"/>
      </w:pPr>
      <w:rPr>
        <w:rFonts w:ascii="Symbol" w:hAnsi="Symbol" w:hint="default"/>
      </w:rPr>
    </w:lvl>
    <w:lvl w:ilvl="7" w:tplc="04050003" w:tentative="1">
      <w:start w:val="1"/>
      <w:numFmt w:val="bullet"/>
      <w:lvlText w:val="o"/>
      <w:lvlJc w:val="left"/>
      <w:pPr>
        <w:ind w:left="5944" w:hanging="360"/>
      </w:pPr>
      <w:rPr>
        <w:rFonts w:ascii="Courier New" w:hAnsi="Courier New" w:cs="Courier New" w:hint="default"/>
      </w:rPr>
    </w:lvl>
    <w:lvl w:ilvl="8" w:tplc="04050005" w:tentative="1">
      <w:start w:val="1"/>
      <w:numFmt w:val="bullet"/>
      <w:lvlText w:val=""/>
      <w:lvlJc w:val="left"/>
      <w:pPr>
        <w:ind w:left="6664" w:hanging="360"/>
      </w:pPr>
      <w:rPr>
        <w:rFonts w:ascii="Wingdings" w:hAnsi="Wingdings" w:hint="default"/>
      </w:rPr>
    </w:lvl>
  </w:abstractNum>
  <w:abstractNum w:abstractNumId="78" w15:restartNumberingAfterBreak="0">
    <w:nsid w:val="3348148A"/>
    <w:multiLevelType w:val="multilevel"/>
    <w:tmpl w:val="5BF0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36C69DB"/>
    <w:multiLevelType w:val="hybridMultilevel"/>
    <w:tmpl w:val="41B65E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33E34B5A"/>
    <w:multiLevelType w:val="multilevel"/>
    <w:tmpl w:val="B094A93C"/>
    <w:lvl w:ilvl="0">
      <w:start w:val="1"/>
      <w:numFmt w:val="decimal"/>
      <w:lvlText w:val="%1."/>
      <w:lvlJc w:val="left"/>
      <w:pPr>
        <w:tabs>
          <w:tab w:val="num" w:pos="720"/>
        </w:tabs>
        <w:ind w:left="720" w:hanging="360"/>
      </w:pPr>
      <w:rPr>
        <w:rFonts w:hint="default"/>
        <w:b/>
        <w:bCs/>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49F7995"/>
    <w:multiLevelType w:val="hybridMultilevel"/>
    <w:tmpl w:val="3266F3D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34A43019"/>
    <w:multiLevelType w:val="hybridMultilevel"/>
    <w:tmpl w:val="F872F924"/>
    <w:lvl w:ilvl="0" w:tplc="B14C1D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34A977A4"/>
    <w:multiLevelType w:val="multilevel"/>
    <w:tmpl w:val="1BB66822"/>
    <w:lvl w:ilvl="0">
      <w:start w:val="1"/>
      <w:numFmt w:val="decimal"/>
      <w:pStyle w:val="Nadpis1"/>
      <w:lvlText w:val="%1"/>
      <w:lvlJc w:val="left"/>
      <w:pPr>
        <w:ind w:left="432" w:hanging="432"/>
      </w:pPr>
      <w:rPr>
        <w:sz w:val="40"/>
        <w:szCs w:val="40"/>
      </w:rPr>
    </w:lvl>
    <w:lvl w:ilvl="1">
      <w:start w:val="1"/>
      <w:numFmt w:val="decimal"/>
      <w:pStyle w:val="Nadpis2"/>
      <w:lvlText w:val="%1.%2"/>
      <w:lvlJc w:val="left"/>
      <w:pPr>
        <w:ind w:left="9648"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4" w15:restartNumberingAfterBreak="0">
    <w:nsid w:val="34F0287F"/>
    <w:multiLevelType w:val="hybridMultilevel"/>
    <w:tmpl w:val="518028CE"/>
    <w:lvl w:ilvl="0" w:tplc="5648966C">
      <w:start w:val="1"/>
      <w:numFmt w:val="bullet"/>
      <w:lvlText w:val="-"/>
      <w:lvlJc w:val="left"/>
      <w:pPr>
        <w:ind w:left="900" w:hanging="360"/>
      </w:pPr>
      <w:rPr>
        <w:rFonts w:ascii="Corbel" w:hAnsi="Corbel" w:hint="default"/>
        <w:sz w:val="22"/>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85" w15:restartNumberingAfterBreak="0">
    <w:nsid w:val="35792652"/>
    <w:multiLevelType w:val="hybridMultilevel"/>
    <w:tmpl w:val="3B2C6018"/>
    <w:lvl w:ilvl="0" w:tplc="22124F0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35AA7FF1"/>
    <w:multiLevelType w:val="hybridMultilevel"/>
    <w:tmpl w:val="2B1C4DBE"/>
    <w:lvl w:ilvl="0" w:tplc="E468FC3C">
      <w:start w:val="1"/>
      <w:numFmt w:val="decimal"/>
      <w:lvlText w:val="%1."/>
      <w:lvlJc w:val="left"/>
      <w:pPr>
        <w:ind w:left="720" w:hanging="360"/>
      </w:pPr>
      <w:rPr>
        <w:rFonts w:hint="default"/>
        <w:b/>
        <w:bC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35BD44FB"/>
    <w:multiLevelType w:val="hybridMultilevel"/>
    <w:tmpl w:val="EA7A0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360C361E"/>
    <w:multiLevelType w:val="multilevel"/>
    <w:tmpl w:val="9E04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70B4CBD"/>
    <w:multiLevelType w:val="hybridMultilevel"/>
    <w:tmpl w:val="D424291A"/>
    <w:lvl w:ilvl="0" w:tplc="821A803A">
      <w:start w:val="1"/>
      <w:numFmt w:val="bullet"/>
      <w:lvlText w:val=""/>
      <w:lvlJc w:val="left"/>
      <w:pPr>
        <w:ind w:left="1080" w:hanging="360"/>
      </w:pPr>
      <w:rPr>
        <w:rFonts w:ascii="Symbol" w:hAnsi="Symbol"/>
      </w:rPr>
    </w:lvl>
    <w:lvl w:ilvl="1" w:tplc="41165400">
      <w:start w:val="1"/>
      <w:numFmt w:val="bullet"/>
      <w:lvlText w:val=""/>
      <w:lvlJc w:val="left"/>
      <w:pPr>
        <w:ind w:left="1440" w:hanging="360"/>
      </w:pPr>
      <w:rPr>
        <w:rFonts w:ascii="Symbol" w:hAnsi="Symbol"/>
      </w:rPr>
    </w:lvl>
    <w:lvl w:ilvl="2" w:tplc="87C03BC0">
      <w:start w:val="1"/>
      <w:numFmt w:val="bullet"/>
      <w:lvlText w:val=""/>
      <w:lvlJc w:val="left"/>
      <w:pPr>
        <w:ind w:left="1080" w:hanging="360"/>
      </w:pPr>
      <w:rPr>
        <w:rFonts w:ascii="Symbol" w:hAnsi="Symbol"/>
      </w:rPr>
    </w:lvl>
    <w:lvl w:ilvl="3" w:tplc="A0F667BC">
      <w:start w:val="1"/>
      <w:numFmt w:val="bullet"/>
      <w:lvlText w:val=""/>
      <w:lvlJc w:val="left"/>
      <w:pPr>
        <w:ind w:left="1080" w:hanging="360"/>
      </w:pPr>
      <w:rPr>
        <w:rFonts w:ascii="Symbol" w:hAnsi="Symbol"/>
      </w:rPr>
    </w:lvl>
    <w:lvl w:ilvl="4" w:tplc="0C301374">
      <w:start w:val="1"/>
      <w:numFmt w:val="bullet"/>
      <w:lvlText w:val=""/>
      <w:lvlJc w:val="left"/>
      <w:pPr>
        <w:ind w:left="1080" w:hanging="360"/>
      </w:pPr>
      <w:rPr>
        <w:rFonts w:ascii="Symbol" w:hAnsi="Symbol"/>
      </w:rPr>
    </w:lvl>
    <w:lvl w:ilvl="5" w:tplc="9B4C4A92">
      <w:start w:val="1"/>
      <w:numFmt w:val="bullet"/>
      <w:lvlText w:val=""/>
      <w:lvlJc w:val="left"/>
      <w:pPr>
        <w:ind w:left="1080" w:hanging="360"/>
      </w:pPr>
      <w:rPr>
        <w:rFonts w:ascii="Symbol" w:hAnsi="Symbol"/>
      </w:rPr>
    </w:lvl>
    <w:lvl w:ilvl="6" w:tplc="1E864078">
      <w:start w:val="1"/>
      <w:numFmt w:val="bullet"/>
      <w:lvlText w:val=""/>
      <w:lvlJc w:val="left"/>
      <w:pPr>
        <w:ind w:left="1080" w:hanging="360"/>
      </w:pPr>
      <w:rPr>
        <w:rFonts w:ascii="Symbol" w:hAnsi="Symbol"/>
      </w:rPr>
    </w:lvl>
    <w:lvl w:ilvl="7" w:tplc="D1600578">
      <w:start w:val="1"/>
      <w:numFmt w:val="bullet"/>
      <w:lvlText w:val=""/>
      <w:lvlJc w:val="left"/>
      <w:pPr>
        <w:ind w:left="1080" w:hanging="360"/>
      </w:pPr>
      <w:rPr>
        <w:rFonts w:ascii="Symbol" w:hAnsi="Symbol"/>
      </w:rPr>
    </w:lvl>
    <w:lvl w:ilvl="8" w:tplc="0AC46A38">
      <w:start w:val="1"/>
      <w:numFmt w:val="bullet"/>
      <w:lvlText w:val=""/>
      <w:lvlJc w:val="left"/>
      <w:pPr>
        <w:ind w:left="1080" w:hanging="360"/>
      </w:pPr>
      <w:rPr>
        <w:rFonts w:ascii="Symbol" w:hAnsi="Symbol"/>
      </w:rPr>
    </w:lvl>
  </w:abstractNum>
  <w:abstractNum w:abstractNumId="90" w15:restartNumberingAfterBreak="0">
    <w:nsid w:val="396F2942"/>
    <w:multiLevelType w:val="multilevel"/>
    <w:tmpl w:val="1558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ABD2E82"/>
    <w:multiLevelType w:val="multilevel"/>
    <w:tmpl w:val="FF2E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B254957"/>
    <w:multiLevelType w:val="multilevel"/>
    <w:tmpl w:val="E8F2516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C3465B2"/>
    <w:multiLevelType w:val="multilevel"/>
    <w:tmpl w:val="3052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CE15524"/>
    <w:multiLevelType w:val="hybridMultilevel"/>
    <w:tmpl w:val="2AEAA69E"/>
    <w:lvl w:ilvl="0" w:tplc="04050005">
      <w:start w:val="1"/>
      <w:numFmt w:val="bullet"/>
      <w:lvlText w:val=""/>
      <w:lvlJc w:val="left"/>
      <w:pPr>
        <w:ind w:left="1776" w:hanging="360"/>
      </w:pPr>
      <w:rPr>
        <w:rFonts w:ascii="Wingdings" w:hAnsi="Wingding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95" w15:restartNumberingAfterBreak="0">
    <w:nsid w:val="3DF23EFE"/>
    <w:multiLevelType w:val="hybridMultilevel"/>
    <w:tmpl w:val="8E3E6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3EA5096F"/>
    <w:multiLevelType w:val="hybridMultilevel"/>
    <w:tmpl w:val="43EC04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3ED23D87"/>
    <w:multiLevelType w:val="hybridMultilevel"/>
    <w:tmpl w:val="68A632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40096942"/>
    <w:multiLevelType w:val="multilevel"/>
    <w:tmpl w:val="A6CA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03F749E"/>
    <w:multiLevelType w:val="hybridMultilevel"/>
    <w:tmpl w:val="962CA42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41853DD8"/>
    <w:multiLevelType w:val="hybridMultilevel"/>
    <w:tmpl w:val="8B1C382E"/>
    <w:lvl w:ilvl="0" w:tplc="D0141A50">
      <w:start w:val="1"/>
      <w:numFmt w:val="bullet"/>
      <w:lvlText w:val=""/>
      <w:lvlJc w:val="left"/>
      <w:pPr>
        <w:ind w:left="1080" w:hanging="360"/>
      </w:pPr>
      <w:rPr>
        <w:rFonts w:ascii="Symbol" w:hAnsi="Symbol"/>
      </w:rPr>
    </w:lvl>
    <w:lvl w:ilvl="1" w:tplc="C374B6EA">
      <w:start w:val="1"/>
      <w:numFmt w:val="bullet"/>
      <w:lvlText w:val=""/>
      <w:lvlJc w:val="left"/>
      <w:pPr>
        <w:ind w:left="1080" w:hanging="360"/>
      </w:pPr>
      <w:rPr>
        <w:rFonts w:ascii="Symbol" w:hAnsi="Symbol"/>
      </w:rPr>
    </w:lvl>
    <w:lvl w:ilvl="2" w:tplc="E6E2E832">
      <w:start w:val="1"/>
      <w:numFmt w:val="bullet"/>
      <w:lvlText w:val=""/>
      <w:lvlJc w:val="left"/>
      <w:pPr>
        <w:ind w:left="1080" w:hanging="360"/>
      </w:pPr>
      <w:rPr>
        <w:rFonts w:ascii="Symbol" w:hAnsi="Symbol"/>
      </w:rPr>
    </w:lvl>
    <w:lvl w:ilvl="3" w:tplc="7B3C2168">
      <w:start w:val="1"/>
      <w:numFmt w:val="bullet"/>
      <w:lvlText w:val=""/>
      <w:lvlJc w:val="left"/>
      <w:pPr>
        <w:ind w:left="1080" w:hanging="360"/>
      </w:pPr>
      <w:rPr>
        <w:rFonts w:ascii="Symbol" w:hAnsi="Symbol"/>
      </w:rPr>
    </w:lvl>
    <w:lvl w:ilvl="4" w:tplc="1BD29510">
      <w:start w:val="1"/>
      <w:numFmt w:val="bullet"/>
      <w:lvlText w:val=""/>
      <w:lvlJc w:val="left"/>
      <w:pPr>
        <w:ind w:left="1080" w:hanging="360"/>
      </w:pPr>
      <w:rPr>
        <w:rFonts w:ascii="Symbol" w:hAnsi="Symbol"/>
      </w:rPr>
    </w:lvl>
    <w:lvl w:ilvl="5" w:tplc="F970E5BE">
      <w:start w:val="1"/>
      <w:numFmt w:val="bullet"/>
      <w:lvlText w:val=""/>
      <w:lvlJc w:val="left"/>
      <w:pPr>
        <w:ind w:left="1080" w:hanging="360"/>
      </w:pPr>
      <w:rPr>
        <w:rFonts w:ascii="Symbol" w:hAnsi="Symbol"/>
      </w:rPr>
    </w:lvl>
    <w:lvl w:ilvl="6" w:tplc="4AA87314">
      <w:start w:val="1"/>
      <w:numFmt w:val="bullet"/>
      <w:lvlText w:val=""/>
      <w:lvlJc w:val="left"/>
      <w:pPr>
        <w:ind w:left="1080" w:hanging="360"/>
      </w:pPr>
      <w:rPr>
        <w:rFonts w:ascii="Symbol" w:hAnsi="Symbol"/>
      </w:rPr>
    </w:lvl>
    <w:lvl w:ilvl="7" w:tplc="55285202">
      <w:start w:val="1"/>
      <w:numFmt w:val="bullet"/>
      <w:lvlText w:val=""/>
      <w:lvlJc w:val="left"/>
      <w:pPr>
        <w:ind w:left="1080" w:hanging="360"/>
      </w:pPr>
      <w:rPr>
        <w:rFonts w:ascii="Symbol" w:hAnsi="Symbol"/>
      </w:rPr>
    </w:lvl>
    <w:lvl w:ilvl="8" w:tplc="81FAF744">
      <w:start w:val="1"/>
      <w:numFmt w:val="bullet"/>
      <w:lvlText w:val=""/>
      <w:lvlJc w:val="left"/>
      <w:pPr>
        <w:ind w:left="1080" w:hanging="360"/>
      </w:pPr>
      <w:rPr>
        <w:rFonts w:ascii="Symbol" w:hAnsi="Symbol"/>
      </w:rPr>
    </w:lvl>
  </w:abstractNum>
  <w:abstractNum w:abstractNumId="101" w15:restartNumberingAfterBreak="0">
    <w:nsid w:val="41993994"/>
    <w:multiLevelType w:val="hybridMultilevel"/>
    <w:tmpl w:val="616856D8"/>
    <w:lvl w:ilvl="0" w:tplc="2482E6E0">
      <w:start w:val="1"/>
      <w:numFmt w:val="bullet"/>
      <w:lvlText w:val=""/>
      <w:lvlJc w:val="left"/>
      <w:pPr>
        <w:ind w:left="1080" w:hanging="360"/>
      </w:pPr>
      <w:rPr>
        <w:rFonts w:ascii="Symbol" w:hAnsi="Symbol"/>
      </w:rPr>
    </w:lvl>
    <w:lvl w:ilvl="1" w:tplc="AB56A266">
      <w:start w:val="1"/>
      <w:numFmt w:val="bullet"/>
      <w:lvlText w:val=""/>
      <w:lvlJc w:val="left"/>
      <w:pPr>
        <w:ind w:left="1080" w:hanging="360"/>
      </w:pPr>
      <w:rPr>
        <w:rFonts w:ascii="Symbol" w:hAnsi="Symbol"/>
      </w:rPr>
    </w:lvl>
    <w:lvl w:ilvl="2" w:tplc="95AC4CC6">
      <w:start w:val="1"/>
      <w:numFmt w:val="bullet"/>
      <w:lvlText w:val=""/>
      <w:lvlJc w:val="left"/>
      <w:pPr>
        <w:ind w:left="1080" w:hanging="360"/>
      </w:pPr>
      <w:rPr>
        <w:rFonts w:ascii="Symbol" w:hAnsi="Symbol"/>
      </w:rPr>
    </w:lvl>
    <w:lvl w:ilvl="3" w:tplc="9A264A92">
      <w:start w:val="1"/>
      <w:numFmt w:val="bullet"/>
      <w:lvlText w:val=""/>
      <w:lvlJc w:val="left"/>
      <w:pPr>
        <w:ind w:left="1080" w:hanging="360"/>
      </w:pPr>
      <w:rPr>
        <w:rFonts w:ascii="Symbol" w:hAnsi="Symbol"/>
      </w:rPr>
    </w:lvl>
    <w:lvl w:ilvl="4" w:tplc="13B44B2E">
      <w:start w:val="1"/>
      <w:numFmt w:val="bullet"/>
      <w:lvlText w:val=""/>
      <w:lvlJc w:val="left"/>
      <w:pPr>
        <w:ind w:left="1080" w:hanging="360"/>
      </w:pPr>
      <w:rPr>
        <w:rFonts w:ascii="Symbol" w:hAnsi="Symbol"/>
      </w:rPr>
    </w:lvl>
    <w:lvl w:ilvl="5" w:tplc="A04619C0">
      <w:start w:val="1"/>
      <w:numFmt w:val="bullet"/>
      <w:lvlText w:val=""/>
      <w:lvlJc w:val="left"/>
      <w:pPr>
        <w:ind w:left="1080" w:hanging="360"/>
      </w:pPr>
      <w:rPr>
        <w:rFonts w:ascii="Symbol" w:hAnsi="Symbol"/>
      </w:rPr>
    </w:lvl>
    <w:lvl w:ilvl="6" w:tplc="56649AD2">
      <w:start w:val="1"/>
      <w:numFmt w:val="bullet"/>
      <w:lvlText w:val=""/>
      <w:lvlJc w:val="left"/>
      <w:pPr>
        <w:ind w:left="1080" w:hanging="360"/>
      </w:pPr>
      <w:rPr>
        <w:rFonts w:ascii="Symbol" w:hAnsi="Symbol"/>
      </w:rPr>
    </w:lvl>
    <w:lvl w:ilvl="7" w:tplc="E9421CE8">
      <w:start w:val="1"/>
      <w:numFmt w:val="bullet"/>
      <w:lvlText w:val=""/>
      <w:lvlJc w:val="left"/>
      <w:pPr>
        <w:ind w:left="1080" w:hanging="360"/>
      </w:pPr>
      <w:rPr>
        <w:rFonts w:ascii="Symbol" w:hAnsi="Symbol"/>
      </w:rPr>
    </w:lvl>
    <w:lvl w:ilvl="8" w:tplc="3B0000D2">
      <w:start w:val="1"/>
      <w:numFmt w:val="bullet"/>
      <w:lvlText w:val=""/>
      <w:lvlJc w:val="left"/>
      <w:pPr>
        <w:ind w:left="1080" w:hanging="360"/>
      </w:pPr>
      <w:rPr>
        <w:rFonts w:ascii="Symbol" w:hAnsi="Symbol"/>
      </w:rPr>
    </w:lvl>
  </w:abstractNum>
  <w:abstractNum w:abstractNumId="102" w15:restartNumberingAfterBreak="0">
    <w:nsid w:val="41C610E6"/>
    <w:multiLevelType w:val="hybridMultilevel"/>
    <w:tmpl w:val="06228A3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44E25DD9"/>
    <w:multiLevelType w:val="hybridMultilevel"/>
    <w:tmpl w:val="4A2AC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45755E3F"/>
    <w:multiLevelType w:val="hybridMultilevel"/>
    <w:tmpl w:val="BC2C63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5" w15:restartNumberingAfterBreak="0">
    <w:nsid w:val="45FE60F9"/>
    <w:multiLevelType w:val="hybridMultilevel"/>
    <w:tmpl w:val="DA5C8C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46671F79"/>
    <w:multiLevelType w:val="hybridMultilevel"/>
    <w:tmpl w:val="1548D6A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46CC4F42"/>
    <w:multiLevelType w:val="multilevel"/>
    <w:tmpl w:val="972E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6D35E0A"/>
    <w:multiLevelType w:val="hybridMultilevel"/>
    <w:tmpl w:val="BCB635CC"/>
    <w:lvl w:ilvl="0" w:tplc="3F04F328">
      <w:start w:val="1"/>
      <w:numFmt w:val="decimal"/>
      <w:lvlText w:val="%1."/>
      <w:lvlJc w:val="left"/>
      <w:pPr>
        <w:ind w:left="1440" w:hanging="360"/>
      </w:pPr>
      <w:rPr>
        <w:b/>
        <w:bCs/>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9" w15:restartNumberingAfterBreak="0">
    <w:nsid w:val="470B3334"/>
    <w:multiLevelType w:val="multilevel"/>
    <w:tmpl w:val="32AA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8A815E4"/>
    <w:multiLevelType w:val="hybridMultilevel"/>
    <w:tmpl w:val="28E65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499C30C3"/>
    <w:multiLevelType w:val="hybridMultilevel"/>
    <w:tmpl w:val="1186BB5A"/>
    <w:lvl w:ilvl="0" w:tplc="04050005">
      <w:start w:val="1"/>
      <w:numFmt w:val="bullet"/>
      <w:lvlText w:val=""/>
      <w:lvlJc w:val="left"/>
      <w:pPr>
        <w:ind w:left="762" w:hanging="360"/>
      </w:pPr>
      <w:rPr>
        <w:rFonts w:ascii="Wingdings" w:hAnsi="Wingdings" w:hint="default"/>
      </w:rPr>
    </w:lvl>
    <w:lvl w:ilvl="1" w:tplc="04050003">
      <w:start w:val="1"/>
      <w:numFmt w:val="bullet"/>
      <w:lvlText w:val="o"/>
      <w:lvlJc w:val="left"/>
      <w:pPr>
        <w:ind w:left="1482" w:hanging="360"/>
      </w:pPr>
      <w:rPr>
        <w:rFonts w:ascii="Courier New" w:hAnsi="Courier New" w:cs="Courier New" w:hint="default"/>
      </w:rPr>
    </w:lvl>
    <w:lvl w:ilvl="2" w:tplc="04050005" w:tentative="1">
      <w:start w:val="1"/>
      <w:numFmt w:val="bullet"/>
      <w:lvlText w:val=""/>
      <w:lvlJc w:val="left"/>
      <w:pPr>
        <w:ind w:left="2202" w:hanging="360"/>
      </w:pPr>
      <w:rPr>
        <w:rFonts w:ascii="Wingdings" w:hAnsi="Wingdings" w:hint="default"/>
      </w:rPr>
    </w:lvl>
    <w:lvl w:ilvl="3" w:tplc="04050001" w:tentative="1">
      <w:start w:val="1"/>
      <w:numFmt w:val="bullet"/>
      <w:lvlText w:val=""/>
      <w:lvlJc w:val="left"/>
      <w:pPr>
        <w:ind w:left="2922" w:hanging="360"/>
      </w:pPr>
      <w:rPr>
        <w:rFonts w:ascii="Symbol" w:hAnsi="Symbol" w:hint="default"/>
      </w:rPr>
    </w:lvl>
    <w:lvl w:ilvl="4" w:tplc="04050003" w:tentative="1">
      <w:start w:val="1"/>
      <w:numFmt w:val="bullet"/>
      <w:lvlText w:val="o"/>
      <w:lvlJc w:val="left"/>
      <w:pPr>
        <w:ind w:left="3642" w:hanging="360"/>
      </w:pPr>
      <w:rPr>
        <w:rFonts w:ascii="Courier New" w:hAnsi="Courier New" w:cs="Courier New" w:hint="default"/>
      </w:rPr>
    </w:lvl>
    <w:lvl w:ilvl="5" w:tplc="04050005" w:tentative="1">
      <w:start w:val="1"/>
      <w:numFmt w:val="bullet"/>
      <w:lvlText w:val=""/>
      <w:lvlJc w:val="left"/>
      <w:pPr>
        <w:ind w:left="4362" w:hanging="360"/>
      </w:pPr>
      <w:rPr>
        <w:rFonts w:ascii="Wingdings" w:hAnsi="Wingdings" w:hint="default"/>
      </w:rPr>
    </w:lvl>
    <w:lvl w:ilvl="6" w:tplc="04050001" w:tentative="1">
      <w:start w:val="1"/>
      <w:numFmt w:val="bullet"/>
      <w:lvlText w:val=""/>
      <w:lvlJc w:val="left"/>
      <w:pPr>
        <w:ind w:left="5082" w:hanging="360"/>
      </w:pPr>
      <w:rPr>
        <w:rFonts w:ascii="Symbol" w:hAnsi="Symbol" w:hint="default"/>
      </w:rPr>
    </w:lvl>
    <w:lvl w:ilvl="7" w:tplc="04050003" w:tentative="1">
      <w:start w:val="1"/>
      <w:numFmt w:val="bullet"/>
      <w:lvlText w:val="o"/>
      <w:lvlJc w:val="left"/>
      <w:pPr>
        <w:ind w:left="5802" w:hanging="360"/>
      </w:pPr>
      <w:rPr>
        <w:rFonts w:ascii="Courier New" w:hAnsi="Courier New" w:cs="Courier New" w:hint="default"/>
      </w:rPr>
    </w:lvl>
    <w:lvl w:ilvl="8" w:tplc="04050005" w:tentative="1">
      <w:start w:val="1"/>
      <w:numFmt w:val="bullet"/>
      <w:lvlText w:val=""/>
      <w:lvlJc w:val="left"/>
      <w:pPr>
        <w:ind w:left="6522" w:hanging="360"/>
      </w:pPr>
      <w:rPr>
        <w:rFonts w:ascii="Wingdings" w:hAnsi="Wingdings" w:hint="default"/>
      </w:rPr>
    </w:lvl>
  </w:abstractNum>
  <w:abstractNum w:abstractNumId="112" w15:restartNumberingAfterBreak="0">
    <w:nsid w:val="499D5B6F"/>
    <w:multiLevelType w:val="hybridMultilevel"/>
    <w:tmpl w:val="0F70B54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49BB588E"/>
    <w:multiLevelType w:val="hybridMultilevel"/>
    <w:tmpl w:val="960E0300"/>
    <w:lvl w:ilvl="0" w:tplc="22124F0A">
      <w:start w:val="1"/>
      <w:numFmt w:val="bullet"/>
      <w:lvlText w:val=""/>
      <w:lvlJc w:val="left"/>
      <w:pPr>
        <w:ind w:left="720" w:hanging="360"/>
      </w:pPr>
      <w:rPr>
        <w:rFonts w:ascii="Symbol" w:hAnsi="Symbol" w:hint="default"/>
        <w:color w:val="auto"/>
        <w:sz w:val="22"/>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4A167652"/>
    <w:multiLevelType w:val="multilevel"/>
    <w:tmpl w:val="0882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AB411DC"/>
    <w:multiLevelType w:val="hybridMultilevel"/>
    <w:tmpl w:val="8BA24F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4C1A5327"/>
    <w:multiLevelType w:val="multilevel"/>
    <w:tmpl w:val="8B7C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CE2403D"/>
    <w:multiLevelType w:val="hybridMultilevel"/>
    <w:tmpl w:val="5E428190"/>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8" w15:restartNumberingAfterBreak="0">
    <w:nsid w:val="4DE51FDB"/>
    <w:multiLevelType w:val="multilevel"/>
    <w:tmpl w:val="9900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DFA40E3"/>
    <w:multiLevelType w:val="hybridMultilevel"/>
    <w:tmpl w:val="CCF0A49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4FA523AB"/>
    <w:multiLevelType w:val="hybridMultilevel"/>
    <w:tmpl w:val="27286DA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501B5D39"/>
    <w:multiLevelType w:val="hybridMultilevel"/>
    <w:tmpl w:val="E6D412B2"/>
    <w:lvl w:ilvl="0" w:tplc="9EFCA8FA">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51C418C0"/>
    <w:multiLevelType w:val="multilevel"/>
    <w:tmpl w:val="83E4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1DA4DA6"/>
    <w:multiLevelType w:val="hybridMultilevel"/>
    <w:tmpl w:val="DC288630"/>
    <w:lvl w:ilvl="0" w:tplc="040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523C164C"/>
    <w:multiLevelType w:val="hybridMultilevel"/>
    <w:tmpl w:val="CE70372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524F5CFB"/>
    <w:multiLevelType w:val="multilevel"/>
    <w:tmpl w:val="A166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35107D3"/>
    <w:multiLevelType w:val="multilevel"/>
    <w:tmpl w:val="CBBA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3F65111"/>
    <w:multiLevelType w:val="hybridMultilevel"/>
    <w:tmpl w:val="DC86C1DE"/>
    <w:lvl w:ilvl="0" w:tplc="B14C1D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5473148D"/>
    <w:multiLevelType w:val="hybridMultilevel"/>
    <w:tmpl w:val="473E8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54A44E11"/>
    <w:multiLevelType w:val="hybridMultilevel"/>
    <w:tmpl w:val="53C2AD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5614027F"/>
    <w:multiLevelType w:val="multilevel"/>
    <w:tmpl w:val="8062D484"/>
    <w:styleLink w:val="WWNum12"/>
    <w:lvl w:ilvl="0">
      <w:numFmt w:val="bullet"/>
      <w:lvlText w:val=""/>
      <w:lvlJc w:val="left"/>
      <w:rPr>
        <w:rFonts w:ascii="Symbol" w:hAnsi="Symbol"/>
      </w:rPr>
    </w:lvl>
    <w:lvl w:ilvl="1">
      <w:start w:val="1"/>
      <w:numFmt w:val="bullet"/>
      <w:lvlText w:val=""/>
      <w:lvlJc w:val="left"/>
      <w:rPr>
        <w:rFonts w:ascii="Symbol" w:hAnsi="Symbol" w:hint="default"/>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15:restartNumberingAfterBreak="0">
    <w:nsid w:val="57076482"/>
    <w:multiLevelType w:val="hybridMultilevel"/>
    <w:tmpl w:val="40A466E4"/>
    <w:lvl w:ilvl="0" w:tplc="0405000D">
      <w:start w:val="1"/>
      <w:numFmt w:val="bullet"/>
      <w:lvlText w:val=""/>
      <w:lvlJc w:val="left"/>
      <w:pPr>
        <w:ind w:left="2148" w:hanging="360"/>
      </w:pPr>
      <w:rPr>
        <w:rFonts w:ascii="Wingdings" w:hAnsi="Wingdings" w:hint="default"/>
      </w:rPr>
    </w:lvl>
    <w:lvl w:ilvl="1" w:tplc="04050003" w:tentative="1">
      <w:start w:val="1"/>
      <w:numFmt w:val="bullet"/>
      <w:lvlText w:val="o"/>
      <w:lvlJc w:val="left"/>
      <w:pPr>
        <w:ind w:left="2868" w:hanging="360"/>
      </w:pPr>
      <w:rPr>
        <w:rFonts w:ascii="Courier New" w:hAnsi="Courier New" w:cs="Courier New" w:hint="default"/>
      </w:rPr>
    </w:lvl>
    <w:lvl w:ilvl="2" w:tplc="04050005" w:tentative="1">
      <w:start w:val="1"/>
      <w:numFmt w:val="bullet"/>
      <w:lvlText w:val=""/>
      <w:lvlJc w:val="left"/>
      <w:pPr>
        <w:ind w:left="3588" w:hanging="360"/>
      </w:pPr>
      <w:rPr>
        <w:rFonts w:ascii="Wingdings" w:hAnsi="Wingdings" w:hint="default"/>
      </w:rPr>
    </w:lvl>
    <w:lvl w:ilvl="3" w:tplc="04050001" w:tentative="1">
      <w:start w:val="1"/>
      <w:numFmt w:val="bullet"/>
      <w:lvlText w:val=""/>
      <w:lvlJc w:val="left"/>
      <w:pPr>
        <w:ind w:left="4308" w:hanging="360"/>
      </w:pPr>
      <w:rPr>
        <w:rFonts w:ascii="Symbol" w:hAnsi="Symbol" w:hint="default"/>
      </w:rPr>
    </w:lvl>
    <w:lvl w:ilvl="4" w:tplc="04050003" w:tentative="1">
      <w:start w:val="1"/>
      <w:numFmt w:val="bullet"/>
      <w:lvlText w:val="o"/>
      <w:lvlJc w:val="left"/>
      <w:pPr>
        <w:ind w:left="5028" w:hanging="360"/>
      </w:pPr>
      <w:rPr>
        <w:rFonts w:ascii="Courier New" w:hAnsi="Courier New" w:cs="Courier New" w:hint="default"/>
      </w:rPr>
    </w:lvl>
    <w:lvl w:ilvl="5" w:tplc="04050005" w:tentative="1">
      <w:start w:val="1"/>
      <w:numFmt w:val="bullet"/>
      <w:lvlText w:val=""/>
      <w:lvlJc w:val="left"/>
      <w:pPr>
        <w:ind w:left="5748" w:hanging="360"/>
      </w:pPr>
      <w:rPr>
        <w:rFonts w:ascii="Wingdings" w:hAnsi="Wingdings" w:hint="default"/>
      </w:rPr>
    </w:lvl>
    <w:lvl w:ilvl="6" w:tplc="04050001" w:tentative="1">
      <w:start w:val="1"/>
      <w:numFmt w:val="bullet"/>
      <w:lvlText w:val=""/>
      <w:lvlJc w:val="left"/>
      <w:pPr>
        <w:ind w:left="6468" w:hanging="360"/>
      </w:pPr>
      <w:rPr>
        <w:rFonts w:ascii="Symbol" w:hAnsi="Symbol" w:hint="default"/>
      </w:rPr>
    </w:lvl>
    <w:lvl w:ilvl="7" w:tplc="04050003" w:tentative="1">
      <w:start w:val="1"/>
      <w:numFmt w:val="bullet"/>
      <w:lvlText w:val="o"/>
      <w:lvlJc w:val="left"/>
      <w:pPr>
        <w:ind w:left="7188" w:hanging="360"/>
      </w:pPr>
      <w:rPr>
        <w:rFonts w:ascii="Courier New" w:hAnsi="Courier New" w:cs="Courier New" w:hint="default"/>
      </w:rPr>
    </w:lvl>
    <w:lvl w:ilvl="8" w:tplc="04050005" w:tentative="1">
      <w:start w:val="1"/>
      <w:numFmt w:val="bullet"/>
      <w:lvlText w:val=""/>
      <w:lvlJc w:val="left"/>
      <w:pPr>
        <w:ind w:left="7908" w:hanging="360"/>
      </w:pPr>
      <w:rPr>
        <w:rFonts w:ascii="Wingdings" w:hAnsi="Wingdings" w:hint="default"/>
      </w:rPr>
    </w:lvl>
  </w:abstractNum>
  <w:abstractNum w:abstractNumId="132" w15:restartNumberingAfterBreak="0">
    <w:nsid w:val="57C72BB4"/>
    <w:multiLevelType w:val="hybridMultilevel"/>
    <w:tmpl w:val="88DCE3CC"/>
    <w:lvl w:ilvl="0" w:tplc="22124F0A">
      <w:start w:val="1"/>
      <w:numFmt w:val="bullet"/>
      <w:lvlText w:val=""/>
      <w:lvlJc w:val="left"/>
      <w:pPr>
        <w:ind w:left="1428" w:hanging="360"/>
      </w:pPr>
      <w:rPr>
        <w:rFonts w:ascii="Symbol" w:hAnsi="Symbol" w:hint="default"/>
        <w:color w:val="auto"/>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3" w15:restartNumberingAfterBreak="0">
    <w:nsid w:val="588533BC"/>
    <w:multiLevelType w:val="hybridMultilevel"/>
    <w:tmpl w:val="3A6820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5A7049CE"/>
    <w:multiLevelType w:val="hybridMultilevel"/>
    <w:tmpl w:val="CB6C8966"/>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5" w15:restartNumberingAfterBreak="0">
    <w:nsid w:val="5B300CD8"/>
    <w:multiLevelType w:val="hybridMultilevel"/>
    <w:tmpl w:val="F5BA7EC2"/>
    <w:lvl w:ilvl="0" w:tplc="6EF07A5E">
      <w:start w:val="1"/>
      <w:numFmt w:val="bullet"/>
      <w:lvlText w:val=""/>
      <w:lvlJc w:val="left"/>
      <w:pPr>
        <w:ind w:left="1080" w:hanging="360"/>
      </w:pPr>
      <w:rPr>
        <w:rFonts w:ascii="Symbol" w:hAnsi="Symbol"/>
      </w:rPr>
    </w:lvl>
    <w:lvl w:ilvl="1" w:tplc="FC6E983A">
      <w:start w:val="1"/>
      <w:numFmt w:val="bullet"/>
      <w:lvlText w:val=""/>
      <w:lvlJc w:val="left"/>
      <w:pPr>
        <w:ind w:left="1080" w:hanging="360"/>
      </w:pPr>
      <w:rPr>
        <w:rFonts w:ascii="Symbol" w:hAnsi="Symbol"/>
      </w:rPr>
    </w:lvl>
    <w:lvl w:ilvl="2" w:tplc="8F40FA3C">
      <w:start w:val="1"/>
      <w:numFmt w:val="bullet"/>
      <w:lvlText w:val=""/>
      <w:lvlJc w:val="left"/>
      <w:pPr>
        <w:ind w:left="1080" w:hanging="360"/>
      </w:pPr>
      <w:rPr>
        <w:rFonts w:ascii="Symbol" w:hAnsi="Symbol"/>
      </w:rPr>
    </w:lvl>
    <w:lvl w:ilvl="3" w:tplc="86EC89A4">
      <w:start w:val="1"/>
      <w:numFmt w:val="bullet"/>
      <w:lvlText w:val=""/>
      <w:lvlJc w:val="left"/>
      <w:pPr>
        <w:ind w:left="1080" w:hanging="360"/>
      </w:pPr>
      <w:rPr>
        <w:rFonts w:ascii="Symbol" w:hAnsi="Symbol"/>
      </w:rPr>
    </w:lvl>
    <w:lvl w:ilvl="4" w:tplc="FCC6CEF0">
      <w:start w:val="1"/>
      <w:numFmt w:val="bullet"/>
      <w:lvlText w:val=""/>
      <w:lvlJc w:val="left"/>
      <w:pPr>
        <w:ind w:left="1080" w:hanging="360"/>
      </w:pPr>
      <w:rPr>
        <w:rFonts w:ascii="Symbol" w:hAnsi="Symbol"/>
      </w:rPr>
    </w:lvl>
    <w:lvl w:ilvl="5" w:tplc="56488AFE">
      <w:start w:val="1"/>
      <w:numFmt w:val="bullet"/>
      <w:lvlText w:val=""/>
      <w:lvlJc w:val="left"/>
      <w:pPr>
        <w:ind w:left="1080" w:hanging="360"/>
      </w:pPr>
      <w:rPr>
        <w:rFonts w:ascii="Symbol" w:hAnsi="Symbol"/>
      </w:rPr>
    </w:lvl>
    <w:lvl w:ilvl="6" w:tplc="99586740">
      <w:start w:val="1"/>
      <w:numFmt w:val="bullet"/>
      <w:lvlText w:val=""/>
      <w:lvlJc w:val="left"/>
      <w:pPr>
        <w:ind w:left="1080" w:hanging="360"/>
      </w:pPr>
      <w:rPr>
        <w:rFonts w:ascii="Symbol" w:hAnsi="Symbol"/>
      </w:rPr>
    </w:lvl>
    <w:lvl w:ilvl="7" w:tplc="A308D812">
      <w:start w:val="1"/>
      <w:numFmt w:val="bullet"/>
      <w:lvlText w:val=""/>
      <w:lvlJc w:val="left"/>
      <w:pPr>
        <w:ind w:left="1080" w:hanging="360"/>
      </w:pPr>
      <w:rPr>
        <w:rFonts w:ascii="Symbol" w:hAnsi="Symbol"/>
      </w:rPr>
    </w:lvl>
    <w:lvl w:ilvl="8" w:tplc="CAEEBDA4">
      <w:start w:val="1"/>
      <w:numFmt w:val="bullet"/>
      <w:lvlText w:val=""/>
      <w:lvlJc w:val="left"/>
      <w:pPr>
        <w:ind w:left="1080" w:hanging="360"/>
      </w:pPr>
      <w:rPr>
        <w:rFonts w:ascii="Symbol" w:hAnsi="Symbol"/>
      </w:rPr>
    </w:lvl>
  </w:abstractNum>
  <w:abstractNum w:abstractNumId="136" w15:restartNumberingAfterBreak="0">
    <w:nsid w:val="5B3D06B2"/>
    <w:multiLevelType w:val="hybridMultilevel"/>
    <w:tmpl w:val="0CB865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5B5A5B8B"/>
    <w:multiLevelType w:val="multilevel"/>
    <w:tmpl w:val="6FAC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B616646"/>
    <w:multiLevelType w:val="hybridMultilevel"/>
    <w:tmpl w:val="B90E001C"/>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9" w15:restartNumberingAfterBreak="0">
    <w:nsid w:val="5BA05CED"/>
    <w:multiLevelType w:val="hybridMultilevel"/>
    <w:tmpl w:val="C57E30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5C66716C"/>
    <w:multiLevelType w:val="hybridMultilevel"/>
    <w:tmpl w:val="AEF2EC1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 w15:restartNumberingAfterBreak="0">
    <w:nsid w:val="5C8B0CA4"/>
    <w:multiLevelType w:val="hybridMultilevel"/>
    <w:tmpl w:val="23A28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5D222794"/>
    <w:multiLevelType w:val="hybridMultilevel"/>
    <w:tmpl w:val="2B56EB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5DD328A4"/>
    <w:multiLevelType w:val="hybridMultilevel"/>
    <w:tmpl w:val="D08E6E8A"/>
    <w:lvl w:ilvl="0" w:tplc="B14C1D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15:restartNumberingAfterBreak="0">
    <w:nsid w:val="5DFB29D0"/>
    <w:multiLevelType w:val="hybridMultilevel"/>
    <w:tmpl w:val="7E70F22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5FD958DC"/>
    <w:multiLevelType w:val="hybridMultilevel"/>
    <w:tmpl w:val="4F525A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617B0A47"/>
    <w:multiLevelType w:val="multilevel"/>
    <w:tmpl w:val="11960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1EE2D2B"/>
    <w:multiLevelType w:val="hybridMultilevel"/>
    <w:tmpl w:val="6834EB78"/>
    <w:lvl w:ilvl="0" w:tplc="0405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63423531"/>
    <w:multiLevelType w:val="multilevel"/>
    <w:tmpl w:val="9F52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5DD262A"/>
    <w:multiLevelType w:val="hybridMultilevel"/>
    <w:tmpl w:val="89DC5E1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15:restartNumberingAfterBreak="0">
    <w:nsid w:val="69827CEB"/>
    <w:multiLevelType w:val="hybridMultilevel"/>
    <w:tmpl w:val="3B4A0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15:restartNumberingAfterBreak="0">
    <w:nsid w:val="69854FCA"/>
    <w:multiLevelType w:val="hybridMultilevel"/>
    <w:tmpl w:val="982E9B86"/>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2" w15:restartNumberingAfterBreak="0">
    <w:nsid w:val="69C569F0"/>
    <w:multiLevelType w:val="hybridMultilevel"/>
    <w:tmpl w:val="B69C3618"/>
    <w:lvl w:ilvl="0" w:tplc="7D3CCA64">
      <w:start w:val="1"/>
      <w:numFmt w:val="bullet"/>
      <w:lvlText w:val=""/>
      <w:lvlJc w:val="left"/>
      <w:pPr>
        <w:ind w:left="1080" w:hanging="360"/>
      </w:pPr>
      <w:rPr>
        <w:rFonts w:ascii="Symbol" w:hAnsi="Symbol"/>
      </w:rPr>
    </w:lvl>
    <w:lvl w:ilvl="1" w:tplc="12E08EAA">
      <w:start w:val="1"/>
      <w:numFmt w:val="bullet"/>
      <w:lvlText w:val=""/>
      <w:lvlJc w:val="left"/>
      <w:pPr>
        <w:ind w:left="1080" w:hanging="360"/>
      </w:pPr>
      <w:rPr>
        <w:rFonts w:ascii="Symbol" w:hAnsi="Symbol"/>
      </w:rPr>
    </w:lvl>
    <w:lvl w:ilvl="2" w:tplc="9C54BF5E">
      <w:start w:val="1"/>
      <w:numFmt w:val="bullet"/>
      <w:lvlText w:val=""/>
      <w:lvlJc w:val="left"/>
      <w:pPr>
        <w:ind w:left="1080" w:hanging="360"/>
      </w:pPr>
      <w:rPr>
        <w:rFonts w:ascii="Symbol" w:hAnsi="Symbol"/>
      </w:rPr>
    </w:lvl>
    <w:lvl w:ilvl="3" w:tplc="2878CE96">
      <w:start w:val="1"/>
      <w:numFmt w:val="bullet"/>
      <w:lvlText w:val=""/>
      <w:lvlJc w:val="left"/>
      <w:pPr>
        <w:ind w:left="1080" w:hanging="360"/>
      </w:pPr>
      <w:rPr>
        <w:rFonts w:ascii="Symbol" w:hAnsi="Symbol"/>
      </w:rPr>
    </w:lvl>
    <w:lvl w:ilvl="4" w:tplc="E488B37A">
      <w:start w:val="1"/>
      <w:numFmt w:val="bullet"/>
      <w:lvlText w:val=""/>
      <w:lvlJc w:val="left"/>
      <w:pPr>
        <w:ind w:left="1080" w:hanging="360"/>
      </w:pPr>
      <w:rPr>
        <w:rFonts w:ascii="Symbol" w:hAnsi="Symbol"/>
      </w:rPr>
    </w:lvl>
    <w:lvl w:ilvl="5" w:tplc="D23858CC">
      <w:start w:val="1"/>
      <w:numFmt w:val="bullet"/>
      <w:lvlText w:val=""/>
      <w:lvlJc w:val="left"/>
      <w:pPr>
        <w:ind w:left="1080" w:hanging="360"/>
      </w:pPr>
      <w:rPr>
        <w:rFonts w:ascii="Symbol" w:hAnsi="Symbol"/>
      </w:rPr>
    </w:lvl>
    <w:lvl w:ilvl="6" w:tplc="E39C6950">
      <w:start w:val="1"/>
      <w:numFmt w:val="bullet"/>
      <w:lvlText w:val=""/>
      <w:lvlJc w:val="left"/>
      <w:pPr>
        <w:ind w:left="1080" w:hanging="360"/>
      </w:pPr>
      <w:rPr>
        <w:rFonts w:ascii="Symbol" w:hAnsi="Symbol"/>
      </w:rPr>
    </w:lvl>
    <w:lvl w:ilvl="7" w:tplc="96FA7E5C">
      <w:start w:val="1"/>
      <w:numFmt w:val="bullet"/>
      <w:lvlText w:val=""/>
      <w:lvlJc w:val="left"/>
      <w:pPr>
        <w:ind w:left="1080" w:hanging="360"/>
      </w:pPr>
      <w:rPr>
        <w:rFonts w:ascii="Symbol" w:hAnsi="Symbol"/>
      </w:rPr>
    </w:lvl>
    <w:lvl w:ilvl="8" w:tplc="24264706">
      <w:start w:val="1"/>
      <w:numFmt w:val="bullet"/>
      <w:lvlText w:val=""/>
      <w:lvlJc w:val="left"/>
      <w:pPr>
        <w:ind w:left="1080" w:hanging="360"/>
      </w:pPr>
      <w:rPr>
        <w:rFonts w:ascii="Symbol" w:hAnsi="Symbol"/>
      </w:rPr>
    </w:lvl>
  </w:abstractNum>
  <w:abstractNum w:abstractNumId="153" w15:restartNumberingAfterBreak="0">
    <w:nsid w:val="69D85ECC"/>
    <w:multiLevelType w:val="multilevel"/>
    <w:tmpl w:val="1C5A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9FC3176"/>
    <w:multiLevelType w:val="hybridMultilevel"/>
    <w:tmpl w:val="1842EE1C"/>
    <w:lvl w:ilvl="0" w:tplc="C6E4C250">
      <w:start w:val="1"/>
      <w:numFmt w:val="bullet"/>
      <w:lvlText w:val=""/>
      <w:lvlJc w:val="left"/>
      <w:pPr>
        <w:ind w:left="1080" w:hanging="360"/>
      </w:pPr>
      <w:rPr>
        <w:rFonts w:ascii="Symbol" w:hAnsi="Symbol"/>
      </w:rPr>
    </w:lvl>
    <w:lvl w:ilvl="1" w:tplc="3564B900">
      <w:start w:val="1"/>
      <w:numFmt w:val="bullet"/>
      <w:lvlText w:val=""/>
      <w:lvlJc w:val="left"/>
      <w:pPr>
        <w:ind w:left="1440" w:hanging="360"/>
      </w:pPr>
      <w:rPr>
        <w:rFonts w:ascii="Symbol" w:hAnsi="Symbol"/>
      </w:rPr>
    </w:lvl>
    <w:lvl w:ilvl="2" w:tplc="8D4E9322">
      <w:start w:val="1"/>
      <w:numFmt w:val="bullet"/>
      <w:lvlText w:val=""/>
      <w:lvlJc w:val="left"/>
      <w:pPr>
        <w:ind w:left="1080" w:hanging="360"/>
      </w:pPr>
      <w:rPr>
        <w:rFonts w:ascii="Symbol" w:hAnsi="Symbol"/>
      </w:rPr>
    </w:lvl>
    <w:lvl w:ilvl="3" w:tplc="E8DA7B24">
      <w:start w:val="1"/>
      <w:numFmt w:val="bullet"/>
      <w:lvlText w:val=""/>
      <w:lvlJc w:val="left"/>
      <w:pPr>
        <w:ind w:left="1080" w:hanging="360"/>
      </w:pPr>
      <w:rPr>
        <w:rFonts w:ascii="Symbol" w:hAnsi="Symbol"/>
      </w:rPr>
    </w:lvl>
    <w:lvl w:ilvl="4" w:tplc="B94C2BAE">
      <w:start w:val="1"/>
      <w:numFmt w:val="bullet"/>
      <w:lvlText w:val=""/>
      <w:lvlJc w:val="left"/>
      <w:pPr>
        <w:ind w:left="1080" w:hanging="360"/>
      </w:pPr>
      <w:rPr>
        <w:rFonts w:ascii="Symbol" w:hAnsi="Symbol"/>
      </w:rPr>
    </w:lvl>
    <w:lvl w:ilvl="5" w:tplc="F6E410AE">
      <w:start w:val="1"/>
      <w:numFmt w:val="bullet"/>
      <w:lvlText w:val=""/>
      <w:lvlJc w:val="left"/>
      <w:pPr>
        <w:ind w:left="1080" w:hanging="360"/>
      </w:pPr>
      <w:rPr>
        <w:rFonts w:ascii="Symbol" w:hAnsi="Symbol"/>
      </w:rPr>
    </w:lvl>
    <w:lvl w:ilvl="6" w:tplc="319820C0">
      <w:start w:val="1"/>
      <w:numFmt w:val="bullet"/>
      <w:lvlText w:val=""/>
      <w:lvlJc w:val="left"/>
      <w:pPr>
        <w:ind w:left="1080" w:hanging="360"/>
      </w:pPr>
      <w:rPr>
        <w:rFonts w:ascii="Symbol" w:hAnsi="Symbol"/>
      </w:rPr>
    </w:lvl>
    <w:lvl w:ilvl="7" w:tplc="B0F4095C">
      <w:start w:val="1"/>
      <w:numFmt w:val="bullet"/>
      <w:lvlText w:val=""/>
      <w:lvlJc w:val="left"/>
      <w:pPr>
        <w:ind w:left="1080" w:hanging="360"/>
      </w:pPr>
      <w:rPr>
        <w:rFonts w:ascii="Symbol" w:hAnsi="Symbol"/>
      </w:rPr>
    </w:lvl>
    <w:lvl w:ilvl="8" w:tplc="71DC668E">
      <w:start w:val="1"/>
      <w:numFmt w:val="bullet"/>
      <w:lvlText w:val=""/>
      <w:lvlJc w:val="left"/>
      <w:pPr>
        <w:ind w:left="1080" w:hanging="360"/>
      </w:pPr>
      <w:rPr>
        <w:rFonts w:ascii="Symbol" w:hAnsi="Symbol"/>
      </w:rPr>
    </w:lvl>
  </w:abstractNum>
  <w:abstractNum w:abstractNumId="155" w15:restartNumberingAfterBreak="0">
    <w:nsid w:val="69FD5844"/>
    <w:multiLevelType w:val="hybridMultilevel"/>
    <w:tmpl w:val="FC98D85E"/>
    <w:lvl w:ilvl="0" w:tplc="5A26F2B2">
      <w:start w:val="1"/>
      <w:numFmt w:val="bullet"/>
      <w:lvlText w:val="•"/>
      <w:lvlJc w:val="left"/>
      <w:pPr>
        <w:ind w:left="2160" w:hanging="360"/>
      </w:pPr>
      <w:rPr>
        <w:rFonts w:ascii="Arial" w:hAnsi="Aria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56" w15:restartNumberingAfterBreak="0">
    <w:nsid w:val="6ACC6BA2"/>
    <w:multiLevelType w:val="hybridMultilevel"/>
    <w:tmpl w:val="53A082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15:restartNumberingAfterBreak="0">
    <w:nsid w:val="6B5200C1"/>
    <w:multiLevelType w:val="hybridMultilevel"/>
    <w:tmpl w:val="EA64B2DC"/>
    <w:lvl w:ilvl="0" w:tplc="E2F20D52">
      <w:start w:val="1"/>
      <w:numFmt w:val="bullet"/>
      <w:lvlText w:val=""/>
      <w:lvlJc w:val="left"/>
      <w:pPr>
        <w:ind w:left="1080" w:hanging="360"/>
      </w:pPr>
      <w:rPr>
        <w:rFonts w:ascii="Symbol" w:hAnsi="Symbol"/>
      </w:rPr>
    </w:lvl>
    <w:lvl w:ilvl="1" w:tplc="1B26E2B2">
      <w:start w:val="1"/>
      <w:numFmt w:val="bullet"/>
      <w:lvlText w:val=""/>
      <w:lvlJc w:val="left"/>
      <w:pPr>
        <w:ind w:left="1440" w:hanging="360"/>
      </w:pPr>
      <w:rPr>
        <w:rFonts w:ascii="Symbol" w:hAnsi="Symbol"/>
      </w:rPr>
    </w:lvl>
    <w:lvl w:ilvl="2" w:tplc="D8468CCC">
      <w:start w:val="1"/>
      <w:numFmt w:val="bullet"/>
      <w:lvlText w:val=""/>
      <w:lvlJc w:val="left"/>
      <w:pPr>
        <w:ind w:left="1080" w:hanging="360"/>
      </w:pPr>
      <w:rPr>
        <w:rFonts w:ascii="Symbol" w:hAnsi="Symbol"/>
      </w:rPr>
    </w:lvl>
    <w:lvl w:ilvl="3" w:tplc="E754447C">
      <w:start w:val="1"/>
      <w:numFmt w:val="bullet"/>
      <w:lvlText w:val=""/>
      <w:lvlJc w:val="left"/>
      <w:pPr>
        <w:ind w:left="1080" w:hanging="360"/>
      </w:pPr>
      <w:rPr>
        <w:rFonts w:ascii="Symbol" w:hAnsi="Symbol"/>
      </w:rPr>
    </w:lvl>
    <w:lvl w:ilvl="4" w:tplc="C59479C6">
      <w:start w:val="1"/>
      <w:numFmt w:val="bullet"/>
      <w:lvlText w:val=""/>
      <w:lvlJc w:val="left"/>
      <w:pPr>
        <w:ind w:left="1080" w:hanging="360"/>
      </w:pPr>
      <w:rPr>
        <w:rFonts w:ascii="Symbol" w:hAnsi="Symbol"/>
      </w:rPr>
    </w:lvl>
    <w:lvl w:ilvl="5" w:tplc="12824FDA">
      <w:start w:val="1"/>
      <w:numFmt w:val="bullet"/>
      <w:lvlText w:val=""/>
      <w:lvlJc w:val="left"/>
      <w:pPr>
        <w:ind w:left="1080" w:hanging="360"/>
      </w:pPr>
      <w:rPr>
        <w:rFonts w:ascii="Symbol" w:hAnsi="Symbol"/>
      </w:rPr>
    </w:lvl>
    <w:lvl w:ilvl="6" w:tplc="D93EB54C">
      <w:start w:val="1"/>
      <w:numFmt w:val="bullet"/>
      <w:lvlText w:val=""/>
      <w:lvlJc w:val="left"/>
      <w:pPr>
        <w:ind w:left="1080" w:hanging="360"/>
      </w:pPr>
      <w:rPr>
        <w:rFonts w:ascii="Symbol" w:hAnsi="Symbol"/>
      </w:rPr>
    </w:lvl>
    <w:lvl w:ilvl="7" w:tplc="AB685518">
      <w:start w:val="1"/>
      <w:numFmt w:val="bullet"/>
      <w:lvlText w:val=""/>
      <w:lvlJc w:val="left"/>
      <w:pPr>
        <w:ind w:left="1080" w:hanging="360"/>
      </w:pPr>
      <w:rPr>
        <w:rFonts w:ascii="Symbol" w:hAnsi="Symbol"/>
      </w:rPr>
    </w:lvl>
    <w:lvl w:ilvl="8" w:tplc="CFE07604">
      <w:start w:val="1"/>
      <w:numFmt w:val="bullet"/>
      <w:lvlText w:val=""/>
      <w:lvlJc w:val="left"/>
      <w:pPr>
        <w:ind w:left="1080" w:hanging="360"/>
      </w:pPr>
      <w:rPr>
        <w:rFonts w:ascii="Symbol" w:hAnsi="Symbol"/>
      </w:rPr>
    </w:lvl>
  </w:abstractNum>
  <w:abstractNum w:abstractNumId="158" w15:restartNumberingAfterBreak="0">
    <w:nsid w:val="6BC706A7"/>
    <w:multiLevelType w:val="hybridMultilevel"/>
    <w:tmpl w:val="D25812B6"/>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9" w15:restartNumberingAfterBreak="0">
    <w:nsid w:val="6C1E0B51"/>
    <w:multiLevelType w:val="hybridMultilevel"/>
    <w:tmpl w:val="8FB6C37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0" w15:restartNumberingAfterBreak="0">
    <w:nsid w:val="6C5B21BD"/>
    <w:multiLevelType w:val="multilevel"/>
    <w:tmpl w:val="EA6A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C9270D2"/>
    <w:multiLevelType w:val="hybridMultilevel"/>
    <w:tmpl w:val="10445E3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15:restartNumberingAfterBreak="0">
    <w:nsid w:val="6DBA4E09"/>
    <w:multiLevelType w:val="hybridMultilevel"/>
    <w:tmpl w:val="D7D24B48"/>
    <w:lvl w:ilvl="0" w:tplc="22124F0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15:restartNumberingAfterBreak="0">
    <w:nsid w:val="71313918"/>
    <w:multiLevelType w:val="multilevel"/>
    <w:tmpl w:val="3F6C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1A461F2"/>
    <w:multiLevelType w:val="hybridMultilevel"/>
    <w:tmpl w:val="51466F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15:restartNumberingAfterBreak="0">
    <w:nsid w:val="71B462C0"/>
    <w:multiLevelType w:val="hybridMultilevel"/>
    <w:tmpl w:val="50265A8C"/>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66" w15:restartNumberingAfterBreak="0">
    <w:nsid w:val="724A51C1"/>
    <w:multiLevelType w:val="multilevel"/>
    <w:tmpl w:val="2940D034"/>
    <w:lvl w:ilvl="0">
      <w:start w:val="1"/>
      <w:numFmt w:val="bullet"/>
      <w:lvlText w:val=""/>
      <w:lvlJc w:val="left"/>
      <w:pPr>
        <w:tabs>
          <w:tab w:val="num" w:pos="723"/>
        </w:tabs>
        <w:ind w:left="723" w:hanging="360"/>
      </w:pPr>
      <w:rPr>
        <w:rFonts w:ascii="Symbol" w:hAnsi="Symbol" w:hint="default"/>
        <w:sz w:val="20"/>
      </w:rPr>
    </w:lvl>
    <w:lvl w:ilvl="1" w:tentative="1">
      <w:start w:val="1"/>
      <w:numFmt w:val="bullet"/>
      <w:lvlText w:val="o"/>
      <w:lvlJc w:val="left"/>
      <w:pPr>
        <w:tabs>
          <w:tab w:val="num" w:pos="1443"/>
        </w:tabs>
        <w:ind w:left="1443" w:hanging="360"/>
      </w:pPr>
      <w:rPr>
        <w:rFonts w:ascii="Courier New" w:hAnsi="Courier New" w:hint="default"/>
        <w:sz w:val="20"/>
      </w:rPr>
    </w:lvl>
    <w:lvl w:ilvl="2" w:tentative="1">
      <w:start w:val="1"/>
      <w:numFmt w:val="bullet"/>
      <w:lvlText w:val=""/>
      <w:lvlJc w:val="left"/>
      <w:pPr>
        <w:tabs>
          <w:tab w:val="num" w:pos="2163"/>
        </w:tabs>
        <w:ind w:left="2163" w:hanging="360"/>
      </w:pPr>
      <w:rPr>
        <w:rFonts w:ascii="Wingdings" w:hAnsi="Wingdings" w:hint="default"/>
        <w:sz w:val="20"/>
      </w:rPr>
    </w:lvl>
    <w:lvl w:ilvl="3" w:tentative="1">
      <w:start w:val="1"/>
      <w:numFmt w:val="bullet"/>
      <w:lvlText w:val=""/>
      <w:lvlJc w:val="left"/>
      <w:pPr>
        <w:tabs>
          <w:tab w:val="num" w:pos="2883"/>
        </w:tabs>
        <w:ind w:left="2883" w:hanging="360"/>
      </w:pPr>
      <w:rPr>
        <w:rFonts w:ascii="Wingdings" w:hAnsi="Wingdings" w:hint="default"/>
        <w:sz w:val="20"/>
      </w:rPr>
    </w:lvl>
    <w:lvl w:ilvl="4" w:tentative="1">
      <w:start w:val="1"/>
      <w:numFmt w:val="bullet"/>
      <w:lvlText w:val=""/>
      <w:lvlJc w:val="left"/>
      <w:pPr>
        <w:tabs>
          <w:tab w:val="num" w:pos="3603"/>
        </w:tabs>
        <w:ind w:left="3603" w:hanging="360"/>
      </w:pPr>
      <w:rPr>
        <w:rFonts w:ascii="Wingdings" w:hAnsi="Wingdings" w:hint="default"/>
        <w:sz w:val="20"/>
      </w:rPr>
    </w:lvl>
    <w:lvl w:ilvl="5" w:tentative="1">
      <w:start w:val="1"/>
      <w:numFmt w:val="bullet"/>
      <w:lvlText w:val=""/>
      <w:lvlJc w:val="left"/>
      <w:pPr>
        <w:tabs>
          <w:tab w:val="num" w:pos="4323"/>
        </w:tabs>
        <w:ind w:left="4323" w:hanging="360"/>
      </w:pPr>
      <w:rPr>
        <w:rFonts w:ascii="Wingdings" w:hAnsi="Wingdings" w:hint="default"/>
        <w:sz w:val="20"/>
      </w:rPr>
    </w:lvl>
    <w:lvl w:ilvl="6" w:tentative="1">
      <w:start w:val="1"/>
      <w:numFmt w:val="bullet"/>
      <w:lvlText w:val=""/>
      <w:lvlJc w:val="left"/>
      <w:pPr>
        <w:tabs>
          <w:tab w:val="num" w:pos="5043"/>
        </w:tabs>
        <w:ind w:left="5043" w:hanging="360"/>
      </w:pPr>
      <w:rPr>
        <w:rFonts w:ascii="Wingdings" w:hAnsi="Wingdings" w:hint="default"/>
        <w:sz w:val="20"/>
      </w:rPr>
    </w:lvl>
    <w:lvl w:ilvl="7" w:tentative="1">
      <w:start w:val="1"/>
      <w:numFmt w:val="bullet"/>
      <w:lvlText w:val=""/>
      <w:lvlJc w:val="left"/>
      <w:pPr>
        <w:tabs>
          <w:tab w:val="num" w:pos="5763"/>
        </w:tabs>
        <w:ind w:left="5763" w:hanging="360"/>
      </w:pPr>
      <w:rPr>
        <w:rFonts w:ascii="Wingdings" w:hAnsi="Wingdings" w:hint="default"/>
        <w:sz w:val="20"/>
      </w:rPr>
    </w:lvl>
    <w:lvl w:ilvl="8" w:tentative="1">
      <w:start w:val="1"/>
      <w:numFmt w:val="bullet"/>
      <w:lvlText w:val=""/>
      <w:lvlJc w:val="left"/>
      <w:pPr>
        <w:tabs>
          <w:tab w:val="num" w:pos="6483"/>
        </w:tabs>
        <w:ind w:left="6483" w:hanging="360"/>
      </w:pPr>
      <w:rPr>
        <w:rFonts w:ascii="Wingdings" w:hAnsi="Wingdings" w:hint="default"/>
        <w:sz w:val="20"/>
      </w:rPr>
    </w:lvl>
  </w:abstractNum>
  <w:abstractNum w:abstractNumId="167" w15:restartNumberingAfterBreak="0">
    <w:nsid w:val="736A7A36"/>
    <w:multiLevelType w:val="multilevel"/>
    <w:tmpl w:val="6CCA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4BC22F3"/>
    <w:multiLevelType w:val="hybridMultilevel"/>
    <w:tmpl w:val="C7BAA2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76A7494B"/>
    <w:multiLevelType w:val="hybridMultilevel"/>
    <w:tmpl w:val="DBE211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77D202DA"/>
    <w:multiLevelType w:val="hybridMultilevel"/>
    <w:tmpl w:val="0A549B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15:restartNumberingAfterBreak="0">
    <w:nsid w:val="78036959"/>
    <w:multiLevelType w:val="hybridMultilevel"/>
    <w:tmpl w:val="95DA3BD0"/>
    <w:lvl w:ilvl="0" w:tplc="B14C1D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796A1A25"/>
    <w:multiLevelType w:val="hybridMultilevel"/>
    <w:tmpl w:val="6FBE25C8"/>
    <w:lvl w:ilvl="0" w:tplc="E40E83C2">
      <w:start w:val="1"/>
      <w:numFmt w:val="bullet"/>
      <w:lvlText w:val=""/>
      <w:lvlJc w:val="left"/>
      <w:pPr>
        <w:ind w:left="1080" w:hanging="360"/>
      </w:pPr>
      <w:rPr>
        <w:rFonts w:ascii="Symbol" w:hAnsi="Symbol"/>
      </w:rPr>
    </w:lvl>
    <w:lvl w:ilvl="1" w:tplc="08F4FDAC">
      <w:start w:val="1"/>
      <w:numFmt w:val="bullet"/>
      <w:lvlText w:val=""/>
      <w:lvlJc w:val="left"/>
      <w:pPr>
        <w:ind w:left="1080" w:hanging="360"/>
      </w:pPr>
      <w:rPr>
        <w:rFonts w:ascii="Symbol" w:hAnsi="Symbol"/>
      </w:rPr>
    </w:lvl>
    <w:lvl w:ilvl="2" w:tplc="560EB1C8">
      <w:start w:val="1"/>
      <w:numFmt w:val="bullet"/>
      <w:lvlText w:val=""/>
      <w:lvlJc w:val="left"/>
      <w:pPr>
        <w:ind w:left="1080" w:hanging="360"/>
      </w:pPr>
      <w:rPr>
        <w:rFonts w:ascii="Symbol" w:hAnsi="Symbol"/>
      </w:rPr>
    </w:lvl>
    <w:lvl w:ilvl="3" w:tplc="F75E5582">
      <w:start w:val="1"/>
      <w:numFmt w:val="bullet"/>
      <w:lvlText w:val=""/>
      <w:lvlJc w:val="left"/>
      <w:pPr>
        <w:ind w:left="1080" w:hanging="360"/>
      </w:pPr>
      <w:rPr>
        <w:rFonts w:ascii="Symbol" w:hAnsi="Symbol"/>
      </w:rPr>
    </w:lvl>
    <w:lvl w:ilvl="4" w:tplc="BAF25164">
      <w:start w:val="1"/>
      <w:numFmt w:val="bullet"/>
      <w:lvlText w:val=""/>
      <w:lvlJc w:val="left"/>
      <w:pPr>
        <w:ind w:left="1080" w:hanging="360"/>
      </w:pPr>
      <w:rPr>
        <w:rFonts w:ascii="Symbol" w:hAnsi="Symbol"/>
      </w:rPr>
    </w:lvl>
    <w:lvl w:ilvl="5" w:tplc="CDA6F7B6">
      <w:start w:val="1"/>
      <w:numFmt w:val="bullet"/>
      <w:lvlText w:val=""/>
      <w:lvlJc w:val="left"/>
      <w:pPr>
        <w:ind w:left="1080" w:hanging="360"/>
      </w:pPr>
      <w:rPr>
        <w:rFonts w:ascii="Symbol" w:hAnsi="Symbol"/>
      </w:rPr>
    </w:lvl>
    <w:lvl w:ilvl="6" w:tplc="86169F58">
      <w:start w:val="1"/>
      <w:numFmt w:val="bullet"/>
      <w:lvlText w:val=""/>
      <w:lvlJc w:val="left"/>
      <w:pPr>
        <w:ind w:left="1080" w:hanging="360"/>
      </w:pPr>
      <w:rPr>
        <w:rFonts w:ascii="Symbol" w:hAnsi="Symbol"/>
      </w:rPr>
    </w:lvl>
    <w:lvl w:ilvl="7" w:tplc="5DD42438">
      <w:start w:val="1"/>
      <w:numFmt w:val="bullet"/>
      <w:lvlText w:val=""/>
      <w:lvlJc w:val="left"/>
      <w:pPr>
        <w:ind w:left="1080" w:hanging="360"/>
      </w:pPr>
      <w:rPr>
        <w:rFonts w:ascii="Symbol" w:hAnsi="Symbol"/>
      </w:rPr>
    </w:lvl>
    <w:lvl w:ilvl="8" w:tplc="CF660A9E">
      <w:start w:val="1"/>
      <w:numFmt w:val="bullet"/>
      <w:lvlText w:val=""/>
      <w:lvlJc w:val="left"/>
      <w:pPr>
        <w:ind w:left="1080" w:hanging="360"/>
      </w:pPr>
      <w:rPr>
        <w:rFonts w:ascii="Symbol" w:hAnsi="Symbol"/>
      </w:rPr>
    </w:lvl>
  </w:abstractNum>
  <w:abstractNum w:abstractNumId="173" w15:restartNumberingAfterBreak="0">
    <w:nsid w:val="79C36DEB"/>
    <w:multiLevelType w:val="multilevel"/>
    <w:tmpl w:val="8B0832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A171231"/>
    <w:multiLevelType w:val="hybridMultilevel"/>
    <w:tmpl w:val="29F2B1A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15:restartNumberingAfterBreak="0">
    <w:nsid w:val="7AA90B63"/>
    <w:multiLevelType w:val="hybridMultilevel"/>
    <w:tmpl w:val="E9805A82"/>
    <w:lvl w:ilvl="0" w:tplc="04050001">
      <w:start w:val="1"/>
      <w:numFmt w:val="bullet"/>
      <w:lvlText w:val=""/>
      <w:lvlJc w:val="left"/>
      <w:pPr>
        <w:ind w:left="2844" w:hanging="360"/>
      </w:pPr>
      <w:rPr>
        <w:rFonts w:ascii="Symbol" w:hAnsi="Symbol"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176" w15:restartNumberingAfterBreak="0">
    <w:nsid w:val="7ADD4AEF"/>
    <w:multiLevelType w:val="hybridMultilevel"/>
    <w:tmpl w:val="4A9460A2"/>
    <w:lvl w:ilvl="0" w:tplc="04050001">
      <w:start w:val="1"/>
      <w:numFmt w:val="bullet"/>
      <w:lvlText w:val=""/>
      <w:lvlJc w:val="left"/>
      <w:pPr>
        <w:ind w:left="2844" w:hanging="360"/>
      </w:pPr>
      <w:rPr>
        <w:rFonts w:ascii="Symbol" w:hAnsi="Symbol"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177" w15:restartNumberingAfterBreak="0">
    <w:nsid w:val="7B4D0866"/>
    <w:multiLevelType w:val="multilevel"/>
    <w:tmpl w:val="714278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C39736C"/>
    <w:multiLevelType w:val="multilevel"/>
    <w:tmpl w:val="7C868F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9" w15:restartNumberingAfterBreak="0">
    <w:nsid w:val="7CAA5FF5"/>
    <w:multiLevelType w:val="hybridMultilevel"/>
    <w:tmpl w:val="0D106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7D31070D"/>
    <w:multiLevelType w:val="multilevel"/>
    <w:tmpl w:val="618A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DD35B0C"/>
    <w:multiLevelType w:val="hybridMultilevel"/>
    <w:tmpl w:val="459858E0"/>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2" w15:restartNumberingAfterBreak="0">
    <w:nsid w:val="7DFC0564"/>
    <w:multiLevelType w:val="hybridMultilevel"/>
    <w:tmpl w:val="DD3AA80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15:restartNumberingAfterBreak="0">
    <w:nsid w:val="7E2B1309"/>
    <w:multiLevelType w:val="hybridMultilevel"/>
    <w:tmpl w:val="DA1CE44E"/>
    <w:lvl w:ilvl="0" w:tplc="22124F0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15:restartNumberingAfterBreak="0">
    <w:nsid w:val="7EF96573"/>
    <w:multiLevelType w:val="hybridMultilevel"/>
    <w:tmpl w:val="B8B2F60C"/>
    <w:lvl w:ilvl="0" w:tplc="FFFFFFFF">
      <w:start w:val="1"/>
      <w:numFmt w:val="bullet"/>
      <w:lvlText w:val=""/>
      <w:lvlJc w:val="left"/>
      <w:pPr>
        <w:ind w:left="1428" w:hanging="360"/>
      </w:pPr>
      <w:rPr>
        <w:rFonts w:ascii="Symbol" w:hAnsi="Symbol" w:hint="default"/>
        <w:color w:val="auto"/>
      </w:rPr>
    </w:lvl>
    <w:lvl w:ilvl="1" w:tplc="FFFFFFFF">
      <w:start w:val="1"/>
      <w:numFmt w:val="bullet"/>
      <w:lvlText w:val="-"/>
      <w:lvlJc w:val="left"/>
      <w:pPr>
        <w:ind w:left="900" w:hanging="360"/>
      </w:pPr>
      <w:rPr>
        <w:rFonts w:ascii="Corbel" w:hAnsi="Corbel" w:hint="default"/>
        <w:sz w:val="22"/>
      </w:rPr>
    </w:lvl>
    <w:lvl w:ilvl="2" w:tplc="0405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85" w15:restartNumberingAfterBreak="0">
    <w:nsid w:val="7EFF4E52"/>
    <w:multiLevelType w:val="hybridMultilevel"/>
    <w:tmpl w:val="C13822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15:restartNumberingAfterBreak="0">
    <w:nsid w:val="7F570FE9"/>
    <w:multiLevelType w:val="hybridMultilevel"/>
    <w:tmpl w:val="51E092D8"/>
    <w:lvl w:ilvl="0" w:tplc="F83C9C52">
      <w:start w:val="1"/>
      <w:numFmt w:val="bullet"/>
      <w:lvlText w:val=""/>
      <w:lvlPicBulletId w:val="0"/>
      <w:lvlJc w:val="left"/>
      <w:pPr>
        <w:ind w:left="720" w:hanging="360"/>
      </w:pPr>
      <w:rPr>
        <w:rFonts w:ascii="Symbol" w:hAnsi="Symbol" w:hint="default"/>
        <w:color w:val="0070C0"/>
        <w:sz w:val="36"/>
        <w:szCs w:val="3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7F9008A8"/>
    <w:multiLevelType w:val="multilevel"/>
    <w:tmpl w:val="7E88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3"/>
  </w:num>
  <w:num w:numId="2">
    <w:abstractNumId w:val="54"/>
  </w:num>
  <w:num w:numId="3">
    <w:abstractNumId w:val="83"/>
  </w:num>
  <w:num w:numId="4">
    <w:abstractNumId w:val="40"/>
  </w:num>
  <w:num w:numId="5">
    <w:abstractNumId w:val="145"/>
  </w:num>
  <w:num w:numId="6">
    <w:abstractNumId w:val="14"/>
  </w:num>
  <w:num w:numId="7">
    <w:abstractNumId w:val="116"/>
  </w:num>
  <w:num w:numId="8">
    <w:abstractNumId w:val="98"/>
  </w:num>
  <w:num w:numId="9">
    <w:abstractNumId w:val="187"/>
  </w:num>
  <w:num w:numId="10">
    <w:abstractNumId w:val="26"/>
  </w:num>
  <w:num w:numId="11">
    <w:abstractNumId w:val="91"/>
  </w:num>
  <w:num w:numId="12">
    <w:abstractNumId w:val="122"/>
  </w:num>
  <w:num w:numId="13">
    <w:abstractNumId w:val="13"/>
  </w:num>
  <w:num w:numId="14">
    <w:abstractNumId w:val="28"/>
  </w:num>
  <w:num w:numId="15">
    <w:abstractNumId w:val="103"/>
  </w:num>
  <w:num w:numId="16">
    <w:abstractNumId w:val="37"/>
  </w:num>
  <w:num w:numId="17">
    <w:abstractNumId w:val="159"/>
  </w:num>
  <w:num w:numId="18">
    <w:abstractNumId w:val="144"/>
  </w:num>
  <w:num w:numId="19">
    <w:abstractNumId w:val="76"/>
  </w:num>
  <w:num w:numId="20">
    <w:abstractNumId w:val="67"/>
  </w:num>
  <w:num w:numId="21">
    <w:abstractNumId w:val="81"/>
  </w:num>
  <w:num w:numId="22">
    <w:abstractNumId w:val="161"/>
  </w:num>
  <w:num w:numId="23">
    <w:abstractNumId w:val="186"/>
  </w:num>
  <w:num w:numId="24">
    <w:abstractNumId w:val="56"/>
  </w:num>
  <w:num w:numId="25">
    <w:abstractNumId w:val="95"/>
  </w:num>
  <w:num w:numId="26">
    <w:abstractNumId w:val="170"/>
  </w:num>
  <w:num w:numId="27">
    <w:abstractNumId w:val="2"/>
  </w:num>
  <w:num w:numId="28">
    <w:abstractNumId w:val="110"/>
  </w:num>
  <w:num w:numId="29">
    <w:abstractNumId w:val="105"/>
  </w:num>
  <w:num w:numId="30">
    <w:abstractNumId w:val="8"/>
  </w:num>
  <w:num w:numId="31">
    <w:abstractNumId w:val="12"/>
  </w:num>
  <w:num w:numId="32">
    <w:abstractNumId w:val="185"/>
  </w:num>
  <w:num w:numId="33">
    <w:abstractNumId w:val="128"/>
  </w:num>
  <w:num w:numId="34">
    <w:abstractNumId w:val="23"/>
  </w:num>
  <w:num w:numId="35">
    <w:abstractNumId w:val="141"/>
  </w:num>
  <w:num w:numId="36">
    <w:abstractNumId w:val="59"/>
  </w:num>
  <w:num w:numId="37">
    <w:abstractNumId w:val="17"/>
  </w:num>
  <w:num w:numId="38">
    <w:abstractNumId w:val="113"/>
  </w:num>
  <w:num w:numId="39">
    <w:abstractNumId w:val="175"/>
  </w:num>
  <w:num w:numId="40">
    <w:abstractNumId w:val="39"/>
  </w:num>
  <w:num w:numId="41">
    <w:abstractNumId w:val="119"/>
  </w:num>
  <w:num w:numId="42">
    <w:abstractNumId w:val="111"/>
  </w:num>
  <w:num w:numId="43">
    <w:abstractNumId w:val="5"/>
  </w:num>
  <w:num w:numId="44">
    <w:abstractNumId w:val="153"/>
  </w:num>
  <w:num w:numId="45">
    <w:abstractNumId w:val="6"/>
  </w:num>
  <w:num w:numId="46">
    <w:abstractNumId w:val="64"/>
  </w:num>
  <w:num w:numId="47">
    <w:abstractNumId w:val="160"/>
  </w:num>
  <w:num w:numId="48">
    <w:abstractNumId w:val="109"/>
  </w:num>
  <w:num w:numId="49">
    <w:abstractNumId w:val="61"/>
  </w:num>
  <w:num w:numId="50">
    <w:abstractNumId w:val="78"/>
  </w:num>
  <w:num w:numId="51">
    <w:abstractNumId w:val="90"/>
  </w:num>
  <w:num w:numId="52">
    <w:abstractNumId w:val="9"/>
  </w:num>
  <w:num w:numId="53">
    <w:abstractNumId w:val="47"/>
  </w:num>
  <w:num w:numId="54">
    <w:abstractNumId w:val="118"/>
  </w:num>
  <w:num w:numId="55">
    <w:abstractNumId w:val="3"/>
  </w:num>
  <w:num w:numId="56">
    <w:abstractNumId w:val="124"/>
  </w:num>
  <w:num w:numId="57">
    <w:abstractNumId w:val="181"/>
  </w:num>
  <w:num w:numId="58">
    <w:abstractNumId w:val="68"/>
  </w:num>
  <w:num w:numId="59">
    <w:abstractNumId w:val="27"/>
  </w:num>
  <w:num w:numId="60">
    <w:abstractNumId w:val="77"/>
  </w:num>
  <w:num w:numId="61">
    <w:abstractNumId w:val="180"/>
  </w:num>
  <w:num w:numId="62">
    <w:abstractNumId w:val="99"/>
  </w:num>
  <w:num w:numId="63">
    <w:abstractNumId w:val="142"/>
  </w:num>
  <w:num w:numId="64">
    <w:abstractNumId w:val="7"/>
  </w:num>
  <w:num w:numId="65">
    <w:abstractNumId w:val="179"/>
  </w:num>
  <w:num w:numId="66">
    <w:abstractNumId w:val="127"/>
  </w:num>
  <w:num w:numId="67">
    <w:abstractNumId w:val="82"/>
  </w:num>
  <w:num w:numId="68">
    <w:abstractNumId w:val="11"/>
  </w:num>
  <w:num w:numId="69">
    <w:abstractNumId w:val="65"/>
  </w:num>
  <w:num w:numId="70">
    <w:abstractNumId w:val="112"/>
  </w:num>
  <w:num w:numId="71">
    <w:abstractNumId w:val="143"/>
  </w:num>
  <w:num w:numId="72">
    <w:abstractNumId w:val="123"/>
  </w:num>
  <w:num w:numId="73">
    <w:abstractNumId w:val="50"/>
  </w:num>
  <w:num w:numId="74">
    <w:abstractNumId w:val="173"/>
  </w:num>
  <w:num w:numId="75">
    <w:abstractNumId w:val="177"/>
  </w:num>
  <w:num w:numId="76">
    <w:abstractNumId w:val="102"/>
  </w:num>
  <w:num w:numId="77">
    <w:abstractNumId w:val="38"/>
  </w:num>
  <w:num w:numId="78">
    <w:abstractNumId w:val="36"/>
  </w:num>
  <w:num w:numId="79">
    <w:abstractNumId w:val="94"/>
  </w:num>
  <w:num w:numId="80">
    <w:abstractNumId w:val="1"/>
  </w:num>
  <w:num w:numId="81">
    <w:abstractNumId w:val="18"/>
  </w:num>
  <w:num w:numId="82">
    <w:abstractNumId w:val="114"/>
  </w:num>
  <w:num w:numId="83">
    <w:abstractNumId w:val="93"/>
  </w:num>
  <w:num w:numId="84">
    <w:abstractNumId w:val="52"/>
  </w:num>
  <w:num w:numId="85">
    <w:abstractNumId w:val="32"/>
  </w:num>
  <w:num w:numId="86">
    <w:abstractNumId w:val="149"/>
  </w:num>
  <w:num w:numId="87">
    <w:abstractNumId w:val="66"/>
  </w:num>
  <w:num w:numId="88">
    <w:abstractNumId w:val="60"/>
  </w:num>
  <w:num w:numId="89">
    <w:abstractNumId w:val="19"/>
  </w:num>
  <w:num w:numId="90">
    <w:abstractNumId w:val="155"/>
  </w:num>
  <w:num w:numId="91">
    <w:abstractNumId w:val="35"/>
  </w:num>
  <w:num w:numId="92">
    <w:abstractNumId w:val="49"/>
  </w:num>
  <w:num w:numId="93">
    <w:abstractNumId w:val="171"/>
  </w:num>
  <w:num w:numId="94">
    <w:abstractNumId w:val="70"/>
  </w:num>
  <w:num w:numId="95">
    <w:abstractNumId w:val="71"/>
  </w:num>
  <w:num w:numId="96">
    <w:abstractNumId w:val="22"/>
  </w:num>
  <w:num w:numId="97">
    <w:abstractNumId w:val="24"/>
  </w:num>
  <w:num w:numId="98">
    <w:abstractNumId w:val="46"/>
  </w:num>
  <w:num w:numId="99">
    <w:abstractNumId w:val="176"/>
  </w:num>
  <w:num w:numId="100">
    <w:abstractNumId w:val="182"/>
  </w:num>
  <w:num w:numId="101">
    <w:abstractNumId w:val="92"/>
  </w:num>
  <w:num w:numId="102">
    <w:abstractNumId w:val="84"/>
  </w:num>
  <w:num w:numId="103">
    <w:abstractNumId w:val="87"/>
  </w:num>
  <w:num w:numId="104">
    <w:abstractNumId w:val="133"/>
  </w:num>
  <w:num w:numId="105">
    <w:abstractNumId w:val="115"/>
  </w:num>
  <w:num w:numId="106">
    <w:abstractNumId w:val="72"/>
  </w:num>
  <w:num w:numId="107">
    <w:abstractNumId w:val="151"/>
  </w:num>
  <w:num w:numId="108">
    <w:abstractNumId w:val="43"/>
  </w:num>
  <w:num w:numId="109">
    <w:abstractNumId w:val="158"/>
  </w:num>
  <w:num w:numId="110">
    <w:abstractNumId w:val="184"/>
  </w:num>
  <w:num w:numId="111">
    <w:abstractNumId w:val="134"/>
  </w:num>
  <w:num w:numId="112">
    <w:abstractNumId w:val="106"/>
  </w:num>
  <w:num w:numId="113">
    <w:abstractNumId w:val="85"/>
  </w:num>
  <w:num w:numId="114">
    <w:abstractNumId w:val="107"/>
  </w:num>
  <w:num w:numId="115">
    <w:abstractNumId w:val="44"/>
  </w:num>
  <w:num w:numId="116">
    <w:abstractNumId w:val="137"/>
  </w:num>
  <w:num w:numId="117">
    <w:abstractNumId w:val="138"/>
  </w:num>
  <w:num w:numId="118">
    <w:abstractNumId w:val="117"/>
  </w:num>
  <w:num w:numId="119">
    <w:abstractNumId w:val="75"/>
  </w:num>
  <w:num w:numId="120">
    <w:abstractNumId w:val="53"/>
  </w:num>
  <w:num w:numId="121">
    <w:abstractNumId w:val="97"/>
  </w:num>
  <w:num w:numId="122">
    <w:abstractNumId w:val="146"/>
  </w:num>
  <w:num w:numId="123">
    <w:abstractNumId w:val="120"/>
  </w:num>
  <w:num w:numId="124">
    <w:abstractNumId w:val="174"/>
  </w:num>
  <w:num w:numId="125">
    <w:abstractNumId w:val="178"/>
  </w:num>
  <w:num w:numId="126">
    <w:abstractNumId w:val="87"/>
  </w:num>
  <w:num w:numId="127">
    <w:abstractNumId w:val="132"/>
  </w:num>
  <w:num w:numId="128">
    <w:abstractNumId w:val="148"/>
  </w:num>
  <w:num w:numId="129">
    <w:abstractNumId w:val="87"/>
  </w:num>
  <w:num w:numId="130">
    <w:abstractNumId w:val="164"/>
  </w:num>
  <w:num w:numId="131">
    <w:abstractNumId w:val="55"/>
  </w:num>
  <w:num w:numId="132">
    <w:abstractNumId w:val="16"/>
  </w:num>
  <w:num w:numId="133">
    <w:abstractNumId w:val="45"/>
  </w:num>
  <w:num w:numId="134">
    <w:abstractNumId w:val="57"/>
  </w:num>
  <w:num w:numId="135">
    <w:abstractNumId w:val="41"/>
  </w:num>
  <w:num w:numId="136">
    <w:abstractNumId w:val="10"/>
  </w:num>
  <w:num w:numId="137">
    <w:abstractNumId w:val="25"/>
  </w:num>
  <w:num w:numId="138">
    <w:abstractNumId w:val="163"/>
  </w:num>
  <w:num w:numId="139">
    <w:abstractNumId w:val="79"/>
  </w:num>
  <w:num w:numId="140">
    <w:abstractNumId w:val="33"/>
  </w:num>
  <w:num w:numId="141">
    <w:abstractNumId w:val="166"/>
  </w:num>
  <w:num w:numId="142">
    <w:abstractNumId w:val="20"/>
  </w:num>
  <w:num w:numId="1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2"/>
  </w:num>
  <w:num w:numId="145">
    <w:abstractNumId w:val="183"/>
  </w:num>
  <w:num w:numId="146">
    <w:abstractNumId w:val="0"/>
  </w:num>
  <w:num w:numId="147">
    <w:abstractNumId w:val="126"/>
  </w:num>
  <w:num w:numId="148">
    <w:abstractNumId w:val="130"/>
  </w:num>
  <w:num w:numId="149">
    <w:abstractNumId w:val="21"/>
  </w:num>
  <w:num w:numId="150">
    <w:abstractNumId w:val="139"/>
  </w:num>
  <w:num w:numId="151">
    <w:abstractNumId w:val="63"/>
  </w:num>
  <w:num w:numId="152">
    <w:abstractNumId w:val="15"/>
  </w:num>
  <w:num w:numId="153">
    <w:abstractNumId w:val="48"/>
  </w:num>
  <w:num w:numId="154">
    <w:abstractNumId w:val="4"/>
  </w:num>
  <w:num w:numId="155">
    <w:abstractNumId w:val="150"/>
  </w:num>
  <w:num w:numId="156">
    <w:abstractNumId w:val="34"/>
  </w:num>
  <w:num w:numId="157">
    <w:abstractNumId w:val="140"/>
  </w:num>
  <w:num w:numId="158">
    <w:abstractNumId w:val="108"/>
  </w:num>
  <w:num w:numId="159">
    <w:abstractNumId w:val="136"/>
  </w:num>
  <w:num w:numId="160">
    <w:abstractNumId w:val="96"/>
  </w:num>
  <w:num w:numId="161">
    <w:abstractNumId w:val="167"/>
  </w:num>
  <w:num w:numId="162">
    <w:abstractNumId w:val="121"/>
  </w:num>
  <w:num w:numId="163">
    <w:abstractNumId w:val="125"/>
  </w:num>
  <w:num w:numId="164">
    <w:abstractNumId w:val="88"/>
  </w:num>
  <w:num w:numId="165">
    <w:abstractNumId w:val="156"/>
  </w:num>
  <w:num w:numId="166">
    <w:abstractNumId w:val="42"/>
  </w:num>
  <w:num w:numId="167">
    <w:abstractNumId w:val="129"/>
  </w:num>
  <w:num w:numId="168">
    <w:abstractNumId w:val="169"/>
  </w:num>
  <w:num w:numId="169">
    <w:abstractNumId w:val="29"/>
  </w:num>
  <w:num w:numId="170">
    <w:abstractNumId w:val="86"/>
  </w:num>
  <w:num w:numId="171">
    <w:abstractNumId w:val="147"/>
  </w:num>
  <w:num w:numId="172">
    <w:abstractNumId w:val="51"/>
  </w:num>
  <w:num w:numId="173">
    <w:abstractNumId w:val="58"/>
  </w:num>
  <w:num w:numId="174">
    <w:abstractNumId w:val="74"/>
  </w:num>
  <w:num w:numId="175">
    <w:abstractNumId w:val="168"/>
  </w:num>
  <w:num w:numId="176">
    <w:abstractNumId w:val="30"/>
  </w:num>
  <w:num w:numId="177">
    <w:abstractNumId w:val="165"/>
  </w:num>
  <w:num w:numId="178">
    <w:abstractNumId w:val="69"/>
  </w:num>
  <w:num w:numId="179">
    <w:abstractNumId w:val="31"/>
  </w:num>
  <w:num w:numId="180">
    <w:abstractNumId w:val="80"/>
  </w:num>
  <w:num w:numId="181">
    <w:abstractNumId w:val="131"/>
  </w:num>
  <w:num w:numId="182">
    <w:abstractNumId w:val="172"/>
  </w:num>
  <w:num w:numId="183">
    <w:abstractNumId w:val="135"/>
  </w:num>
  <w:num w:numId="184">
    <w:abstractNumId w:val="101"/>
  </w:num>
  <w:num w:numId="185">
    <w:abstractNumId w:val="152"/>
  </w:num>
  <w:num w:numId="186">
    <w:abstractNumId w:val="62"/>
  </w:num>
  <w:num w:numId="187">
    <w:abstractNumId w:val="154"/>
  </w:num>
  <w:num w:numId="188">
    <w:abstractNumId w:val="157"/>
  </w:num>
  <w:num w:numId="189">
    <w:abstractNumId w:val="100"/>
  </w:num>
  <w:num w:numId="190">
    <w:abstractNumId w:val="89"/>
  </w:num>
  <w:num w:numId="191">
    <w:abstractNumId w:val="104"/>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203"/>
    <w:rsid w:val="00001E92"/>
    <w:rsid w:val="000025CB"/>
    <w:rsid w:val="00004F71"/>
    <w:rsid w:val="00006228"/>
    <w:rsid w:val="000104F0"/>
    <w:rsid w:val="00011699"/>
    <w:rsid w:val="000122A6"/>
    <w:rsid w:val="0001251D"/>
    <w:rsid w:val="0001331F"/>
    <w:rsid w:val="00014C18"/>
    <w:rsid w:val="00015CB9"/>
    <w:rsid w:val="000164F1"/>
    <w:rsid w:val="00016EE7"/>
    <w:rsid w:val="00017BA8"/>
    <w:rsid w:val="00020140"/>
    <w:rsid w:val="00021258"/>
    <w:rsid w:val="000214A3"/>
    <w:rsid w:val="00022347"/>
    <w:rsid w:val="00025C18"/>
    <w:rsid w:val="00025E87"/>
    <w:rsid w:val="00027EC1"/>
    <w:rsid w:val="00031255"/>
    <w:rsid w:val="00031324"/>
    <w:rsid w:val="00031482"/>
    <w:rsid w:val="00033A8E"/>
    <w:rsid w:val="00033EF0"/>
    <w:rsid w:val="000369DD"/>
    <w:rsid w:val="0003718B"/>
    <w:rsid w:val="000373BC"/>
    <w:rsid w:val="000409E4"/>
    <w:rsid w:val="000411F0"/>
    <w:rsid w:val="00041318"/>
    <w:rsid w:val="00044D65"/>
    <w:rsid w:val="000450DE"/>
    <w:rsid w:val="000465D3"/>
    <w:rsid w:val="0004790F"/>
    <w:rsid w:val="00050C25"/>
    <w:rsid w:val="00052D1D"/>
    <w:rsid w:val="00055A6F"/>
    <w:rsid w:val="00056A96"/>
    <w:rsid w:val="00057EC8"/>
    <w:rsid w:val="0006069E"/>
    <w:rsid w:val="000609F5"/>
    <w:rsid w:val="00063329"/>
    <w:rsid w:val="00064297"/>
    <w:rsid w:val="00064309"/>
    <w:rsid w:val="00067E26"/>
    <w:rsid w:val="000700EB"/>
    <w:rsid w:val="00070746"/>
    <w:rsid w:val="0007371A"/>
    <w:rsid w:val="00074F96"/>
    <w:rsid w:val="000761E8"/>
    <w:rsid w:val="000804BB"/>
    <w:rsid w:val="0008105E"/>
    <w:rsid w:val="000823BC"/>
    <w:rsid w:val="00083E07"/>
    <w:rsid w:val="00084B31"/>
    <w:rsid w:val="00084FBF"/>
    <w:rsid w:val="0008564D"/>
    <w:rsid w:val="00086C7A"/>
    <w:rsid w:val="00087B3C"/>
    <w:rsid w:val="00090395"/>
    <w:rsid w:val="00091490"/>
    <w:rsid w:val="000917B9"/>
    <w:rsid w:val="00093203"/>
    <w:rsid w:val="00093EFF"/>
    <w:rsid w:val="00094595"/>
    <w:rsid w:val="000946EA"/>
    <w:rsid w:val="00095CF2"/>
    <w:rsid w:val="00097E25"/>
    <w:rsid w:val="00097E58"/>
    <w:rsid w:val="000A0098"/>
    <w:rsid w:val="000A00D9"/>
    <w:rsid w:val="000A035A"/>
    <w:rsid w:val="000A36C6"/>
    <w:rsid w:val="000A3EB7"/>
    <w:rsid w:val="000A4833"/>
    <w:rsid w:val="000A7DDD"/>
    <w:rsid w:val="000B0692"/>
    <w:rsid w:val="000B0BE5"/>
    <w:rsid w:val="000B2C67"/>
    <w:rsid w:val="000B5199"/>
    <w:rsid w:val="000B6087"/>
    <w:rsid w:val="000B60C2"/>
    <w:rsid w:val="000B6F6D"/>
    <w:rsid w:val="000C0E0C"/>
    <w:rsid w:val="000C2A5D"/>
    <w:rsid w:val="000C43C4"/>
    <w:rsid w:val="000C62A8"/>
    <w:rsid w:val="000C6646"/>
    <w:rsid w:val="000C734A"/>
    <w:rsid w:val="000C76F2"/>
    <w:rsid w:val="000D0A34"/>
    <w:rsid w:val="000D1461"/>
    <w:rsid w:val="000D2BF4"/>
    <w:rsid w:val="000D3293"/>
    <w:rsid w:val="000D40D4"/>
    <w:rsid w:val="000D4820"/>
    <w:rsid w:val="000D6366"/>
    <w:rsid w:val="000D6A84"/>
    <w:rsid w:val="000D6F5F"/>
    <w:rsid w:val="000D718F"/>
    <w:rsid w:val="000D7DAE"/>
    <w:rsid w:val="000E03BE"/>
    <w:rsid w:val="000E0F68"/>
    <w:rsid w:val="000E497B"/>
    <w:rsid w:val="000F3415"/>
    <w:rsid w:val="000F41A3"/>
    <w:rsid w:val="000F5316"/>
    <w:rsid w:val="000F5EF8"/>
    <w:rsid w:val="000F63A8"/>
    <w:rsid w:val="000F69E5"/>
    <w:rsid w:val="001001D8"/>
    <w:rsid w:val="001053EA"/>
    <w:rsid w:val="0010615C"/>
    <w:rsid w:val="00110546"/>
    <w:rsid w:val="001126CF"/>
    <w:rsid w:val="00114B4B"/>
    <w:rsid w:val="001173B1"/>
    <w:rsid w:val="00122171"/>
    <w:rsid w:val="0012622B"/>
    <w:rsid w:val="00131D7C"/>
    <w:rsid w:val="0013251E"/>
    <w:rsid w:val="00133533"/>
    <w:rsid w:val="00134AEE"/>
    <w:rsid w:val="0014155F"/>
    <w:rsid w:val="001415FF"/>
    <w:rsid w:val="00141D27"/>
    <w:rsid w:val="001422CD"/>
    <w:rsid w:val="0014402C"/>
    <w:rsid w:val="00145CCC"/>
    <w:rsid w:val="00145F55"/>
    <w:rsid w:val="00146611"/>
    <w:rsid w:val="0015369D"/>
    <w:rsid w:val="00154129"/>
    <w:rsid w:val="0015496A"/>
    <w:rsid w:val="00154FA1"/>
    <w:rsid w:val="00156BF5"/>
    <w:rsid w:val="00156DA7"/>
    <w:rsid w:val="001601C8"/>
    <w:rsid w:val="001608BC"/>
    <w:rsid w:val="00162151"/>
    <w:rsid w:val="00164716"/>
    <w:rsid w:val="001649F8"/>
    <w:rsid w:val="00167281"/>
    <w:rsid w:val="001762E8"/>
    <w:rsid w:val="001777EC"/>
    <w:rsid w:val="0018000A"/>
    <w:rsid w:val="00181D4F"/>
    <w:rsid w:val="00182276"/>
    <w:rsid w:val="001859B1"/>
    <w:rsid w:val="00185A00"/>
    <w:rsid w:val="001865F7"/>
    <w:rsid w:val="001871C4"/>
    <w:rsid w:val="00187230"/>
    <w:rsid w:val="00187CDE"/>
    <w:rsid w:val="0019070B"/>
    <w:rsid w:val="00193074"/>
    <w:rsid w:val="00195FF5"/>
    <w:rsid w:val="001A002F"/>
    <w:rsid w:val="001A0C9A"/>
    <w:rsid w:val="001A2FBC"/>
    <w:rsid w:val="001A3515"/>
    <w:rsid w:val="001A53E2"/>
    <w:rsid w:val="001A609D"/>
    <w:rsid w:val="001A68FB"/>
    <w:rsid w:val="001A778F"/>
    <w:rsid w:val="001A7CFF"/>
    <w:rsid w:val="001B1BD6"/>
    <w:rsid w:val="001B2CB2"/>
    <w:rsid w:val="001B58A5"/>
    <w:rsid w:val="001B63AB"/>
    <w:rsid w:val="001C3C92"/>
    <w:rsid w:val="001C51B5"/>
    <w:rsid w:val="001C51C0"/>
    <w:rsid w:val="001D0BFF"/>
    <w:rsid w:val="001D3583"/>
    <w:rsid w:val="001D3C61"/>
    <w:rsid w:val="001D4318"/>
    <w:rsid w:val="001D7EA1"/>
    <w:rsid w:val="001E2897"/>
    <w:rsid w:val="001E35D5"/>
    <w:rsid w:val="001E5991"/>
    <w:rsid w:val="001F2903"/>
    <w:rsid w:val="001F5AD1"/>
    <w:rsid w:val="001F6E77"/>
    <w:rsid w:val="001F71E5"/>
    <w:rsid w:val="001F72EB"/>
    <w:rsid w:val="002019A2"/>
    <w:rsid w:val="00205DA8"/>
    <w:rsid w:val="002076C3"/>
    <w:rsid w:val="00211954"/>
    <w:rsid w:val="0021270F"/>
    <w:rsid w:val="00213CE1"/>
    <w:rsid w:val="00213DDB"/>
    <w:rsid w:val="002148D8"/>
    <w:rsid w:val="00214BB0"/>
    <w:rsid w:val="00217F9C"/>
    <w:rsid w:val="00220C6D"/>
    <w:rsid w:val="002222F7"/>
    <w:rsid w:val="0022344E"/>
    <w:rsid w:val="00223F64"/>
    <w:rsid w:val="0022596B"/>
    <w:rsid w:val="002322E4"/>
    <w:rsid w:val="00232A1A"/>
    <w:rsid w:val="0023476E"/>
    <w:rsid w:val="00235CEB"/>
    <w:rsid w:val="00237C1F"/>
    <w:rsid w:val="00241374"/>
    <w:rsid w:val="00241457"/>
    <w:rsid w:val="0024650A"/>
    <w:rsid w:val="00247290"/>
    <w:rsid w:val="002513B1"/>
    <w:rsid w:val="00253531"/>
    <w:rsid w:val="00255556"/>
    <w:rsid w:val="002561A4"/>
    <w:rsid w:val="00261C4F"/>
    <w:rsid w:val="00261D73"/>
    <w:rsid w:val="00262632"/>
    <w:rsid w:val="0026266B"/>
    <w:rsid w:val="00262EF5"/>
    <w:rsid w:val="002636E5"/>
    <w:rsid w:val="0026499D"/>
    <w:rsid w:val="00265DCC"/>
    <w:rsid w:val="00266387"/>
    <w:rsid w:val="00266559"/>
    <w:rsid w:val="002674E5"/>
    <w:rsid w:val="00272DD3"/>
    <w:rsid w:val="002776B1"/>
    <w:rsid w:val="0027783B"/>
    <w:rsid w:val="0028057F"/>
    <w:rsid w:val="002827D3"/>
    <w:rsid w:val="002833A8"/>
    <w:rsid w:val="00283F99"/>
    <w:rsid w:val="002846BE"/>
    <w:rsid w:val="002850BB"/>
    <w:rsid w:val="00286783"/>
    <w:rsid w:val="002923DB"/>
    <w:rsid w:val="00294BCE"/>
    <w:rsid w:val="00297550"/>
    <w:rsid w:val="002A15F7"/>
    <w:rsid w:val="002A239E"/>
    <w:rsid w:val="002A27EB"/>
    <w:rsid w:val="002A2B5F"/>
    <w:rsid w:val="002A4290"/>
    <w:rsid w:val="002A47FA"/>
    <w:rsid w:val="002A6E1B"/>
    <w:rsid w:val="002A7AEB"/>
    <w:rsid w:val="002B24AB"/>
    <w:rsid w:val="002B2FF3"/>
    <w:rsid w:val="002B408B"/>
    <w:rsid w:val="002B4D6C"/>
    <w:rsid w:val="002B68A9"/>
    <w:rsid w:val="002B6DDB"/>
    <w:rsid w:val="002C1CC7"/>
    <w:rsid w:val="002C219B"/>
    <w:rsid w:val="002C2FB4"/>
    <w:rsid w:val="002C5B17"/>
    <w:rsid w:val="002C5B47"/>
    <w:rsid w:val="002D4E0A"/>
    <w:rsid w:val="002D5E8A"/>
    <w:rsid w:val="002E17CB"/>
    <w:rsid w:val="002E21DE"/>
    <w:rsid w:val="002E5AA8"/>
    <w:rsid w:val="002E5F45"/>
    <w:rsid w:val="002E61DA"/>
    <w:rsid w:val="002E6486"/>
    <w:rsid w:val="002E69E7"/>
    <w:rsid w:val="002E6DBF"/>
    <w:rsid w:val="002F1DC2"/>
    <w:rsid w:val="002F237F"/>
    <w:rsid w:val="002F5AF4"/>
    <w:rsid w:val="002F5DBB"/>
    <w:rsid w:val="002F7B90"/>
    <w:rsid w:val="0030012C"/>
    <w:rsid w:val="003007F1"/>
    <w:rsid w:val="003050DB"/>
    <w:rsid w:val="00305B50"/>
    <w:rsid w:val="003064DA"/>
    <w:rsid w:val="0030665F"/>
    <w:rsid w:val="00310E7B"/>
    <w:rsid w:val="00312C85"/>
    <w:rsid w:val="00316502"/>
    <w:rsid w:val="003214D9"/>
    <w:rsid w:val="0032181C"/>
    <w:rsid w:val="0032259F"/>
    <w:rsid w:val="00323051"/>
    <w:rsid w:val="003232D8"/>
    <w:rsid w:val="0032572B"/>
    <w:rsid w:val="0032765A"/>
    <w:rsid w:val="0033071C"/>
    <w:rsid w:val="003315A5"/>
    <w:rsid w:val="003317BD"/>
    <w:rsid w:val="00334CFF"/>
    <w:rsid w:val="00335E2B"/>
    <w:rsid w:val="00341A7A"/>
    <w:rsid w:val="00341AF4"/>
    <w:rsid w:val="00342B06"/>
    <w:rsid w:val="00343A8D"/>
    <w:rsid w:val="00344CBA"/>
    <w:rsid w:val="00346BBD"/>
    <w:rsid w:val="00347815"/>
    <w:rsid w:val="003509C4"/>
    <w:rsid w:val="0035299D"/>
    <w:rsid w:val="0035716F"/>
    <w:rsid w:val="00360C2B"/>
    <w:rsid w:val="00360D89"/>
    <w:rsid w:val="0036264C"/>
    <w:rsid w:val="00363BA1"/>
    <w:rsid w:val="003642E3"/>
    <w:rsid w:val="00364A77"/>
    <w:rsid w:val="00364F84"/>
    <w:rsid w:val="003652D3"/>
    <w:rsid w:val="0036677E"/>
    <w:rsid w:val="00367247"/>
    <w:rsid w:val="003703C7"/>
    <w:rsid w:val="00370A0A"/>
    <w:rsid w:val="003719FE"/>
    <w:rsid w:val="00371ADB"/>
    <w:rsid w:val="00373397"/>
    <w:rsid w:val="00374004"/>
    <w:rsid w:val="00376ADD"/>
    <w:rsid w:val="00376EE8"/>
    <w:rsid w:val="00376F62"/>
    <w:rsid w:val="00376FE2"/>
    <w:rsid w:val="00380ED1"/>
    <w:rsid w:val="00382738"/>
    <w:rsid w:val="00382B83"/>
    <w:rsid w:val="00383513"/>
    <w:rsid w:val="00385829"/>
    <w:rsid w:val="00386C57"/>
    <w:rsid w:val="00386E02"/>
    <w:rsid w:val="00390CDF"/>
    <w:rsid w:val="00394391"/>
    <w:rsid w:val="00395156"/>
    <w:rsid w:val="003A14A6"/>
    <w:rsid w:val="003A17CB"/>
    <w:rsid w:val="003A1E3D"/>
    <w:rsid w:val="003A1E8E"/>
    <w:rsid w:val="003A2B58"/>
    <w:rsid w:val="003A3091"/>
    <w:rsid w:val="003A3C18"/>
    <w:rsid w:val="003A5BE1"/>
    <w:rsid w:val="003A5CDA"/>
    <w:rsid w:val="003A6417"/>
    <w:rsid w:val="003A7403"/>
    <w:rsid w:val="003B04A9"/>
    <w:rsid w:val="003B04B4"/>
    <w:rsid w:val="003B31B3"/>
    <w:rsid w:val="003B3968"/>
    <w:rsid w:val="003B4664"/>
    <w:rsid w:val="003B52E5"/>
    <w:rsid w:val="003B67BD"/>
    <w:rsid w:val="003B7DE7"/>
    <w:rsid w:val="003C1986"/>
    <w:rsid w:val="003C295C"/>
    <w:rsid w:val="003C3246"/>
    <w:rsid w:val="003C410F"/>
    <w:rsid w:val="003C5123"/>
    <w:rsid w:val="003C6689"/>
    <w:rsid w:val="003D05D6"/>
    <w:rsid w:val="003D0B52"/>
    <w:rsid w:val="003D5F68"/>
    <w:rsid w:val="003D6B41"/>
    <w:rsid w:val="003E3E68"/>
    <w:rsid w:val="003E5532"/>
    <w:rsid w:val="003E56D0"/>
    <w:rsid w:val="003E6E82"/>
    <w:rsid w:val="003F278C"/>
    <w:rsid w:val="003F27A5"/>
    <w:rsid w:val="003F32ED"/>
    <w:rsid w:val="003F3C46"/>
    <w:rsid w:val="003F5806"/>
    <w:rsid w:val="003F6DFB"/>
    <w:rsid w:val="0040253D"/>
    <w:rsid w:val="00403760"/>
    <w:rsid w:val="00403FC1"/>
    <w:rsid w:val="00404CD9"/>
    <w:rsid w:val="00406A60"/>
    <w:rsid w:val="004073DC"/>
    <w:rsid w:val="00413AB5"/>
    <w:rsid w:val="004145BF"/>
    <w:rsid w:val="00415FF7"/>
    <w:rsid w:val="00417BB2"/>
    <w:rsid w:val="00420A94"/>
    <w:rsid w:val="00422F56"/>
    <w:rsid w:val="00422FB9"/>
    <w:rsid w:val="00423548"/>
    <w:rsid w:val="0042373D"/>
    <w:rsid w:val="00426962"/>
    <w:rsid w:val="0042715F"/>
    <w:rsid w:val="00430266"/>
    <w:rsid w:val="00430421"/>
    <w:rsid w:val="00430C01"/>
    <w:rsid w:val="00430F2A"/>
    <w:rsid w:val="00432E5D"/>
    <w:rsid w:val="00441090"/>
    <w:rsid w:val="0044462B"/>
    <w:rsid w:val="00444C1A"/>
    <w:rsid w:val="00444D60"/>
    <w:rsid w:val="0044744E"/>
    <w:rsid w:val="00447BB4"/>
    <w:rsid w:val="00447C90"/>
    <w:rsid w:val="00447E02"/>
    <w:rsid w:val="00450E7B"/>
    <w:rsid w:val="00460545"/>
    <w:rsid w:val="00460825"/>
    <w:rsid w:val="00460E9C"/>
    <w:rsid w:val="00461DE3"/>
    <w:rsid w:val="004631DA"/>
    <w:rsid w:val="004632BB"/>
    <w:rsid w:val="00465F86"/>
    <w:rsid w:val="00472087"/>
    <w:rsid w:val="00472207"/>
    <w:rsid w:val="00474BED"/>
    <w:rsid w:val="00475110"/>
    <w:rsid w:val="004751A5"/>
    <w:rsid w:val="004760E1"/>
    <w:rsid w:val="004770CD"/>
    <w:rsid w:val="00480004"/>
    <w:rsid w:val="0048245E"/>
    <w:rsid w:val="00482AE8"/>
    <w:rsid w:val="004841F9"/>
    <w:rsid w:val="00486B8A"/>
    <w:rsid w:val="0048716D"/>
    <w:rsid w:val="004939BC"/>
    <w:rsid w:val="0049636A"/>
    <w:rsid w:val="00496B5A"/>
    <w:rsid w:val="00496BA1"/>
    <w:rsid w:val="00497C83"/>
    <w:rsid w:val="004A17A4"/>
    <w:rsid w:val="004A2BB4"/>
    <w:rsid w:val="004A2FDE"/>
    <w:rsid w:val="004A42ED"/>
    <w:rsid w:val="004A78BA"/>
    <w:rsid w:val="004B0E8B"/>
    <w:rsid w:val="004B13D0"/>
    <w:rsid w:val="004B2A6F"/>
    <w:rsid w:val="004B3B60"/>
    <w:rsid w:val="004B5DBC"/>
    <w:rsid w:val="004B6116"/>
    <w:rsid w:val="004B6415"/>
    <w:rsid w:val="004B7A10"/>
    <w:rsid w:val="004B7D9E"/>
    <w:rsid w:val="004C12F1"/>
    <w:rsid w:val="004C2163"/>
    <w:rsid w:val="004C22E6"/>
    <w:rsid w:val="004C3BEF"/>
    <w:rsid w:val="004C5E88"/>
    <w:rsid w:val="004D1DC4"/>
    <w:rsid w:val="004D3A6A"/>
    <w:rsid w:val="004D3C20"/>
    <w:rsid w:val="004D4567"/>
    <w:rsid w:val="004D60E1"/>
    <w:rsid w:val="004D7559"/>
    <w:rsid w:val="004E0163"/>
    <w:rsid w:val="004E0657"/>
    <w:rsid w:val="004E0A43"/>
    <w:rsid w:val="004E29B9"/>
    <w:rsid w:val="004E35AE"/>
    <w:rsid w:val="004E55C7"/>
    <w:rsid w:val="004F0E4E"/>
    <w:rsid w:val="004F1F0A"/>
    <w:rsid w:val="004F2375"/>
    <w:rsid w:val="004F28B5"/>
    <w:rsid w:val="004F4D7B"/>
    <w:rsid w:val="004F5099"/>
    <w:rsid w:val="004F61FC"/>
    <w:rsid w:val="005000D4"/>
    <w:rsid w:val="00501B3E"/>
    <w:rsid w:val="005069BD"/>
    <w:rsid w:val="00507C20"/>
    <w:rsid w:val="00507CF6"/>
    <w:rsid w:val="00510E4D"/>
    <w:rsid w:val="0051401F"/>
    <w:rsid w:val="00514F2F"/>
    <w:rsid w:val="00514F37"/>
    <w:rsid w:val="005159ED"/>
    <w:rsid w:val="005165DA"/>
    <w:rsid w:val="0051698D"/>
    <w:rsid w:val="00517ED1"/>
    <w:rsid w:val="0052103F"/>
    <w:rsid w:val="005215D3"/>
    <w:rsid w:val="00524721"/>
    <w:rsid w:val="00524F67"/>
    <w:rsid w:val="00526507"/>
    <w:rsid w:val="00526890"/>
    <w:rsid w:val="00530187"/>
    <w:rsid w:val="0053149D"/>
    <w:rsid w:val="00533E4F"/>
    <w:rsid w:val="005344BD"/>
    <w:rsid w:val="005350E6"/>
    <w:rsid w:val="00535A41"/>
    <w:rsid w:val="005402DA"/>
    <w:rsid w:val="00540859"/>
    <w:rsid w:val="00541BB2"/>
    <w:rsid w:val="00543296"/>
    <w:rsid w:val="005432A9"/>
    <w:rsid w:val="005436CA"/>
    <w:rsid w:val="0054473C"/>
    <w:rsid w:val="0054571F"/>
    <w:rsid w:val="00546BFB"/>
    <w:rsid w:val="00550DB4"/>
    <w:rsid w:val="00554827"/>
    <w:rsid w:val="00555B49"/>
    <w:rsid w:val="00555EC2"/>
    <w:rsid w:val="00561B3A"/>
    <w:rsid w:val="005631D4"/>
    <w:rsid w:val="0056338D"/>
    <w:rsid w:val="00563930"/>
    <w:rsid w:val="00563B9A"/>
    <w:rsid w:val="00565B90"/>
    <w:rsid w:val="00572990"/>
    <w:rsid w:val="00572C24"/>
    <w:rsid w:val="00573098"/>
    <w:rsid w:val="005757E3"/>
    <w:rsid w:val="00580828"/>
    <w:rsid w:val="00582413"/>
    <w:rsid w:val="0058548C"/>
    <w:rsid w:val="00591AAA"/>
    <w:rsid w:val="00592B1B"/>
    <w:rsid w:val="00593EE9"/>
    <w:rsid w:val="005957FB"/>
    <w:rsid w:val="005A0727"/>
    <w:rsid w:val="005A0F52"/>
    <w:rsid w:val="005A2451"/>
    <w:rsid w:val="005A31E7"/>
    <w:rsid w:val="005A35B8"/>
    <w:rsid w:val="005A3E5D"/>
    <w:rsid w:val="005A51A0"/>
    <w:rsid w:val="005A6FC5"/>
    <w:rsid w:val="005A72C6"/>
    <w:rsid w:val="005B3796"/>
    <w:rsid w:val="005B57AC"/>
    <w:rsid w:val="005B595A"/>
    <w:rsid w:val="005B66C6"/>
    <w:rsid w:val="005C004D"/>
    <w:rsid w:val="005C0784"/>
    <w:rsid w:val="005C0AFE"/>
    <w:rsid w:val="005C0D91"/>
    <w:rsid w:val="005C161A"/>
    <w:rsid w:val="005C1675"/>
    <w:rsid w:val="005C3D57"/>
    <w:rsid w:val="005C5CAF"/>
    <w:rsid w:val="005C6462"/>
    <w:rsid w:val="005D05D6"/>
    <w:rsid w:val="005D0FF8"/>
    <w:rsid w:val="005D17B5"/>
    <w:rsid w:val="005D22E5"/>
    <w:rsid w:val="005D3E10"/>
    <w:rsid w:val="005D41CD"/>
    <w:rsid w:val="005D471B"/>
    <w:rsid w:val="005D5569"/>
    <w:rsid w:val="005D6668"/>
    <w:rsid w:val="005E2871"/>
    <w:rsid w:val="005E2F92"/>
    <w:rsid w:val="005E37C6"/>
    <w:rsid w:val="005E6968"/>
    <w:rsid w:val="005F0DA8"/>
    <w:rsid w:val="005F1525"/>
    <w:rsid w:val="005F32CC"/>
    <w:rsid w:val="005F3586"/>
    <w:rsid w:val="005F3B46"/>
    <w:rsid w:val="005F503D"/>
    <w:rsid w:val="005F56FA"/>
    <w:rsid w:val="005F7950"/>
    <w:rsid w:val="006000BD"/>
    <w:rsid w:val="00600C79"/>
    <w:rsid w:val="006036BA"/>
    <w:rsid w:val="006046A5"/>
    <w:rsid w:val="006077D3"/>
    <w:rsid w:val="00607E40"/>
    <w:rsid w:val="00610171"/>
    <w:rsid w:val="00610989"/>
    <w:rsid w:val="0061123A"/>
    <w:rsid w:val="006202DA"/>
    <w:rsid w:val="006220B4"/>
    <w:rsid w:val="00623FDD"/>
    <w:rsid w:val="0062424C"/>
    <w:rsid w:val="00625459"/>
    <w:rsid w:val="00625E3A"/>
    <w:rsid w:val="00627B1F"/>
    <w:rsid w:val="00631A5F"/>
    <w:rsid w:val="00641CCF"/>
    <w:rsid w:val="00642518"/>
    <w:rsid w:val="00643E49"/>
    <w:rsid w:val="00646FE1"/>
    <w:rsid w:val="0065143D"/>
    <w:rsid w:val="00652D05"/>
    <w:rsid w:val="0065405B"/>
    <w:rsid w:val="00662443"/>
    <w:rsid w:val="00662FB4"/>
    <w:rsid w:val="00663482"/>
    <w:rsid w:val="006655EB"/>
    <w:rsid w:val="00666E35"/>
    <w:rsid w:val="00670EA5"/>
    <w:rsid w:val="0067222D"/>
    <w:rsid w:val="00672CA4"/>
    <w:rsid w:val="006739DD"/>
    <w:rsid w:val="00674CA3"/>
    <w:rsid w:val="00676EBA"/>
    <w:rsid w:val="0067723E"/>
    <w:rsid w:val="006772B7"/>
    <w:rsid w:val="00684F74"/>
    <w:rsid w:val="00685046"/>
    <w:rsid w:val="00685835"/>
    <w:rsid w:val="00685D5B"/>
    <w:rsid w:val="00687B40"/>
    <w:rsid w:val="00691DFB"/>
    <w:rsid w:val="006937D4"/>
    <w:rsid w:val="00695524"/>
    <w:rsid w:val="00697170"/>
    <w:rsid w:val="00697AFE"/>
    <w:rsid w:val="006A31D3"/>
    <w:rsid w:val="006A62BD"/>
    <w:rsid w:val="006A715E"/>
    <w:rsid w:val="006B4E82"/>
    <w:rsid w:val="006B55B3"/>
    <w:rsid w:val="006C0E94"/>
    <w:rsid w:val="006C4421"/>
    <w:rsid w:val="006C49AB"/>
    <w:rsid w:val="006C5582"/>
    <w:rsid w:val="006C685B"/>
    <w:rsid w:val="006C73CE"/>
    <w:rsid w:val="006C77F0"/>
    <w:rsid w:val="006D0CCE"/>
    <w:rsid w:val="006D29B0"/>
    <w:rsid w:val="006D50AD"/>
    <w:rsid w:val="006D71EE"/>
    <w:rsid w:val="006E0AF7"/>
    <w:rsid w:val="006E10C7"/>
    <w:rsid w:val="006E1AF8"/>
    <w:rsid w:val="006E3A83"/>
    <w:rsid w:val="006E5302"/>
    <w:rsid w:val="006E574C"/>
    <w:rsid w:val="006E65A8"/>
    <w:rsid w:val="006E76E5"/>
    <w:rsid w:val="006E7848"/>
    <w:rsid w:val="006F1C22"/>
    <w:rsid w:val="006F2FFF"/>
    <w:rsid w:val="006F40FF"/>
    <w:rsid w:val="006F5EB0"/>
    <w:rsid w:val="007002F7"/>
    <w:rsid w:val="007017C6"/>
    <w:rsid w:val="007026C7"/>
    <w:rsid w:val="00706295"/>
    <w:rsid w:val="007142E7"/>
    <w:rsid w:val="007178AA"/>
    <w:rsid w:val="0072158F"/>
    <w:rsid w:val="00721834"/>
    <w:rsid w:val="0072333D"/>
    <w:rsid w:val="00725292"/>
    <w:rsid w:val="0073022B"/>
    <w:rsid w:val="00730627"/>
    <w:rsid w:val="0073480C"/>
    <w:rsid w:val="00736682"/>
    <w:rsid w:val="00737716"/>
    <w:rsid w:val="00740351"/>
    <w:rsid w:val="007469D8"/>
    <w:rsid w:val="00746FD1"/>
    <w:rsid w:val="0075135A"/>
    <w:rsid w:val="0075217A"/>
    <w:rsid w:val="00752753"/>
    <w:rsid w:val="00752C7E"/>
    <w:rsid w:val="0075388B"/>
    <w:rsid w:val="007546B8"/>
    <w:rsid w:val="00755CD7"/>
    <w:rsid w:val="00756F37"/>
    <w:rsid w:val="00760215"/>
    <w:rsid w:val="0076061E"/>
    <w:rsid w:val="007608FF"/>
    <w:rsid w:val="00760937"/>
    <w:rsid w:val="00760CF7"/>
    <w:rsid w:val="0076149A"/>
    <w:rsid w:val="00770110"/>
    <w:rsid w:val="007703F3"/>
    <w:rsid w:val="007711A9"/>
    <w:rsid w:val="007717F9"/>
    <w:rsid w:val="00771C60"/>
    <w:rsid w:val="0077396D"/>
    <w:rsid w:val="00773BB1"/>
    <w:rsid w:val="007743EB"/>
    <w:rsid w:val="00774545"/>
    <w:rsid w:val="007752E0"/>
    <w:rsid w:val="00775DBE"/>
    <w:rsid w:val="0077657B"/>
    <w:rsid w:val="00776E12"/>
    <w:rsid w:val="007813AD"/>
    <w:rsid w:val="007852F0"/>
    <w:rsid w:val="0078593F"/>
    <w:rsid w:val="00785A4D"/>
    <w:rsid w:val="00785C65"/>
    <w:rsid w:val="00790393"/>
    <w:rsid w:val="00792998"/>
    <w:rsid w:val="00792EB5"/>
    <w:rsid w:val="007945A7"/>
    <w:rsid w:val="00795982"/>
    <w:rsid w:val="007A0BB3"/>
    <w:rsid w:val="007A0D3E"/>
    <w:rsid w:val="007A23A8"/>
    <w:rsid w:val="007A3163"/>
    <w:rsid w:val="007A3B91"/>
    <w:rsid w:val="007B23E1"/>
    <w:rsid w:val="007B2484"/>
    <w:rsid w:val="007B2BE9"/>
    <w:rsid w:val="007B3997"/>
    <w:rsid w:val="007B6B95"/>
    <w:rsid w:val="007B7730"/>
    <w:rsid w:val="007C0A77"/>
    <w:rsid w:val="007C2EED"/>
    <w:rsid w:val="007C305B"/>
    <w:rsid w:val="007C3586"/>
    <w:rsid w:val="007C3B51"/>
    <w:rsid w:val="007C4CBA"/>
    <w:rsid w:val="007C720F"/>
    <w:rsid w:val="007C7248"/>
    <w:rsid w:val="007D354F"/>
    <w:rsid w:val="007D3D1A"/>
    <w:rsid w:val="007D4261"/>
    <w:rsid w:val="007D6D24"/>
    <w:rsid w:val="007E056C"/>
    <w:rsid w:val="007E11A7"/>
    <w:rsid w:val="007E2D5E"/>
    <w:rsid w:val="007E6BE8"/>
    <w:rsid w:val="007F3BD2"/>
    <w:rsid w:val="007F5C00"/>
    <w:rsid w:val="007F7D64"/>
    <w:rsid w:val="00800B90"/>
    <w:rsid w:val="00805F89"/>
    <w:rsid w:val="00806831"/>
    <w:rsid w:val="00811A34"/>
    <w:rsid w:val="00813BE7"/>
    <w:rsid w:val="00815305"/>
    <w:rsid w:val="00815792"/>
    <w:rsid w:val="00816058"/>
    <w:rsid w:val="00817682"/>
    <w:rsid w:val="00820155"/>
    <w:rsid w:val="008212FD"/>
    <w:rsid w:val="008235E2"/>
    <w:rsid w:val="00830724"/>
    <w:rsid w:val="00833DF2"/>
    <w:rsid w:val="0083504C"/>
    <w:rsid w:val="008375FD"/>
    <w:rsid w:val="00842997"/>
    <w:rsid w:val="00842FA0"/>
    <w:rsid w:val="0084402A"/>
    <w:rsid w:val="00844333"/>
    <w:rsid w:val="0084492C"/>
    <w:rsid w:val="00844DE8"/>
    <w:rsid w:val="00845281"/>
    <w:rsid w:val="008479B4"/>
    <w:rsid w:val="00847F4A"/>
    <w:rsid w:val="00856916"/>
    <w:rsid w:val="00856ECB"/>
    <w:rsid w:val="008572CC"/>
    <w:rsid w:val="00857800"/>
    <w:rsid w:val="00861FA3"/>
    <w:rsid w:val="00862555"/>
    <w:rsid w:val="008629D0"/>
    <w:rsid w:val="00862B81"/>
    <w:rsid w:val="008647A0"/>
    <w:rsid w:val="00866048"/>
    <w:rsid w:val="00872C91"/>
    <w:rsid w:val="0087440F"/>
    <w:rsid w:val="00874BE2"/>
    <w:rsid w:val="0088019B"/>
    <w:rsid w:val="008801C1"/>
    <w:rsid w:val="00882682"/>
    <w:rsid w:val="0088303D"/>
    <w:rsid w:val="00885158"/>
    <w:rsid w:val="008900E7"/>
    <w:rsid w:val="0089394B"/>
    <w:rsid w:val="008943AA"/>
    <w:rsid w:val="00894BEE"/>
    <w:rsid w:val="00896D96"/>
    <w:rsid w:val="008A3302"/>
    <w:rsid w:val="008A473B"/>
    <w:rsid w:val="008A7D4F"/>
    <w:rsid w:val="008B0A05"/>
    <w:rsid w:val="008B15FB"/>
    <w:rsid w:val="008B3B4A"/>
    <w:rsid w:val="008B4833"/>
    <w:rsid w:val="008B4D5C"/>
    <w:rsid w:val="008B611D"/>
    <w:rsid w:val="008B7293"/>
    <w:rsid w:val="008B74E0"/>
    <w:rsid w:val="008C0774"/>
    <w:rsid w:val="008C1B52"/>
    <w:rsid w:val="008C2BFF"/>
    <w:rsid w:val="008C2F1B"/>
    <w:rsid w:val="008C32B1"/>
    <w:rsid w:val="008C6C94"/>
    <w:rsid w:val="008C7AFF"/>
    <w:rsid w:val="008D015C"/>
    <w:rsid w:val="008D2BC2"/>
    <w:rsid w:val="008D6A80"/>
    <w:rsid w:val="008D6E68"/>
    <w:rsid w:val="008E1A20"/>
    <w:rsid w:val="008E33D2"/>
    <w:rsid w:val="008E3CB5"/>
    <w:rsid w:val="008E4A65"/>
    <w:rsid w:val="008E5BAF"/>
    <w:rsid w:val="008F0210"/>
    <w:rsid w:val="008F0DB8"/>
    <w:rsid w:val="008F4923"/>
    <w:rsid w:val="008F66E8"/>
    <w:rsid w:val="008F731E"/>
    <w:rsid w:val="0090221A"/>
    <w:rsid w:val="0090308C"/>
    <w:rsid w:val="00904230"/>
    <w:rsid w:val="0090656A"/>
    <w:rsid w:val="009105D7"/>
    <w:rsid w:val="00910A40"/>
    <w:rsid w:val="00911D7A"/>
    <w:rsid w:val="009129B5"/>
    <w:rsid w:val="0091346B"/>
    <w:rsid w:val="00914528"/>
    <w:rsid w:val="0091590B"/>
    <w:rsid w:val="009206E0"/>
    <w:rsid w:val="00921540"/>
    <w:rsid w:val="00924703"/>
    <w:rsid w:val="00924D33"/>
    <w:rsid w:val="00924EE5"/>
    <w:rsid w:val="00925D4D"/>
    <w:rsid w:val="009265D1"/>
    <w:rsid w:val="00927C75"/>
    <w:rsid w:val="00930FA2"/>
    <w:rsid w:val="00933381"/>
    <w:rsid w:val="009334DD"/>
    <w:rsid w:val="009347BE"/>
    <w:rsid w:val="0093715E"/>
    <w:rsid w:val="009372CF"/>
    <w:rsid w:val="009408CC"/>
    <w:rsid w:val="00941863"/>
    <w:rsid w:val="00942F5F"/>
    <w:rsid w:val="00944A4E"/>
    <w:rsid w:val="00945ECF"/>
    <w:rsid w:val="00946A04"/>
    <w:rsid w:val="00947EC1"/>
    <w:rsid w:val="00947FA3"/>
    <w:rsid w:val="00950825"/>
    <w:rsid w:val="00951B95"/>
    <w:rsid w:val="009527BA"/>
    <w:rsid w:val="00952F59"/>
    <w:rsid w:val="0095329C"/>
    <w:rsid w:val="009554BB"/>
    <w:rsid w:val="00957250"/>
    <w:rsid w:val="00960EBA"/>
    <w:rsid w:val="00964370"/>
    <w:rsid w:val="0096695D"/>
    <w:rsid w:val="00967E1C"/>
    <w:rsid w:val="00971A80"/>
    <w:rsid w:val="00973A43"/>
    <w:rsid w:val="009766CD"/>
    <w:rsid w:val="00976C43"/>
    <w:rsid w:val="009777BB"/>
    <w:rsid w:val="009813A3"/>
    <w:rsid w:val="00982BC3"/>
    <w:rsid w:val="00983A87"/>
    <w:rsid w:val="0098418A"/>
    <w:rsid w:val="009857AD"/>
    <w:rsid w:val="00987514"/>
    <w:rsid w:val="00991009"/>
    <w:rsid w:val="009916B1"/>
    <w:rsid w:val="00993993"/>
    <w:rsid w:val="00993BD6"/>
    <w:rsid w:val="00994D21"/>
    <w:rsid w:val="00997DD5"/>
    <w:rsid w:val="009A0047"/>
    <w:rsid w:val="009A40A8"/>
    <w:rsid w:val="009A40CF"/>
    <w:rsid w:val="009A417A"/>
    <w:rsid w:val="009A5EB6"/>
    <w:rsid w:val="009A6C13"/>
    <w:rsid w:val="009A761E"/>
    <w:rsid w:val="009B01AC"/>
    <w:rsid w:val="009B08DA"/>
    <w:rsid w:val="009B090C"/>
    <w:rsid w:val="009B0CBD"/>
    <w:rsid w:val="009B1F5A"/>
    <w:rsid w:val="009B24C6"/>
    <w:rsid w:val="009B2EC6"/>
    <w:rsid w:val="009B4358"/>
    <w:rsid w:val="009B44F0"/>
    <w:rsid w:val="009B701F"/>
    <w:rsid w:val="009C3E92"/>
    <w:rsid w:val="009C76AB"/>
    <w:rsid w:val="009D00C5"/>
    <w:rsid w:val="009D0100"/>
    <w:rsid w:val="009D03EA"/>
    <w:rsid w:val="009D04DB"/>
    <w:rsid w:val="009D0D7E"/>
    <w:rsid w:val="009D288D"/>
    <w:rsid w:val="009D4A53"/>
    <w:rsid w:val="009D79B1"/>
    <w:rsid w:val="009E0337"/>
    <w:rsid w:val="009E0829"/>
    <w:rsid w:val="009E3170"/>
    <w:rsid w:val="009E32EF"/>
    <w:rsid w:val="009E364F"/>
    <w:rsid w:val="009E4A9D"/>
    <w:rsid w:val="009F04CD"/>
    <w:rsid w:val="009F0BED"/>
    <w:rsid w:val="009F5695"/>
    <w:rsid w:val="009F5EB5"/>
    <w:rsid w:val="00A008FA"/>
    <w:rsid w:val="00A01361"/>
    <w:rsid w:val="00A04FCB"/>
    <w:rsid w:val="00A06BD9"/>
    <w:rsid w:val="00A10891"/>
    <w:rsid w:val="00A121A4"/>
    <w:rsid w:val="00A13175"/>
    <w:rsid w:val="00A13AED"/>
    <w:rsid w:val="00A14E43"/>
    <w:rsid w:val="00A1655D"/>
    <w:rsid w:val="00A209CF"/>
    <w:rsid w:val="00A21935"/>
    <w:rsid w:val="00A233BE"/>
    <w:rsid w:val="00A240D2"/>
    <w:rsid w:val="00A240FE"/>
    <w:rsid w:val="00A25C0D"/>
    <w:rsid w:val="00A30F22"/>
    <w:rsid w:val="00A313AE"/>
    <w:rsid w:val="00A31B72"/>
    <w:rsid w:val="00A35FF2"/>
    <w:rsid w:val="00A402B1"/>
    <w:rsid w:val="00A402EC"/>
    <w:rsid w:val="00A4281F"/>
    <w:rsid w:val="00A45CE0"/>
    <w:rsid w:val="00A4778E"/>
    <w:rsid w:val="00A5081D"/>
    <w:rsid w:val="00A524FD"/>
    <w:rsid w:val="00A52709"/>
    <w:rsid w:val="00A530C8"/>
    <w:rsid w:val="00A54889"/>
    <w:rsid w:val="00A55BF8"/>
    <w:rsid w:val="00A564D1"/>
    <w:rsid w:val="00A602ED"/>
    <w:rsid w:val="00A6076F"/>
    <w:rsid w:val="00A62E95"/>
    <w:rsid w:val="00A6389F"/>
    <w:rsid w:val="00A64F63"/>
    <w:rsid w:val="00A67DAA"/>
    <w:rsid w:val="00A710D3"/>
    <w:rsid w:val="00A716B8"/>
    <w:rsid w:val="00A7231F"/>
    <w:rsid w:val="00A72D50"/>
    <w:rsid w:val="00A7379A"/>
    <w:rsid w:val="00A74770"/>
    <w:rsid w:val="00A74E20"/>
    <w:rsid w:val="00A760D0"/>
    <w:rsid w:val="00A82A5A"/>
    <w:rsid w:val="00A83E5F"/>
    <w:rsid w:val="00A84D6A"/>
    <w:rsid w:val="00A85582"/>
    <w:rsid w:val="00A855F4"/>
    <w:rsid w:val="00A86F22"/>
    <w:rsid w:val="00A90373"/>
    <w:rsid w:val="00A926D7"/>
    <w:rsid w:val="00A92EA3"/>
    <w:rsid w:val="00A9363A"/>
    <w:rsid w:val="00A95178"/>
    <w:rsid w:val="00A96816"/>
    <w:rsid w:val="00A97129"/>
    <w:rsid w:val="00A97893"/>
    <w:rsid w:val="00AA078F"/>
    <w:rsid w:val="00AA2791"/>
    <w:rsid w:val="00AA2D5B"/>
    <w:rsid w:val="00AA3149"/>
    <w:rsid w:val="00AA3EE9"/>
    <w:rsid w:val="00AA67C6"/>
    <w:rsid w:val="00AA6F56"/>
    <w:rsid w:val="00AA6F7C"/>
    <w:rsid w:val="00AB2B27"/>
    <w:rsid w:val="00AB7285"/>
    <w:rsid w:val="00AB7977"/>
    <w:rsid w:val="00AC0525"/>
    <w:rsid w:val="00AC0FE8"/>
    <w:rsid w:val="00AC195A"/>
    <w:rsid w:val="00AC6CF0"/>
    <w:rsid w:val="00AD245A"/>
    <w:rsid w:val="00AD2D70"/>
    <w:rsid w:val="00AD3759"/>
    <w:rsid w:val="00AD447A"/>
    <w:rsid w:val="00AD4F5D"/>
    <w:rsid w:val="00AD6782"/>
    <w:rsid w:val="00AD73C1"/>
    <w:rsid w:val="00AD7527"/>
    <w:rsid w:val="00AD76A5"/>
    <w:rsid w:val="00AE24BD"/>
    <w:rsid w:val="00AE4F34"/>
    <w:rsid w:val="00AE653E"/>
    <w:rsid w:val="00AE6D5E"/>
    <w:rsid w:val="00AE78F0"/>
    <w:rsid w:val="00AF1E8A"/>
    <w:rsid w:val="00AF69CD"/>
    <w:rsid w:val="00AF6C2F"/>
    <w:rsid w:val="00AF7090"/>
    <w:rsid w:val="00AF7C6D"/>
    <w:rsid w:val="00B00DF1"/>
    <w:rsid w:val="00B0140E"/>
    <w:rsid w:val="00B03388"/>
    <w:rsid w:val="00B03EDF"/>
    <w:rsid w:val="00B06159"/>
    <w:rsid w:val="00B062D6"/>
    <w:rsid w:val="00B06C88"/>
    <w:rsid w:val="00B1056A"/>
    <w:rsid w:val="00B10E92"/>
    <w:rsid w:val="00B1148B"/>
    <w:rsid w:val="00B1301C"/>
    <w:rsid w:val="00B131A0"/>
    <w:rsid w:val="00B14904"/>
    <w:rsid w:val="00B17965"/>
    <w:rsid w:val="00B2263D"/>
    <w:rsid w:val="00B22C79"/>
    <w:rsid w:val="00B24597"/>
    <w:rsid w:val="00B25161"/>
    <w:rsid w:val="00B26191"/>
    <w:rsid w:val="00B2680B"/>
    <w:rsid w:val="00B27B1B"/>
    <w:rsid w:val="00B30363"/>
    <w:rsid w:val="00B304F5"/>
    <w:rsid w:val="00B30754"/>
    <w:rsid w:val="00B3093E"/>
    <w:rsid w:val="00B30AEB"/>
    <w:rsid w:val="00B31F74"/>
    <w:rsid w:val="00B3269E"/>
    <w:rsid w:val="00B32957"/>
    <w:rsid w:val="00B3671C"/>
    <w:rsid w:val="00B3798F"/>
    <w:rsid w:val="00B402A3"/>
    <w:rsid w:val="00B41527"/>
    <w:rsid w:val="00B418B1"/>
    <w:rsid w:val="00B4214D"/>
    <w:rsid w:val="00B437DD"/>
    <w:rsid w:val="00B44680"/>
    <w:rsid w:val="00B44947"/>
    <w:rsid w:val="00B4534F"/>
    <w:rsid w:val="00B46C4C"/>
    <w:rsid w:val="00B478C0"/>
    <w:rsid w:val="00B47D1D"/>
    <w:rsid w:val="00B509AC"/>
    <w:rsid w:val="00B51743"/>
    <w:rsid w:val="00B51A26"/>
    <w:rsid w:val="00B52346"/>
    <w:rsid w:val="00B55203"/>
    <w:rsid w:val="00B5699D"/>
    <w:rsid w:val="00B61394"/>
    <w:rsid w:val="00B6199D"/>
    <w:rsid w:val="00B61DD1"/>
    <w:rsid w:val="00B626A3"/>
    <w:rsid w:val="00B6299A"/>
    <w:rsid w:val="00B63650"/>
    <w:rsid w:val="00B63BAD"/>
    <w:rsid w:val="00B647D9"/>
    <w:rsid w:val="00B67B3A"/>
    <w:rsid w:val="00B71161"/>
    <w:rsid w:val="00B72254"/>
    <w:rsid w:val="00B72658"/>
    <w:rsid w:val="00B72F97"/>
    <w:rsid w:val="00B74E3F"/>
    <w:rsid w:val="00B76B6E"/>
    <w:rsid w:val="00B8234F"/>
    <w:rsid w:val="00B846F4"/>
    <w:rsid w:val="00B905C1"/>
    <w:rsid w:val="00B91B1E"/>
    <w:rsid w:val="00B97A5A"/>
    <w:rsid w:val="00BA130A"/>
    <w:rsid w:val="00BA1555"/>
    <w:rsid w:val="00BA68F0"/>
    <w:rsid w:val="00BA692A"/>
    <w:rsid w:val="00BB138C"/>
    <w:rsid w:val="00BB13AC"/>
    <w:rsid w:val="00BB176C"/>
    <w:rsid w:val="00BB3C8A"/>
    <w:rsid w:val="00BB3E5F"/>
    <w:rsid w:val="00BB492A"/>
    <w:rsid w:val="00BB4F9D"/>
    <w:rsid w:val="00BB556C"/>
    <w:rsid w:val="00BB571D"/>
    <w:rsid w:val="00BB60E3"/>
    <w:rsid w:val="00BC2006"/>
    <w:rsid w:val="00BC2EB2"/>
    <w:rsid w:val="00BC42A8"/>
    <w:rsid w:val="00BC6190"/>
    <w:rsid w:val="00BC65C5"/>
    <w:rsid w:val="00BC68E2"/>
    <w:rsid w:val="00BC6950"/>
    <w:rsid w:val="00BD0FE4"/>
    <w:rsid w:val="00BD2D0D"/>
    <w:rsid w:val="00BE0605"/>
    <w:rsid w:val="00BE562E"/>
    <w:rsid w:val="00BE570D"/>
    <w:rsid w:val="00BE5F62"/>
    <w:rsid w:val="00BE692A"/>
    <w:rsid w:val="00BE74CB"/>
    <w:rsid w:val="00BF21F1"/>
    <w:rsid w:val="00BF2657"/>
    <w:rsid w:val="00BF468D"/>
    <w:rsid w:val="00BF6672"/>
    <w:rsid w:val="00BF6DFD"/>
    <w:rsid w:val="00BF7978"/>
    <w:rsid w:val="00C01E74"/>
    <w:rsid w:val="00C02AF5"/>
    <w:rsid w:val="00C03BFF"/>
    <w:rsid w:val="00C04160"/>
    <w:rsid w:val="00C04BBE"/>
    <w:rsid w:val="00C05336"/>
    <w:rsid w:val="00C06898"/>
    <w:rsid w:val="00C10E7D"/>
    <w:rsid w:val="00C127A7"/>
    <w:rsid w:val="00C1321C"/>
    <w:rsid w:val="00C1640F"/>
    <w:rsid w:val="00C16915"/>
    <w:rsid w:val="00C17360"/>
    <w:rsid w:val="00C176F6"/>
    <w:rsid w:val="00C20907"/>
    <w:rsid w:val="00C22DDA"/>
    <w:rsid w:val="00C242AC"/>
    <w:rsid w:val="00C277CA"/>
    <w:rsid w:val="00C306E1"/>
    <w:rsid w:val="00C309FF"/>
    <w:rsid w:val="00C31771"/>
    <w:rsid w:val="00C326C8"/>
    <w:rsid w:val="00C32FC4"/>
    <w:rsid w:val="00C33448"/>
    <w:rsid w:val="00C36E8C"/>
    <w:rsid w:val="00C378F5"/>
    <w:rsid w:val="00C40035"/>
    <w:rsid w:val="00C40193"/>
    <w:rsid w:val="00C41057"/>
    <w:rsid w:val="00C419A6"/>
    <w:rsid w:val="00C41FD1"/>
    <w:rsid w:val="00C43A8D"/>
    <w:rsid w:val="00C43A9A"/>
    <w:rsid w:val="00C44803"/>
    <w:rsid w:val="00C449D9"/>
    <w:rsid w:val="00C458A6"/>
    <w:rsid w:val="00C45B42"/>
    <w:rsid w:val="00C45D4A"/>
    <w:rsid w:val="00C470A6"/>
    <w:rsid w:val="00C50357"/>
    <w:rsid w:val="00C50A72"/>
    <w:rsid w:val="00C548CD"/>
    <w:rsid w:val="00C56215"/>
    <w:rsid w:val="00C56B3C"/>
    <w:rsid w:val="00C57057"/>
    <w:rsid w:val="00C570A2"/>
    <w:rsid w:val="00C57F18"/>
    <w:rsid w:val="00C60491"/>
    <w:rsid w:val="00C61341"/>
    <w:rsid w:val="00C61C95"/>
    <w:rsid w:val="00C63EF4"/>
    <w:rsid w:val="00C65E6B"/>
    <w:rsid w:val="00C72EB6"/>
    <w:rsid w:val="00C7473B"/>
    <w:rsid w:val="00C74A02"/>
    <w:rsid w:val="00C74D70"/>
    <w:rsid w:val="00C77D7F"/>
    <w:rsid w:val="00C77E90"/>
    <w:rsid w:val="00C80108"/>
    <w:rsid w:val="00C827AD"/>
    <w:rsid w:val="00C85390"/>
    <w:rsid w:val="00C86D8F"/>
    <w:rsid w:val="00C87232"/>
    <w:rsid w:val="00C90895"/>
    <w:rsid w:val="00C973F9"/>
    <w:rsid w:val="00CA10E9"/>
    <w:rsid w:val="00CA1E3E"/>
    <w:rsid w:val="00CA2398"/>
    <w:rsid w:val="00CA2993"/>
    <w:rsid w:val="00CA2C15"/>
    <w:rsid w:val="00CA32C3"/>
    <w:rsid w:val="00CA5F72"/>
    <w:rsid w:val="00CA6434"/>
    <w:rsid w:val="00CA67D6"/>
    <w:rsid w:val="00CB2BC7"/>
    <w:rsid w:val="00CB2D06"/>
    <w:rsid w:val="00CB4E2E"/>
    <w:rsid w:val="00CB55EB"/>
    <w:rsid w:val="00CB5D01"/>
    <w:rsid w:val="00CB71AA"/>
    <w:rsid w:val="00CC2251"/>
    <w:rsid w:val="00CC42CE"/>
    <w:rsid w:val="00CC66DA"/>
    <w:rsid w:val="00CD0C43"/>
    <w:rsid w:val="00CD113B"/>
    <w:rsid w:val="00CD15D8"/>
    <w:rsid w:val="00CD3318"/>
    <w:rsid w:val="00CD3355"/>
    <w:rsid w:val="00CD57AE"/>
    <w:rsid w:val="00CE0FE7"/>
    <w:rsid w:val="00CE48E3"/>
    <w:rsid w:val="00CE5774"/>
    <w:rsid w:val="00CE632E"/>
    <w:rsid w:val="00CF2DC5"/>
    <w:rsid w:val="00CF52AD"/>
    <w:rsid w:val="00CF54D9"/>
    <w:rsid w:val="00D00B8A"/>
    <w:rsid w:val="00D0355E"/>
    <w:rsid w:val="00D1731A"/>
    <w:rsid w:val="00D17A86"/>
    <w:rsid w:val="00D20FC4"/>
    <w:rsid w:val="00D21408"/>
    <w:rsid w:val="00D21F90"/>
    <w:rsid w:val="00D222F0"/>
    <w:rsid w:val="00D2249F"/>
    <w:rsid w:val="00D24B71"/>
    <w:rsid w:val="00D30E70"/>
    <w:rsid w:val="00D3144B"/>
    <w:rsid w:val="00D32975"/>
    <w:rsid w:val="00D33168"/>
    <w:rsid w:val="00D346FA"/>
    <w:rsid w:val="00D35AF7"/>
    <w:rsid w:val="00D40F1E"/>
    <w:rsid w:val="00D4147F"/>
    <w:rsid w:val="00D42050"/>
    <w:rsid w:val="00D42B70"/>
    <w:rsid w:val="00D4554C"/>
    <w:rsid w:val="00D46FEA"/>
    <w:rsid w:val="00D472A1"/>
    <w:rsid w:val="00D5002D"/>
    <w:rsid w:val="00D50637"/>
    <w:rsid w:val="00D538A5"/>
    <w:rsid w:val="00D53BD3"/>
    <w:rsid w:val="00D60F25"/>
    <w:rsid w:val="00D65170"/>
    <w:rsid w:val="00D6562A"/>
    <w:rsid w:val="00D67260"/>
    <w:rsid w:val="00D67316"/>
    <w:rsid w:val="00D673B8"/>
    <w:rsid w:val="00D70B78"/>
    <w:rsid w:val="00D71835"/>
    <w:rsid w:val="00D719E0"/>
    <w:rsid w:val="00D71C93"/>
    <w:rsid w:val="00D71EE1"/>
    <w:rsid w:val="00D768FD"/>
    <w:rsid w:val="00D80501"/>
    <w:rsid w:val="00D8141B"/>
    <w:rsid w:val="00D8176F"/>
    <w:rsid w:val="00D83934"/>
    <w:rsid w:val="00D857D1"/>
    <w:rsid w:val="00D85E3E"/>
    <w:rsid w:val="00D877FB"/>
    <w:rsid w:val="00D902EA"/>
    <w:rsid w:val="00D90CA1"/>
    <w:rsid w:val="00D90FAE"/>
    <w:rsid w:val="00D933FA"/>
    <w:rsid w:val="00D9476E"/>
    <w:rsid w:val="00D94A89"/>
    <w:rsid w:val="00D94E5D"/>
    <w:rsid w:val="00D95916"/>
    <w:rsid w:val="00D96DBC"/>
    <w:rsid w:val="00D9784E"/>
    <w:rsid w:val="00D97A46"/>
    <w:rsid w:val="00D97AA1"/>
    <w:rsid w:val="00DA153A"/>
    <w:rsid w:val="00DA1F71"/>
    <w:rsid w:val="00DA2A1F"/>
    <w:rsid w:val="00DA38A8"/>
    <w:rsid w:val="00DA4830"/>
    <w:rsid w:val="00DA650C"/>
    <w:rsid w:val="00DA6D64"/>
    <w:rsid w:val="00DA6E38"/>
    <w:rsid w:val="00DB05CD"/>
    <w:rsid w:val="00DB1288"/>
    <w:rsid w:val="00DB1307"/>
    <w:rsid w:val="00DB210F"/>
    <w:rsid w:val="00DB3ACA"/>
    <w:rsid w:val="00DB53AB"/>
    <w:rsid w:val="00DB6674"/>
    <w:rsid w:val="00DB77DC"/>
    <w:rsid w:val="00DC154E"/>
    <w:rsid w:val="00DC1B37"/>
    <w:rsid w:val="00DC3F03"/>
    <w:rsid w:val="00DC4777"/>
    <w:rsid w:val="00DC7CF2"/>
    <w:rsid w:val="00DD018C"/>
    <w:rsid w:val="00DD1A1F"/>
    <w:rsid w:val="00DD1A79"/>
    <w:rsid w:val="00DD2AE0"/>
    <w:rsid w:val="00DD2C7A"/>
    <w:rsid w:val="00DD2D6E"/>
    <w:rsid w:val="00DD3F6F"/>
    <w:rsid w:val="00DD6F9C"/>
    <w:rsid w:val="00DE669A"/>
    <w:rsid w:val="00DE7EB4"/>
    <w:rsid w:val="00DF0385"/>
    <w:rsid w:val="00DF03E9"/>
    <w:rsid w:val="00DF0893"/>
    <w:rsid w:val="00DF1CF5"/>
    <w:rsid w:val="00DF73DC"/>
    <w:rsid w:val="00DF7741"/>
    <w:rsid w:val="00E013AC"/>
    <w:rsid w:val="00E01F00"/>
    <w:rsid w:val="00E0272A"/>
    <w:rsid w:val="00E02EFF"/>
    <w:rsid w:val="00E054D2"/>
    <w:rsid w:val="00E1223F"/>
    <w:rsid w:val="00E125E3"/>
    <w:rsid w:val="00E13109"/>
    <w:rsid w:val="00E1455E"/>
    <w:rsid w:val="00E15ACE"/>
    <w:rsid w:val="00E20CE5"/>
    <w:rsid w:val="00E2310A"/>
    <w:rsid w:val="00E245C6"/>
    <w:rsid w:val="00E25BEF"/>
    <w:rsid w:val="00E274DC"/>
    <w:rsid w:val="00E27689"/>
    <w:rsid w:val="00E305C3"/>
    <w:rsid w:val="00E36CE9"/>
    <w:rsid w:val="00E36FA0"/>
    <w:rsid w:val="00E37460"/>
    <w:rsid w:val="00E41C3B"/>
    <w:rsid w:val="00E424EF"/>
    <w:rsid w:val="00E44304"/>
    <w:rsid w:val="00E448AC"/>
    <w:rsid w:val="00E4529B"/>
    <w:rsid w:val="00E475B8"/>
    <w:rsid w:val="00E4761B"/>
    <w:rsid w:val="00E529A2"/>
    <w:rsid w:val="00E54139"/>
    <w:rsid w:val="00E55ED4"/>
    <w:rsid w:val="00E56234"/>
    <w:rsid w:val="00E57ECF"/>
    <w:rsid w:val="00E6094E"/>
    <w:rsid w:val="00E61BF7"/>
    <w:rsid w:val="00E61FC4"/>
    <w:rsid w:val="00E62F29"/>
    <w:rsid w:val="00E6313A"/>
    <w:rsid w:val="00E631C4"/>
    <w:rsid w:val="00E666A5"/>
    <w:rsid w:val="00E66794"/>
    <w:rsid w:val="00E66832"/>
    <w:rsid w:val="00E66D33"/>
    <w:rsid w:val="00E67B7B"/>
    <w:rsid w:val="00E71AE4"/>
    <w:rsid w:val="00E73276"/>
    <w:rsid w:val="00E73B54"/>
    <w:rsid w:val="00E81DB1"/>
    <w:rsid w:val="00E82EB4"/>
    <w:rsid w:val="00E82EC9"/>
    <w:rsid w:val="00E83700"/>
    <w:rsid w:val="00E85A74"/>
    <w:rsid w:val="00E86531"/>
    <w:rsid w:val="00E90C65"/>
    <w:rsid w:val="00E91171"/>
    <w:rsid w:val="00E91700"/>
    <w:rsid w:val="00E93EB5"/>
    <w:rsid w:val="00E96477"/>
    <w:rsid w:val="00E9660B"/>
    <w:rsid w:val="00E96EE9"/>
    <w:rsid w:val="00E97E50"/>
    <w:rsid w:val="00E97F53"/>
    <w:rsid w:val="00EA68F2"/>
    <w:rsid w:val="00EA75A8"/>
    <w:rsid w:val="00EA76E6"/>
    <w:rsid w:val="00EA7BED"/>
    <w:rsid w:val="00EB382C"/>
    <w:rsid w:val="00EB7C26"/>
    <w:rsid w:val="00EC0D0E"/>
    <w:rsid w:val="00EC28C4"/>
    <w:rsid w:val="00EC390A"/>
    <w:rsid w:val="00EC44E8"/>
    <w:rsid w:val="00ED1C89"/>
    <w:rsid w:val="00ED2FC2"/>
    <w:rsid w:val="00ED413C"/>
    <w:rsid w:val="00ED5E85"/>
    <w:rsid w:val="00ED6997"/>
    <w:rsid w:val="00EE0722"/>
    <w:rsid w:val="00EE1BB4"/>
    <w:rsid w:val="00EE22FF"/>
    <w:rsid w:val="00EE286A"/>
    <w:rsid w:val="00EE3784"/>
    <w:rsid w:val="00EE5619"/>
    <w:rsid w:val="00EE5839"/>
    <w:rsid w:val="00EF0F79"/>
    <w:rsid w:val="00EF4943"/>
    <w:rsid w:val="00EF7789"/>
    <w:rsid w:val="00F00C99"/>
    <w:rsid w:val="00F00FFB"/>
    <w:rsid w:val="00F02D47"/>
    <w:rsid w:val="00F045AD"/>
    <w:rsid w:val="00F06756"/>
    <w:rsid w:val="00F11B35"/>
    <w:rsid w:val="00F12F40"/>
    <w:rsid w:val="00F13715"/>
    <w:rsid w:val="00F21E04"/>
    <w:rsid w:val="00F22730"/>
    <w:rsid w:val="00F25115"/>
    <w:rsid w:val="00F36499"/>
    <w:rsid w:val="00F37206"/>
    <w:rsid w:val="00F41051"/>
    <w:rsid w:val="00F418EA"/>
    <w:rsid w:val="00F43D02"/>
    <w:rsid w:val="00F44D3E"/>
    <w:rsid w:val="00F45197"/>
    <w:rsid w:val="00F47AEF"/>
    <w:rsid w:val="00F47CB3"/>
    <w:rsid w:val="00F505DC"/>
    <w:rsid w:val="00F50BC6"/>
    <w:rsid w:val="00F50E7B"/>
    <w:rsid w:val="00F5671F"/>
    <w:rsid w:val="00F60895"/>
    <w:rsid w:val="00F61AC4"/>
    <w:rsid w:val="00F62CD0"/>
    <w:rsid w:val="00F6367F"/>
    <w:rsid w:val="00F63B33"/>
    <w:rsid w:val="00F66C8B"/>
    <w:rsid w:val="00F671BF"/>
    <w:rsid w:val="00F70164"/>
    <w:rsid w:val="00F701BB"/>
    <w:rsid w:val="00F70BD1"/>
    <w:rsid w:val="00F740E3"/>
    <w:rsid w:val="00F752CB"/>
    <w:rsid w:val="00F7629B"/>
    <w:rsid w:val="00F76C65"/>
    <w:rsid w:val="00F76D5D"/>
    <w:rsid w:val="00F7769A"/>
    <w:rsid w:val="00F81EE7"/>
    <w:rsid w:val="00F83707"/>
    <w:rsid w:val="00F84F9F"/>
    <w:rsid w:val="00F86043"/>
    <w:rsid w:val="00F9162F"/>
    <w:rsid w:val="00F92214"/>
    <w:rsid w:val="00F9620E"/>
    <w:rsid w:val="00F96532"/>
    <w:rsid w:val="00F966EC"/>
    <w:rsid w:val="00F97C1C"/>
    <w:rsid w:val="00F97F85"/>
    <w:rsid w:val="00FA0999"/>
    <w:rsid w:val="00FA13E0"/>
    <w:rsid w:val="00FA23FE"/>
    <w:rsid w:val="00FA24CF"/>
    <w:rsid w:val="00FA2F36"/>
    <w:rsid w:val="00FA4F78"/>
    <w:rsid w:val="00FA53B0"/>
    <w:rsid w:val="00FA55A9"/>
    <w:rsid w:val="00FA6333"/>
    <w:rsid w:val="00FA6F10"/>
    <w:rsid w:val="00FB1908"/>
    <w:rsid w:val="00FB1F37"/>
    <w:rsid w:val="00FB2E90"/>
    <w:rsid w:val="00FB35EA"/>
    <w:rsid w:val="00FB68FA"/>
    <w:rsid w:val="00FB712D"/>
    <w:rsid w:val="00FB7AEE"/>
    <w:rsid w:val="00FC000D"/>
    <w:rsid w:val="00FC5148"/>
    <w:rsid w:val="00FC6C8D"/>
    <w:rsid w:val="00FD1E51"/>
    <w:rsid w:val="00FD24BE"/>
    <w:rsid w:val="00FD60A1"/>
    <w:rsid w:val="00FD62D0"/>
    <w:rsid w:val="00FD7383"/>
    <w:rsid w:val="00FE00EA"/>
    <w:rsid w:val="00FE0F95"/>
    <w:rsid w:val="00FE10E6"/>
    <w:rsid w:val="00FE31CA"/>
    <w:rsid w:val="00FE5391"/>
    <w:rsid w:val="00FE553B"/>
    <w:rsid w:val="00FE6150"/>
    <w:rsid w:val="00FE6F9D"/>
    <w:rsid w:val="00FE7359"/>
    <w:rsid w:val="00FF1F62"/>
    <w:rsid w:val="00FF2BF8"/>
    <w:rsid w:val="00FF40FD"/>
    <w:rsid w:val="00FF4B5D"/>
    <w:rsid w:val="00FF6D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165EADB"/>
  <w15:chartTrackingRefBased/>
  <w15:docId w15:val="{DFB9CAB1-F338-4B78-A962-A1CF4306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572C24"/>
    <w:pPr>
      <w:keepNext/>
      <w:keepLines/>
      <w:numPr>
        <w:numId w:val="3"/>
      </w:numPr>
      <w:spacing w:before="360" w:after="80"/>
      <w:outlineLvl w:val="0"/>
    </w:pPr>
    <w:rPr>
      <w:rFonts w:asciiTheme="majorHAnsi" w:eastAsiaTheme="majorEastAsia" w:hAnsiTheme="majorHAnsi" w:cstheme="majorBidi"/>
      <w:b/>
      <w:color w:val="000000" w:themeColor="text1"/>
      <w:sz w:val="40"/>
      <w:szCs w:val="40"/>
    </w:rPr>
  </w:style>
  <w:style w:type="paragraph" w:styleId="Nadpis2">
    <w:name w:val="heading 2"/>
    <w:basedOn w:val="Normln"/>
    <w:next w:val="Normln"/>
    <w:link w:val="Nadpis2Char"/>
    <w:uiPriority w:val="9"/>
    <w:unhideWhenUsed/>
    <w:qFormat/>
    <w:rsid w:val="00572C24"/>
    <w:pPr>
      <w:keepNext/>
      <w:keepLines/>
      <w:numPr>
        <w:ilvl w:val="1"/>
        <w:numId w:val="3"/>
      </w:numPr>
      <w:spacing w:before="160" w:after="80"/>
      <w:ind w:left="576"/>
      <w:outlineLvl w:val="1"/>
    </w:pPr>
    <w:rPr>
      <w:rFonts w:asciiTheme="majorHAnsi" w:eastAsiaTheme="majorEastAsia" w:hAnsiTheme="majorHAnsi" w:cstheme="majorBidi"/>
      <w:b/>
      <w:color w:val="000000" w:themeColor="text1"/>
      <w:sz w:val="32"/>
      <w:szCs w:val="32"/>
    </w:rPr>
  </w:style>
  <w:style w:type="paragraph" w:styleId="Nadpis3">
    <w:name w:val="heading 3"/>
    <w:basedOn w:val="Normln"/>
    <w:next w:val="Normln"/>
    <w:link w:val="Nadpis3Char"/>
    <w:uiPriority w:val="9"/>
    <w:unhideWhenUsed/>
    <w:qFormat/>
    <w:rsid w:val="00E62F29"/>
    <w:pPr>
      <w:keepNext/>
      <w:keepLines/>
      <w:numPr>
        <w:ilvl w:val="2"/>
        <w:numId w:val="3"/>
      </w:numPr>
      <w:spacing w:before="160" w:after="80"/>
      <w:outlineLvl w:val="2"/>
    </w:pPr>
    <w:rPr>
      <w:rFonts w:eastAsiaTheme="majorEastAsia" w:cstheme="majorBidi"/>
      <w:b/>
      <w:color w:val="0A2F41" w:themeColor="accent1" w:themeShade="80"/>
      <w:sz w:val="24"/>
      <w:szCs w:val="28"/>
    </w:rPr>
  </w:style>
  <w:style w:type="paragraph" w:styleId="Nadpis4">
    <w:name w:val="heading 4"/>
    <w:basedOn w:val="Normln"/>
    <w:next w:val="Normln"/>
    <w:link w:val="Nadpis4Char"/>
    <w:uiPriority w:val="9"/>
    <w:unhideWhenUsed/>
    <w:qFormat/>
    <w:rsid w:val="00093203"/>
    <w:pPr>
      <w:keepNext/>
      <w:keepLines/>
      <w:numPr>
        <w:ilvl w:val="3"/>
        <w:numId w:val="3"/>
      </w:numPr>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unhideWhenUsed/>
    <w:qFormat/>
    <w:rsid w:val="00093203"/>
    <w:pPr>
      <w:keepNext/>
      <w:keepLines/>
      <w:numPr>
        <w:ilvl w:val="4"/>
        <w:numId w:val="3"/>
      </w:numPr>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unhideWhenUsed/>
    <w:qFormat/>
    <w:rsid w:val="00093203"/>
    <w:pPr>
      <w:keepNext/>
      <w:keepLines/>
      <w:numPr>
        <w:ilvl w:val="5"/>
        <w:numId w:val="3"/>
      </w:numPr>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093203"/>
    <w:pPr>
      <w:keepNext/>
      <w:keepLines/>
      <w:numPr>
        <w:ilvl w:val="6"/>
        <w:numId w:val="3"/>
      </w:numPr>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093203"/>
    <w:pPr>
      <w:keepNext/>
      <w:keepLines/>
      <w:numPr>
        <w:ilvl w:val="7"/>
        <w:numId w:val="3"/>
      </w:numPr>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093203"/>
    <w:pPr>
      <w:keepNext/>
      <w:keepLines/>
      <w:numPr>
        <w:ilvl w:val="8"/>
        <w:numId w:val="3"/>
      </w:numPr>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72C24"/>
    <w:rPr>
      <w:rFonts w:asciiTheme="majorHAnsi" w:eastAsiaTheme="majorEastAsia" w:hAnsiTheme="majorHAnsi" w:cstheme="majorBidi"/>
      <w:b/>
      <w:color w:val="000000" w:themeColor="text1"/>
      <w:sz w:val="40"/>
      <w:szCs w:val="40"/>
    </w:rPr>
  </w:style>
  <w:style w:type="character" w:customStyle="1" w:styleId="Nadpis2Char">
    <w:name w:val="Nadpis 2 Char"/>
    <w:basedOn w:val="Standardnpsmoodstavce"/>
    <w:link w:val="Nadpis2"/>
    <w:uiPriority w:val="9"/>
    <w:rsid w:val="00572C24"/>
    <w:rPr>
      <w:rFonts w:asciiTheme="majorHAnsi" w:eastAsiaTheme="majorEastAsia" w:hAnsiTheme="majorHAnsi" w:cstheme="majorBidi"/>
      <w:b/>
      <w:color w:val="000000" w:themeColor="text1"/>
      <w:sz w:val="32"/>
      <w:szCs w:val="32"/>
    </w:rPr>
  </w:style>
  <w:style w:type="character" w:customStyle="1" w:styleId="Nadpis3Char">
    <w:name w:val="Nadpis 3 Char"/>
    <w:basedOn w:val="Standardnpsmoodstavce"/>
    <w:link w:val="Nadpis3"/>
    <w:uiPriority w:val="9"/>
    <w:rsid w:val="00E62F29"/>
    <w:rPr>
      <w:rFonts w:eastAsiaTheme="majorEastAsia" w:cstheme="majorBidi"/>
      <w:b/>
      <w:color w:val="0A2F41" w:themeColor="accent1" w:themeShade="80"/>
      <w:sz w:val="24"/>
      <w:szCs w:val="28"/>
    </w:rPr>
  </w:style>
  <w:style w:type="character" w:customStyle="1" w:styleId="Nadpis4Char">
    <w:name w:val="Nadpis 4 Char"/>
    <w:basedOn w:val="Standardnpsmoodstavce"/>
    <w:link w:val="Nadpis4"/>
    <w:uiPriority w:val="9"/>
    <w:rsid w:val="00093203"/>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rsid w:val="00093203"/>
    <w:rPr>
      <w:rFonts w:eastAsiaTheme="majorEastAsia" w:cstheme="majorBidi"/>
      <w:color w:val="0F4761" w:themeColor="accent1" w:themeShade="BF"/>
    </w:rPr>
  </w:style>
  <w:style w:type="character" w:customStyle="1" w:styleId="Nadpis6Char">
    <w:name w:val="Nadpis 6 Char"/>
    <w:basedOn w:val="Standardnpsmoodstavce"/>
    <w:link w:val="Nadpis6"/>
    <w:uiPriority w:val="9"/>
    <w:rsid w:val="00093203"/>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093203"/>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093203"/>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093203"/>
    <w:rPr>
      <w:rFonts w:eastAsiaTheme="majorEastAsia" w:cstheme="majorBidi"/>
      <w:color w:val="272727" w:themeColor="text1" w:themeTint="D8"/>
    </w:rPr>
  </w:style>
  <w:style w:type="paragraph" w:styleId="Nzev">
    <w:name w:val="Title"/>
    <w:basedOn w:val="Normln"/>
    <w:next w:val="Normln"/>
    <w:link w:val="NzevChar"/>
    <w:uiPriority w:val="10"/>
    <w:qFormat/>
    <w:rsid w:val="000932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9320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093203"/>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093203"/>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093203"/>
    <w:pPr>
      <w:spacing w:before="160"/>
      <w:jc w:val="center"/>
    </w:pPr>
    <w:rPr>
      <w:i/>
      <w:iCs/>
      <w:color w:val="404040" w:themeColor="text1" w:themeTint="BF"/>
    </w:rPr>
  </w:style>
  <w:style w:type="character" w:customStyle="1" w:styleId="CittChar">
    <w:name w:val="Citát Char"/>
    <w:basedOn w:val="Standardnpsmoodstavce"/>
    <w:link w:val="Citt"/>
    <w:uiPriority w:val="29"/>
    <w:rsid w:val="00093203"/>
    <w:rPr>
      <w:i/>
      <w:iCs/>
      <w:color w:val="404040" w:themeColor="text1" w:themeTint="BF"/>
    </w:rPr>
  </w:style>
  <w:style w:type="paragraph" w:styleId="Odstavecseseznamem">
    <w:name w:val="List Paragraph"/>
    <w:aliases w:val="text seznam,Nad,Odstavec cíl se seznamem,Odstavec se seznamem5,Odstavec se seznamem1,Odstavec se seznamem11,List Paragraph,Odstavec_muj,Odstavec se seznamem a odrážkou,1 úroveň Odstavec se seznamem,List Paragraph (Czech Tourism)"/>
    <w:basedOn w:val="Normln"/>
    <w:link w:val="OdstavecseseznamemChar"/>
    <w:uiPriority w:val="34"/>
    <w:qFormat/>
    <w:rsid w:val="00093203"/>
    <w:pPr>
      <w:ind w:left="720"/>
      <w:contextualSpacing/>
    </w:pPr>
  </w:style>
  <w:style w:type="character" w:styleId="Zdraznnintenzivn">
    <w:name w:val="Intense Emphasis"/>
    <w:basedOn w:val="Standardnpsmoodstavce"/>
    <w:uiPriority w:val="21"/>
    <w:qFormat/>
    <w:rsid w:val="00093203"/>
    <w:rPr>
      <w:i/>
      <w:iCs/>
      <w:color w:val="0F4761" w:themeColor="accent1" w:themeShade="BF"/>
    </w:rPr>
  </w:style>
  <w:style w:type="paragraph" w:styleId="Vrazncitt">
    <w:name w:val="Intense Quote"/>
    <w:basedOn w:val="Normln"/>
    <w:next w:val="Normln"/>
    <w:link w:val="VrazncittChar"/>
    <w:uiPriority w:val="30"/>
    <w:qFormat/>
    <w:rsid w:val="000932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093203"/>
    <w:rPr>
      <w:i/>
      <w:iCs/>
      <w:color w:val="0F4761" w:themeColor="accent1" w:themeShade="BF"/>
    </w:rPr>
  </w:style>
  <w:style w:type="character" w:styleId="Odkazintenzivn">
    <w:name w:val="Intense Reference"/>
    <w:basedOn w:val="Standardnpsmoodstavce"/>
    <w:uiPriority w:val="32"/>
    <w:qFormat/>
    <w:rsid w:val="00093203"/>
    <w:rPr>
      <w:b/>
      <w:bCs/>
      <w:smallCaps/>
      <w:color w:val="0F4761" w:themeColor="accent1" w:themeShade="BF"/>
      <w:spacing w:val="5"/>
    </w:rPr>
  </w:style>
  <w:style w:type="paragraph" w:styleId="Zhlav">
    <w:name w:val="header"/>
    <w:basedOn w:val="Normln"/>
    <w:link w:val="ZhlavChar"/>
    <w:uiPriority w:val="99"/>
    <w:unhideWhenUsed/>
    <w:rsid w:val="009D28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D288D"/>
  </w:style>
  <w:style w:type="paragraph" w:styleId="Zpat">
    <w:name w:val="footer"/>
    <w:basedOn w:val="Normln"/>
    <w:link w:val="ZpatChar"/>
    <w:uiPriority w:val="99"/>
    <w:unhideWhenUsed/>
    <w:rsid w:val="009D288D"/>
    <w:pPr>
      <w:tabs>
        <w:tab w:val="center" w:pos="4536"/>
        <w:tab w:val="right" w:pos="9072"/>
      </w:tabs>
      <w:spacing w:after="0" w:line="240" w:lineRule="auto"/>
    </w:pPr>
  </w:style>
  <w:style w:type="character" w:customStyle="1" w:styleId="ZpatChar">
    <w:name w:val="Zápatí Char"/>
    <w:basedOn w:val="Standardnpsmoodstavce"/>
    <w:link w:val="Zpat"/>
    <w:uiPriority w:val="99"/>
    <w:rsid w:val="009D288D"/>
  </w:style>
  <w:style w:type="paragraph" w:styleId="Normlnweb">
    <w:name w:val="Normal (Web)"/>
    <w:basedOn w:val="Normln"/>
    <w:uiPriority w:val="99"/>
    <w:unhideWhenUsed/>
    <w:rsid w:val="006D29B0"/>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paragraph" w:customStyle="1" w:styleId="Obsahrmce">
    <w:name w:val="Obsah rámce"/>
    <w:basedOn w:val="Normln"/>
    <w:qFormat/>
    <w:rsid w:val="005B595A"/>
    <w:pPr>
      <w:spacing w:before="120" w:after="120" w:line="280" w:lineRule="atLeast"/>
      <w:jc w:val="both"/>
    </w:pPr>
    <w:rPr>
      <w:color w:val="00000A"/>
      <w:kern w:val="0"/>
      <w:szCs w:val="24"/>
      <w14:ligatures w14:val="none"/>
    </w:rPr>
  </w:style>
  <w:style w:type="character" w:styleId="Siln">
    <w:name w:val="Strong"/>
    <w:basedOn w:val="Standardnpsmoodstavce"/>
    <w:uiPriority w:val="22"/>
    <w:qFormat/>
    <w:rsid w:val="0072158F"/>
    <w:rPr>
      <w:b/>
      <w:bCs/>
    </w:rPr>
  </w:style>
  <w:style w:type="table" w:styleId="Svtltabulkasmkou1zvraznn5">
    <w:name w:val="Grid Table 1 Light Accent 5"/>
    <w:basedOn w:val="Normlntabulka"/>
    <w:uiPriority w:val="46"/>
    <w:rsid w:val="00A04FCB"/>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Titulek">
    <w:name w:val="caption"/>
    <w:basedOn w:val="Normln"/>
    <w:next w:val="Normln"/>
    <w:uiPriority w:val="35"/>
    <w:unhideWhenUsed/>
    <w:qFormat/>
    <w:rsid w:val="00E62F29"/>
    <w:pPr>
      <w:spacing w:after="200" w:line="240" w:lineRule="auto"/>
    </w:pPr>
    <w:rPr>
      <w:i/>
      <w:iCs/>
      <w:color w:val="0E2841" w:themeColor="text2"/>
      <w:sz w:val="18"/>
      <w:szCs w:val="18"/>
    </w:rPr>
  </w:style>
  <w:style w:type="table" w:styleId="Svtltabulkasmkou1zvraznn3">
    <w:name w:val="Grid Table 1 Light Accent 3"/>
    <w:basedOn w:val="Normlntabulka"/>
    <w:uiPriority w:val="46"/>
    <w:rsid w:val="005A51A0"/>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5A51A0"/>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Nadpisobsahu">
    <w:name w:val="TOC Heading"/>
    <w:basedOn w:val="Nadpis1"/>
    <w:next w:val="Normln"/>
    <w:uiPriority w:val="39"/>
    <w:unhideWhenUsed/>
    <w:qFormat/>
    <w:rsid w:val="00EF7789"/>
    <w:pPr>
      <w:numPr>
        <w:numId w:val="0"/>
      </w:numPr>
      <w:spacing w:before="240" w:after="0"/>
      <w:outlineLvl w:val="9"/>
    </w:pPr>
    <w:rPr>
      <w:b w:val="0"/>
      <w:color w:val="0F4761" w:themeColor="accent1" w:themeShade="BF"/>
      <w:kern w:val="0"/>
      <w:sz w:val="32"/>
      <w:szCs w:val="32"/>
      <w:lang w:eastAsia="cs-CZ"/>
      <w14:ligatures w14:val="none"/>
    </w:rPr>
  </w:style>
  <w:style w:type="paragraph" w:styleId="Obsah1">
    <w:name w:val="toc 1"/>
    <w:basedOn w:val="Normln"/>
    <w:next w:val="Normln"/>
    <w:autoRedefine/>
    <w:uiPriority w:val="39"/>
    <w:unhideWhenUsed/>
    <w:rsid w:val="00F13715"/>
    <w:pPr>
      <w:tabs>
        <w:tab w:val="left" w:pos="440"/>
        <w:tab w:val="right" w:leader="dot" w:pos="9062"/>
      </w:tabs>
      <w:spacing w:after="100"/>
    </w:pPr>
    <w:rPr>
      <w:b/>
      <w:bCs/>
      <w:noProof/>
    </w:rPr>
  </w:style>
  <w:style w:type="paragraph" w:styleId="Obsah2">
    <w:name w:val="toc 2"/>
    <w:basedOn w:val="Normln"/>
    <w:next w:val="Normln"/>
    <w:autoRedefine/>
    <w:uiPriority w:val="39"/>
    <w:unhideWhenUsed/>
    <w:rsid w:val="00EF7789"/>
    <w:pPr>
      <w:spacing w:after="100"/>
      <w:ind w:left="220"/>
    </w:pPr>
  </w:style>
  <w:style w:type="paragraph" w:styleId="Obsah3">
    <w:name w:val="toc 3"/>
    <w:basedOn w:val="Normln"/>
    <w:next w:val="Normln"/>
    <w:autoRedefine/>
    <w:uiPriority w:val="39"/>
    <w:unhideWhenUsed/>
    <w:rsid w:val="00EF7789"/>
    <w:pPr>
      <w:spacing w:after="100"/>
      <w:ind w:left="440"/>
    </w:pPr>
  </w:style>
  <w:style w:type="character" w:styleId="Hypertextovodkaz">
    <w:name w:val="Hyperlink"/>
    <w:basedOn w:val="Standardnpsmoodstavce"/>
    <w:uiPriority w:val="99"/>
    <w:unhideWhenUsed/>
    <w:rsid w:val="00EF7789"/>
    <w:rPr>
      <w:color w:val="467886" w:themeColor="hyperlink"/>
      <w:u w:val="single"/>
    </w:rPr>
  </w:style>
  <w:style w:type="table" w:styleId="Mkatabulky">
    <w:name w:val="Table Grid"/>
    <w:basedOn w:val="Normlntabulka"/>
    <w:uiPriority w:val="39"/>
    <w:rsid w:val="00A4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A402EC"/>
    <w:pPr>
      <w:spacing w:before="120" w:after="0" w:line="240" w:lineRule="auto"/>
      <w:jc w:val="both"/>
    </w:pPr>
  </w:style>
  <w:style w:type="paragraph" w:styleId="Textpoznpodarou">
    <w:name w:val="footnote text"/>
    <w:basedOn w:val="Normln"/>
    <w:link w:val="TextpoznpodarouChar"/>
    <w:uiPriority w:val="99"/>
    <w:semiHidden/>
    <w:unhideWhenUsed/>
    <w:rsid w:val="0037339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373397"/>
    <w:rPr>
      <w:sz w:val="20"/>
      <w:szCs w:val="20"/>
    </w:rPr>
  </w:style>
  <w:style w:type="character" w:styleId="Znakapoznpodarou">
    <w:name w:val="footnote reference"/>
    <w:basedOn w:val="Standardnpsmoodstavce"/>
    <w:uiPriority w:val="99"/>
    <w:semiHidden/>
    <w:unhideWhenUsed/>
    <w:rsid w:val="00373397"/>
    <w:rPr>
      <w:vertAlign w:val="superscript"/>
    </w:rPr>
  </w:style>
  <w:style w:type="character" w:customStyle="1" w:styleId="UnresolvedMention">
    <w:name w:val="Unresolved Mention"/>
    <w:basedOn w:val="Standardnpsmoodstavce"/>
    <w:uiPriority w:val="99"/>
    <w:semiHidden/>
    <w:unhideWhenUsed/>
    <w:rsid w:val="00AE4F34"/>
    <w:rPr>
      <w:color w:val="605E5C"/>
      <w:shd w:val="clear" w:color="auto" w:fill="E1DFDD"/>
    </w:rPr>
  </w:style>
  <w:style w:type="character" w:customStyle="1" w:styleId="relative">
    <w:name w:val="relative"/>
    <w:basedOn w:val="Standardnpsmoodstavce"/>
    <w:rsid w:val="009B701F"/>
  </w:style>
  <w:style w:type="character" w:styleId="Zdraznn">
    <w:name w:val="Emphasis"/>
    <w:basedOn w:val="Standardnpsmoodstavce"/>
    <w:uiPriority w:val="20"/>
    <w:qFormat/>
    <w:rsid w:val="009B701F"/>
    <w:rPr>
      <w:i/>
      <w:iCs/>
    </w:rPr>
  </w:style>
  <w:style w:type="character" w:customStyle="1" w:styleId="ms-1">
    <w:name w:val="ms-1"/>
    <w:basedOn w:val="Standardnpsmoodstavce"/>
    <w:rsid w:val="009B701F"/>
  </w:style>
  <w:style w:type="character" w:customStyle="1" w:styleId="max-w-full">
    <w:name w:val="max-w-full"/>
    <w:basedOn w:val="Standardnpsmoodstavce"/>
    <w:rsid w:val="009B701F"/>
  </w:style>
  <w:style w:type="character" w:customStyle="1" w:styleId="-me-1">
    <w:name w:val="-me-1"/>
    <w:basedOn w:val="Standardnpsmoodstavce"/>
    <w:rsid w:val="009B701F"/>
  </w:style>
  <w:style w:type="paragraph" w:customStyle="1" w:styleId="Default">
    <w:name w:val="Default"/>
    <w:rsid w:val="006E5302"/>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tucne">
    <w:name w:val="tucne"/>
    <w:basedOn w:val="Normln"/>
    <w:next w:val="Normln"/>
    <w:link w:val="tucneChar"/>
    <w:qFormat/>
    <w:rsid w:val="00A602ED"/>
    <w:pPr>
      <w:autoSpaceDE w:val="0"/>
      <w:autoSpaceDN w:val="0"/>
      <w:adjustRightInd w:val="0"/>
      <w:spacing w:after="360" w:line="290" w:lineRule="atLeast"/>
      <w:jc w:val="both"/>
      <w:textAlignment w:val="center"/>
    </w:pPr>
    <w:rPr>
      <w:rFonts w:ascii="Fira Sans" w:eastAsia="Fira Sans" w:hAnsi="Fira Sans" w:cs="Fira Sans"/>
      <w:b/>
      <w:color w:val="595959" w:themeColor="text1" w:themeTint="A6"/>
      <w:kern w:val="0"/>
      <w:sz w:val="20"/>
      <w:szCs w:val="20"/>
      <w:lang w:eastAsia="cs-CZ"/>
      <w14:ligatures w14:val="none"/>
    </w:rPr>
  </w:style>
  <w:style w:type="character" w:customStyle="1" w:styleId="tucneChar">
    <w:name w:val="tucne Char"/>
    <w:basedOn w:val="Standardnpsmoodstavce"/>
    <w:link w:val="tucne"/>
    <w:rsid w:val="00A602ED"/>
    <w:rPr>
      <w:rFonts w:ascii="Fira Sans" w:eastAsia="Fira Sans" w:hAnsi="Fira Sans" w:cs="Fira Sans"/>
      <w:b/>
      <w:color w:val="595959" w:themeColor="text1" w:themeTint="A6"/>
      <w:kern w:val="0"/>
      <w:sz w:val="20"/>
      <w:szCs w:val="20"/>
      <w:lang w:eastAsia="cs-CZ"/>
      <w14:ligatures w14:val="none"/>
    </w:rPr>
  </w:style>
  <w:style w:type="character" w:customStyle="1" w:styleId="OdstavecseseznamemChar">
    <w:name w:val="Odstavec se seznamem Char"/>
    <w:aliases w:val="text seznam Char,Nad Char,Odstavec cíl se seznamem Char,Odstavec se seznamem5 Char,Odstavec se seznamem1 Char,Odstavec se seznamem11 Char,List Paragraph Char,Odstavec_muj Char,Odstavec se seznamem a odrážkou Char"/>
    <w:basedOn w:val="Standardnpsmoodstavce"/>
    <w:link w:val="Odstavecseseznamem"/>
    <w:uiPriority w:val="34"/>
    <w:qFormat/>
    <w:rsid w:val="00A602ED"/>
  </w:style>
  <w:style w:type="paragraph" w:styleId="Obsah4">
    <w:name w:val="toc 4"/>
    <w:basedOn w:val="Normln"/>
    <w:next w:val="Normln"/>
    <w:autoRedefine/>
    <w:uiPriority w:val="39"/>
    <w:unhideWhenUsed/>
    <w:rsid w:val="00844333"/>
    <w:pPr>
      <w:spacing w:after="100" w:line="278" w:lineRule="auto"/>
      <w:ind w:left="720"/>
    </w:pPr>
    <w:rPr>
      <w:rFonts w:eastAsiaTheme="minorEastAsia"/>
      <w:sz w:val="24"/>
      <w:szCs w:val="24"/>
      <w:lang w:eastAsia="cs-CZ"/>
    </w:rPr>
  </w:style>
  <w:style w:type="paragraph" w:styleId="Obsah5">
    <w:name w:val="toc 5"/>
    <w:basedOn w:val="Normln"/>
    <w:next w:val="Normln"/>
    <w:autoRedefine/>
    <w:uiPriority w:val="39"/>
    <w:unhideWhenUsed/>
    <w:rsid w:val="00844333"/>
    <w:pPr>
      <w:spacing w:after="100" w:line="278" w:lineRule="auto"/>
      <w:ind w:left="960"/>
    </w:pPr>
    <w:rPr>
      <w:rFonts w:eastAsiaTheme="minorEastAsia"/>
      <w:sz w:val="24"/>
      <w:szCs w:val="24"/>
      <w:lang w:eastAsia="cs-CZ"/>
    </w:rPr>
  </w:style>
  <w:style w:type="paragraph" w:styleId="Obsah6">
    <w:name w:val="toc 6"/>
    <w:basedOn w:val="Normln"/>
    <w:next w:val="Normln"/>
    <w:autoRedefine/>
    <w:uiPriority w:val="39"/>
    <w:unhideWhenUsed/>
    <w:rsid w:val="00844333"/>
    <w:pPr>
      <w:spacing w:after="100" w:line="278" w:lineRule="auto"/>
      <w:ind w:left="1200"/>
    </w:pPr>
    <w:rPr>
      <w:rFonts w:eastAsiaTheme="minorEastAsia"/>
      <w:sz w:val="24"/>
      <w:szCs w:val="24"/>
      <w:lang w:eastAsia="cs-CZ"/>
    </w:rPr>
  </w:style>
  <w:style w:type="paragraph" w:styleId="Obsah7">
    <w:name w:val="toc 7"/>
    <w:basedOn w:val="Normln"/>
    <w:next w:val="Normln"/>
    <w:autoRedefine/>
    <w:uiPriority w:val="39"/>
    <w:unhideWhenUsed/>
    <w:rsid w:val="00844333"/>
    <w:pPr>
      <w:spacing w:after="100" w:line="278" w:lineRule="auto"/>
      <w:ind w:left="1440"/>
    </w:pPr>
    <w:rPr>
      <w:rFonts w:eastAsiaTheme="minorEastAsia"/>
      <w:sz w:val="24"/>
      <w:szCs w:val="24"/>
      <w:lang w:eastAsia="cs-CZ"/>
    </w:rPr>
  </w:style>
  <w:style w:type="paragraph" w:styleId="Obsah8">
    <w:name w:val="toc 8"/>
    <w:basedOn w:val="Normln"/>
    <w:next w:val="Normln"/>
    <w:autoRedefine/>
    <w:uiPriority w:val="39"/>
    <w:unhideWhenUsed/>
    <w:rsid w:val="00844333"/>
    <w:pPr>
      <w:spacing w:after="100" w:line="278" w:lineRule="auto"/>
      <w:ind w:left="1680"/>
    </w:pPr>
    <w:rPr>
      <w:rFonts w:eastAsiaTheme="minorEastAsia"/>
      <w:sz w:val="24"/>
      <w:szCs w:val="24"/>
      <w:lang w:eastAsia="cs-CZ"/>
    </w:rPr>
  </w:style>
  <w:style w:type="paragraph" w:styleId="Obsah9">
    <w:name w:val="toc 9"/>
    <w:basedOn w:val="Normln"/>
    <w:next w:val="Normln"/>
    <w:autoRedefine/>
    <w:uiPriority w:val="39"/>
    <w:unhideWhenUsed/>
    <w:rsid w:val="00844333"/>
    <w:pPr>
      <w:spacing w:after="100" w:line="278" w:lineRule="auto"/>
      <w:ind w:left="1920"/>
    </w:pPr>
    <w:rPr>
      <w:rFonts w:eastAsiaTheme="minorEastAsia"/>
      <w:sz w:val="24"/>
      <w:szCs w:val="24"/>
      <w:lang w:eastAsia="cs-CZ"/>
    </w:rPr>
  </w:style>
  <w:style w:type="character" w:styleId="Odkaznakoment">
    <w:name w:val="annotation reference"/>
    <w:basedOn w:val="Standardnpsmoodstavce"/>
    <w:uiPriority w:val="99"/>
    <w:semiHidden/>
    <w:unhideWhenUsed/>
    <w:rsid w:val="00625459"/>
    <w:rPr>
      <w:sz w:val="16"/>
      <w:szCs w:val="16"/>
    </w:rPr>
  </w:style>
  <w:style w:type="paragraph" w:styleId="Textkomente">
    <w:name w:val="annotation text"/>
    <w:basedOn w:val="Normln"/>
    <w:link w:val="TextkomenteChar"/>
    <w:uiPriority w:val="99"/>
    <w:unhideWhenUsed/>
    <w:rsid w:val="00625459"/>
    <w:pPr>
      <w:spacing w:line="240" w:lineRule="auto"/>
    </w:pPr>
    <w:rPr>
      <w:sz w:val="20"/>
      <w:szCs w:val="20"/>
    </w:rPr>
  </w:style>
  <w:style w:type="character" w:customStyle="1" w:styleId="TextkomenteChar">
    <w:name w:val="Text komentáře Char"/>
    <w:basedOn w:val="Standardnpsmoodstavce"/>
    <w:link w:val="Textkomente"/>
    <w:uiPriority w:val="99"/>
    <w:rsid w:val="00625459"/>
    <w:rPr>
      <w:sz w:val="20"/>
      <w:szCs w:val="20"/>
    </w:rPr>
  </w:style>
  <w:style w:type="paragraph" w:styleId="Pedmtkomente">
    <w:name w:val="annotation subject"/>
    <w:basedOn w:val="Textkomente"/>
    <w:next w:val="Textkomente"/>
    <w:link w:val="PedmtkomenteChar"/>
    <w:uiPriority w:val="99"/>
    <w:semiHidden/>
    <w:unhideWhenUsed/>
    <w:rsid w:val="00625459"/>
    <w:rPr>
      <w:b/>
      <w:bCs/>
    </w:rPr>
  </w:style>
  <w:style w:type="character" w:customStyle="1" w:styleId="PedmtkomenteChar">
    <w:name w:val="Předmět komentáře Char"/>
    <w:basedOn w:val="TextkomenteChar"/>
    <w:link w:val="Pedmtkomente"/>
    <w:uiPriority w:val="99"/>
    <w:semiHidden/>
    <w:rsid w:val="00625459"/>
    <w:rPr>
      <w:b/>
      <w:bCs/>
      <w:sz w:val="20"/>
      <w:szCs w:val="20"/>
    </w:rPr>
  </w:style>
  <w:style w:type="paragraph" w:styleId="Revize">
    <w:name w:val="Revision"/>
    <w:hidden/>
    <w:uiPriority w:val="99"/>
    <w:semiHidden/>
    <w:rsid w:val="00625459"/>
    <w:pPr>
      <w:spacing w:after="0" w:line="240" w:lineRule="auto"/>
    </w:pPr>
  </w:style>
  <w:style w:type="paragraph" w:styleId="Textbubliny">
    <w:name w:val="Balloon Text"/>
    <w:basedOn w:val="Normln"/>
    <w:link w:val="TextbublinyChar"/>
    <w:uiPriority w:val="99"/>
    <w:semiHidden/>
    <w:unhideWhenUsed/>
    <w:rsid w:val="0062545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25459"/>
    <w:rPr>
      <w:rFonts w:ascii="Segoe UI" w:hAnsi="Segoe UI" w:cs="Segoe UI"/>
      <w:sz w:val="18"/>
      <w:szCs w:val="18"/>
    </w:rPr>
  </w:style>
  <w:style w:type="table" w:customStyle="1" w:styleId="Mkatabulky1">
    <w:name w:val="Mřížka tabulky1"/>
    <w:basedOn w:val="Normlntabulka"/>
    <w:next w:val="Mkatabulky"/>
    <w:uiPriority w:val="59"/>
    <w:rsid w:val="00524F67"/>
    <w:pPr>
      <w:spacing w:after="0" w:line="240" w:lineRule="auto"/>
    </w:pPr>
    <w:rPr>
      <w:rFonts w:eastAsia="MS Mincho"/>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7B2484"/>
    <w:rPr>
      <w:rFonts w:ascii="Segoe UI" w:hAnsi="Segoe UI" w:cs="Segoe UI" w:hint="default"/>
      <w:sz w:val="18"/>
      <w:szCs w:val="18"/>
    </w:rPr>
  </w:style>
  <w:style w:type="table" w:styleId="Svtltabulkasmkou1">
    <w:name w:val="Grid Table 1 Light"/>
    <w:basedOn w:val="Normlntabulka"/>
    <w:uiPriority w:val="46"/>
    <w:rsid w:val="00CA2C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mkatabulky">
    <w:name w:val="Grid Table Light"/>
    <w:basedOn w:val="Normlntabulka"/>
    <w:uiPriority w:val="40"/>
    <w:rsid w:val="00A402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WWNum12">
    <w:name w:val="WWNum12"/>
    <w:basedOn w:val="Bezseznamu"/>
    <w:rsid w:val="00BD2D0D"/>
    <w:pPr>
      <w:numPr>
        <w:numId w:val="148"/>
      </w:numPr>
    </w:pPr>
  </w:style>
  <w:style w:type="paragraph" w:styleId="Bezmezer">
    <w:name w:val="No Spacing"/>
    <w:uiPriority w:val="1"/>
    <w:qFormat/>
    <w:rsid w:val="00BD2D0D"/>
    <w:pPr>
      <w:spacing w:after="0" w:line="240" w:lineRule="auto"/>
    </w:pPr>
  </w:style>
  <w:style w:type="table" w:styleId="Prosttabulka1">
    <w:name w:val="Plain Table 1"/>
    <w:basedOn w:val="Normlntabulka"/>
    <w:uiPriority w:val="41"/>
    <w:rsid w:val="00BD2D0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arevntabulkasmkou6zvraznn11">
    <w:name w:val="Barevná tabulka s mřížkou 6 – zvýraznění 11"/>
    <w:basedOn w:val="Normlntabulka"/>
    <w:next w:val="Barevntabulkasmkou6zvraznn1"/>
    <w:uiPriority w:val="51"/>
    <w:rsid w:val="00BD2D0D"/>
    <w:pPr>
      <w:spacing w:before="120" w:after="0" w:line="240" w:lineRule="auto"/>
      <w:jc w:val="both"/>
    </w:pPr>
    <w:rPr>
      <w:rFonts w:ascii="Calibri" w:eastAsia="Calibri" w:hAnsi="Calibri" w:cs="Calibri"/>
      <w:color w:val="838688"/>
      <w:kern w:val="0"/>
      <w:lang w:eastAsia="cs-CZ"/>
      <w14:ligatures w14:val="none"/>
    </w:rPr>
    <w:tblPr>
      <w:tblStyleRowBandSize w:val="1"/>
      <w:tblStyleColBandSize w:val="1"/>
      <w:tblBorders>
        <w:top w:val="single" w:sz="4" w:space="0" w:color="D0D1D2"/>
        <w:left w:val="single" w:sz="4" w:space="0" w:color="D0D1D2"/>
        <w:bottom w:val="single" w:sz="4" w:space="0" w:color="D0D1D2"/>
        <w:right w:val="single" w:sz="4" w:space="0" w:color="D0D1D2"/>
        <w:insideH w:val="single" w:sz="4" w:space="0" w:color="D0D1D2"/>
        <w:insideV w:val="single" w:sz="4" w:space="0" w:color="D0D1D2"/>
      </w:tblBorders>
    </w:tblPr>
    <w:tblStylePr w:type="firstRow">
      <w:rPr>
        <w:b/>
        <w:bCs/>
      </w:rPr>
      <w:tblPr/>
      <w:tcPr>
        <w:tcBorders>
          <w:bottom w:val="single" w:sz="12" w:space="0" w:color="D0D1D2"/>
        </w:tcBorders>
      </w:tcPr>
    </w:tblStylePr>
    <w:tblStylePr w:type="lastRow">
      <w:rPr>
        <w:b/>
        <w:bCs/>
      </w:rPr>
      <w:tblPr/>
      <w:tcPr>
        <w:tcBorders>
          <w:top w:val="double" w:sz="4" w:space="0" w:color="D0D1D2"/>
        </w:tcBorders>
      </w:tcPr>
    </w:tblStylePr>
    <w:tblStylePr w:type="firstCol">
      <w:rPr>
        <w:b/>
        <w:bCs/>
      </w:rPr>
    </w:tblStylePr>
    <w:tblStylePr w:type="lastCol">
      <w:rPr>
        <w:b/>
        <w:bCs/>
      </w:rPr>
    </w:tblStylePr>
    <w:tblStylePr w:type="band1Vert">
      <w:tblPr/>
      <w:tcPr>
        <w:shd w:val="clear" w:color="auto" w:fill="EFEFF0"/>
      </w:tcPr>
    </w:tblStylePr>
    <w:tblStylePr w:type="band1Horz">
      <w:tblPr/>
      <w:tcPr>
        <w:shd w:val="clear" w:color="auto" w:fill="EFEFF0"/>
      </w:tcPr>
    </w:tblStylePr>
  </w:style>
  <w:style w:type="table" w:styleId="Barevntabulkasmkou6zvraznn1">
    <w:name w:val="Grid Table 6 Colorful Accent 1"/>
    <w:basedOn w:val="Normlntabulka"/>
    <w:uiPriority w:val="51"/>
    <w:rsid w:val="00BD2D0D"/>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4299">
      <w:bodyDiv w:val="1"/>
      <w:marLeft w:val="0"/>
      <w:marRight w:val="0"/>
      <w:marTop w:val="0"/>
      <w:marBottom w:val="0"/>
      <w:divBdr>
        <w:top w:val="none" w:sz="0" w:space="0" w:color="auto"/>
        <w:left w:val="none" w:sz="0" w:space="0" w:color="auto"/>
        <w:bottom w:val="none" w:sz="0" w:space="0" w:color="auto"/>
        <w:right w:val="none" w:sz="0" w:space="0" w:color="auto"/>
      </w:divBdr>
    </w:div>
    <w:div w:id="88818607">
      <w:bodyDiv w:val="1"/>
      <w:marLeft w:val="0"/>
      <w:marRight w:val="0"/>
      <w:marTop w:val="0"/>
      <w:marBottom w:val="0"/>
      <w:divBdr>
        <w:top w:val="none" w:sz="0" w:space="0" w:color="auto"/>
        <w:left w:val="none" w:sz="0" w:space="0" w:color="auto"/>
        <w:bottom w:val="none" w:sz="0" w:space="0" w:color="auto"/>
        <w:right w:val="none" w:sz="0" w:space="0" w:color="auto"/>
      </w:divBdr>
      <w:divsChild>
        <w:div w:id="509610035">
          <w:marLeft w:val="0"/>
          <w:marRight w:val="0"/>
          <w:marTop w:val="0"/>
          <w:marBottom w:val="0"/>
          <w:divBdr>
            <w:top w:val="none" w:sz="0" w:space="0" w:color="auto"/>
            <w:left w:val="none" w:sz="0" w:space="0" w:color="auto"/>
            <w:bottom w:val="none" w:sz="0" w:space="0" w:color="auto"/>
            <w:right w:val="none" w:sz="0" w:space="0" w:color="auto"/>
          </w:divBdr>
        </w:div>
      </w:divsChild>
    </w:div>
    <w:div w:id="113328812">
      <w:bodyDiv w:val="1"/>
      <w:marLeft w:val="0"/>
      <w:marRight w:val="0"/>
      <w:marTop w:val="0"/>
      <w:marBottom w:val="0"/>
      <w:divBdr>
        <w:top w:val="none" w:sz="0" w:space="0" w:color="auto"/>
        <w:left w:val="none" w:sz="0" w:space="0" w:color="auto"/>
        <w:bottom w:val="none" w:sz="0" w:space="0" w:color="auto"/>
        <w:right w:val="none" w:sz="0" w:space="0" w:color="auto"/>
      </w:divBdr>
    </w:div>
    <w:div w:id="124395861">
      <w:bodyDiv w:val="1"/>
      <w:marLeft w:val="0"/>
      <w:marRight w:val="0"/>
      <w:marTop w:val="0"/>
      <w:marBottom w:val="0"/>
      <w:divBdr>
        <w:top w:val="none" w:sz="0" w:space="0" w:color="auto"/>
        <w:left w:val="none" w:sz="0" w:space="0" w:color="auto"/>
        <w:bottom w:val="none" w:sz="0" w:space="0" w:color="auto"/>
        <w:right w:val="none" w:sz="0" w:space="0" w:color="auto"/>
      </w:divBdr>
    </w:div>
    <w:div w:id="128599560">
      <w:bodyDiv w:val="1"/>
      <w:marLeft w:val="0"/>
      <w:marRight w:val="0"/>
      <w:marTop w:val="0"/>
      <w:marBottom w:val="0"/>
      <w:divBdr>
        <w:top w:val="none" w:sz="0" w:space="0" w:color="auto"/>
        <w:left w:val="none" w:sz="0" w:space="0" w:color="auto"/>
        <w:bottom w:val="none" w:sz="0" w:space="0" w:color="auto"/>
        <w:right w:val="none" w:sz="0" w:space="0" w:color="auto"/>
      </w:divBdr>
    </w:div>
    <w:div w:id="140314324">
      <w:bodyDiv w:val="1"/>
      <w:marLeft w:val="0"/>
      <w:marRight w:val="0"/>
      <w:marTop w:val="0"/>
      <w:marBottom w:val="0"/>
      <w:divBdr>
        <w:top w:val="none" w:sz="0" w:space="0" w:color="auto"/>
        <w:left w:val="none" w:sz="0" w:space="0" w:color="auto"/>
        <w:bottom w:val="none" w:sz="0" w:space="0" w:color="auto"/>
        <w:right w:val="none" w:sz="0" w:space="0" w:color="auto"/>
      </w:divBdr>
    </w:div>
    <w:div w:id="157622154">
      <w:bodyDiv w:val="1"/>
      <w:marLeft w:val="0"/>
      <w:marRight w:val="0"/>
      <w:marTop w:val="0"/>
      <w:marBottom w:val="0"/>
      <w:divBdr>
        <w:top w:val="none" w:sz="0" w:space="0" w:color="auto"/>
        <w:left w:val="none" w:sz="0" w:space="0" w:color="auto"/>
        <w:bottom w:val="none" w:sz="0" w:space="0" w:color="auto"/>
        <w:right w:val="none" w:sz="0" w:space="0" w:color="auto"/>
      </w:divBdr>
    </w:div>
    <w:div w:id="172886713">
      <w:bodyDiv w:val="1"/>
      <w:marLeft w:val="0"/>
      <w:marRight w:val="0"/>
      <w:marTop w:val="0"/>
      <w:marBottom w:val="0"/>
      <w:divBdr>
        <w:top w:val="none" w:sz="0" w:space="0" w:color="auto"/>
        <w:left w:val="none" w:sz="0" w:space="0" w:color="auto"/>
        <w:bottom w:val="none" w:sz="0" w:space="0" w:color="auto"/>
        <w:right w:val="none" w:sz="0" w:space="0" w:color="auto"/>
      </w:divBdr>
    </w:div>
    <w:div w:id="178008396">
      <w:bodyDiv w:val="1"/>
      <w:marLeft w:val="0"/>
      <w:marRight w:val="0"/>
      <w:marTop w:val="0"/>
      <w:marBottom w:val="0"/>
      <w:divBdr>
        <w:top w:val="none" w:sz="0" w:space="0" w:color="auto"/>
        <w:left w:val="none" w:sz="0" w:space="0" w:color="auto"/>
        <w:bottom w:val="none" w:sz="0" w:space="0" w:color="auto"/>
        <w:right w:val="none" w:sz="0" w:space="0" w:color="auto"/>
      </w:divBdr>
    </w:div>
    <w:div w:id="196047639">
      <w:bodyDiv w:val="1"/>
      <w:marLeft w:val="0"/>
      <w:marRight w:val="0"/>
      <w:marTop w:val="0"/>
      <w:marBottom w:val="0"/>
      <w:divBdr>
        <w:top w:val="none" w:sz="0" w:space="0" w:color="auto"/>
        <w:left w:val="none" w:sz="0" w:space="0" w:color="auto"/>
        <w:bottom w:val="none" w:sz="0" w:space="0" w:color="auto"/>
        <w:right w:val="none" w:sz="0" w:space="0" w:color="auto"/>
      </w:divBdr>
    </w:div>
    <w:div w:id="208805082">
      <w:bodyDiv w:val="1"/>
      <w:marLeft w:val="0"/>
      <w:marRight w:val="0"/>
      <w:marTop w:val="0"/>
      <w:marBottom w:val="0"/>
      <w:divBdr>
        <w:top w:val="none" w:sz="0" w:space="0" w:color="auto"/>
        <w:left w:val="none" w:sz="0" w:space="0" w:color="auto"/>
        <w:bottom w:val="none" w:sz="0" w:space="0" w:color="auto"/>
        <w:right w:val="none" w:sz="0" w:space="0" w:color="auto"/>
      </w:divBdr>
    </w:div>
    <w:div w:id="234511406">
      <w:bodyDiv w:val="1"/>
      <w:marLeft w:val="0"/>
      <w:marRight w:val="0"/>
      <w:marTop w:val="0"/>
      <w:marBottom w:val="0"/>
      <w:divBdr>
        <w:top w:val="none" w:sz="0" w:space="0" w:color="auto"/>
        <w:left w:val="none" w:sz="0" w:space="0" w:color="auto"/>
        <w:bottom w:val="none" w:sz="0" w:space="0" w:color="auto"/>
        <w:right w:val="none" w:sz="0" w:space="0" w:color="auto"/>
      </w:divBdr>
    </w:div>
    <w:div w:id="237178650">
      <w:bodyDiv w:val="1"/>
      <w:marLeft w:val="0"/>
      <w:marRight w:val="0"/>
      <w:marTop w:val="0"/>
      <w:marBottom w:val="0"/>
      <w:divBdr>
        <w:top w:val="none" w:sz="0" w:space="0" w:color="auto"/>
        <w:left w:val="none" w:sz="0" w:space="0" w:color="auto"/>
        <w:bottom w:val="none" w:sz="0" w:space="0" w:color="auto"/>
        <w:right w:val="none" w:sz="0" w:space="0" w:color="auto"/>
      </w:divBdr>
    </w:div>
    <w:div w:id="258100228">
      <w:bodyDiv w:val="1"/>
      <w:marLeft w:val="0"/>
      <w:marRight w:val="0"/>
      <w:marTop w:val="0"/>
      <w:marBottom w:val="0"/>
      <w:divBdr>
        <w:top w:val="none" w:sz="0" w:space="0" w:color="auto"/>
        <w:left w:val="none" w:sz="0" w:space="0" w:color="auto"/>
        <w:bottom w:val="none" w:sz="0" w:space="0" w:color="auto"/>
        <w:right w:val="none" w:sz="0" w:space="0" w:color="auto"/>
      </w:divBdr>
      <w:divsChild>
        <w:div w:id="758260585">
          <w:marLeft w:val="0"/>
          <w:marRight w:val="0"/>
          <w:marTop w:val="0"/>
          <w:marBottom w:val="0"/>
          <w:divBdr>
            <w:top w:val="none" w:sz="0" w:space="0" w:color="auto"/>
            <w:left w:val="none" w:sz="0" w:space="0" w:color="auto"/>
            <w:bottom w:val="none" w:sz="0" w:space="0" w:color="auto"/>
            <w:right w:val="none" w:sz="0" w:space="0" w:color="auto"/>
          </w:divBdr>
          <w:divsChild>
            <w:div w:id="16791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50154">
      <w:bodyDiv w:val="1"/>
      <w:marLeft w:val="0"/>
      <w:marRight w:val="0"/>
      <w:marTop w:val="0"/>
      <w:marBottom w:val="0"/>
      <w:divBdr>
        <w:top w:val="none" w:sz="0" w:space="0" w:color="auto"/>
        <w:left w:val="none" w:sz="0" w:space="0" w:color="auto"/>
        <w:bottom w:val="none" w:sz="0" w:space="0" w:color="auto"/>
        <w:right w:val="none" w:sz="0" w:space="0" w:color="auto"/>
      </w:divBdr>
    </w:div>
    <w:div w:id="270477143">
      <w:bodyDiv w:val="1"/>
      <w:marLeft w:val="0"/>
      <w:marRight w:val="0"/>
      <w:marTop w:val="0"/>
      <w:marBottom w:val="0"/>
      <w:divBdr>
        <w:top w:val="none" w:sz="0" w:space="0" w:color="auto"/>
        <w:left w:val="none" w:sz="0" w:space="0" w:color="auto"/>
        <w:bottom w:val="none" w:sz="0" w:space="0" w:color="auto"/>
        <w:right w:val="none" w:sz="0" w:space="0" w:color="auto"/>
      </w:divBdr>
      <w:divsChild>
        <w:div w:id="1074010027">
          <w:marLeft w:val="0"/>
          <w:marRight w:val="0"/>
          <w:marTop w:val="0"/>
          <w:marBottom w:val="0"/>
          <w:divBdr>
            <w:top w:val="none" w:sz="0" w:space="0" w:color="auto"/>
            <w:left w:val="none" w:sz="0" w:space="0" w:color="auto"/>
            <w:bottom w:val="none" w:sz="0" w:space="0" w:color="auto"/>
            <w:right w:val="none" w:sz="0" w:space="0" w:color="auto"/>
          </w:divBdr>
        </w:div>
      </w:divsChild>
    </w:div>
    <w:div w:id="279192416">
      <w:bodyDiv w:val="1"/>
      <w:marLeft w:val="0"/>
      <w:marRight w:val="0"/>
      <w:marTop w:val="0"/>
      <w:marBottom w:val="0"/>
      <w:divBdr>
        <w:top w:val="none" w:sz="0" w:space="0" w:color="auto"/>
        <w:left w:val="none" w:sz="0" w:space="0" w:color="auto"/>
        <w:bottom w:val="none" w:sz="0" w:space="0" w:color="auto"/>
        <w:right w:val="none" w:sz="0" w:space="0" w:color="auto"/>
      </w:divBdr>
    </w:div>
    <w:div w:id="279805831">
      <w:bodyDiv w:val="1"/>
      <w:marLeft w:val="0"/>
      <w:marRight w:val="0"/>
      <w:marTop w:val="0"/>
      <w:marBottom w:val="0"/>
      <w:divBdr>
        <w:top w:val="none" w:sz="0" w:space="0" w:color="auto"/>
        <w:left w:val="none" w:sz="0" w:space="0" w:color="auto"/>
        <w:bottom w:val="none" w:sz="0" w:space="0" w:color="auto"/>
        <w:right w:val="none" w:sz="0" w:space="0" w:color="auto"/>
      </w:divBdr>
    </w:div>
    <w:div w:id="284774694">
      <w:bodyDiv w:val="1"/>
      <w:marLeft w:val="0"/>
      <w:marRight w:val="0"/>
      <w:marTop w:val="0"/>
      <w:marBottom w:val="0"/>
      <w:divBdr>
        <w:top w:val="none" w:sz="0" w:space="0" w:color="auto"/>
        <w:left w:val="none" w:sz="0" w:space="0" w:color="auto"/>
        <w:bottom w:val="none" w:sz="0" w:space="0" w:color="auto"/>
        <w:right w:val="none" w:sz="0" w:space="0" w:color="auto"/>
      </w:divBdr>
    </w:div>
    <w:div w:id="321272465">
      <w:bodyDiv w:val="1"/>
      <w:marLeft w:val="0"/>
      <w:marRight w:val="0"/>
      <w:marTop w:val="0"/>
      <w:marBottom w:val="0"/>
      <w:divBdr>
        <w:top w:val="none" w:sz="0" w:space="0" w:color="auto"/>
        <w:left w:val="none" w:sz="0" w:space="0" w:color="auto"/>
        <w:bottom w:val="none" w:sz="0" w:space="0" w:color="auto"/>
        <w:right w:val="none" w:sz="0" w:space="0" w:color="auto"/>
      </w:divBdr>
      <w:divsChild>
        <w:div w:id="1949845388">
          <w:marLeft w:val="0"/>
          <w:marRight w:val="0"/>
          <w:marTop w:val="0"/>
          <w:marBottom w:val="0"/>
          <w:divBdr>
            <w:top w:val="none" w:sz="0" w:space="0" w:color="auto"/>
            <w:left w:val="none" w:sz="0" w:space="0" w:color="auto"/>
            <w:bottom w:val="none" w:sz="0" w:space="0" w:color="auto"/>
            <w:right w:val="none" w:sz="0" w:space="0" w:color="auto"/>
          </w:divBdr>
        </w:div>
        <w:div w:id="175927468">
          <w:marLeft w:val="0"/>
          <w:marRight w:val="0"/>
          <w:marTop w:val="0"/>
          <w:marBottom w:val="0"/>
          <w:divBdr>
            <w:top w:val="none" w:sz="0" w:space="0" w:color="auto"/>
            <w:left w:val="none" w:sz="0" w:space="0" w:color="auto"/>
            <w:bottom w:val="none" w:sz="0" w:space="0" w:color="auto"/>
            <w:right w:val="none" w:sz="0" w:space="0" w:color="auto"/>
          </w:divBdr>
        </w:div>
      </w:divsChild>
    </w:div>
    <w:div w:id="330648303">
      <w:bodyDiv w:val="1"/>
      <w:marLeft w:val="0"/>
      <w:marRight w:val="0"/>
      <w:marTop w:val="0"/>
      <w:marBottom w:val="0"/>
      <w:divBdr>
        <w:top w:val="none" w:sz="0" w:space="0" w:color="auto"/>
        <w:left w:val="none" w:sz="0" w:space="0" w:color="auto"/>
        <w:bottom w:val="none" w:sz="0" w:space="0" w:color="auto"/>
        <w:right w:val="none" w:sz="0" w:space="0" w:color="auto"/>
      </w:divBdr>
    </w:div>
    <w:div w:id="345790192">
      <w:bodyDiv w:val="1"/>
      <w:marLeft w:val="0"/>
      <w:marRight w:val="0"/>
      <w:marTop w:val="0"/>
      <w:marBottom w:val="0"/>
      <w:divBdr>
        <w:top w:val="none" w:sz="0" w:space="0" w:color="auto"/>
        <w:left w:val="none" w:sz="0" w:space="0" w:color="auto"/>
        <w:bottom w:val="none" w:sz="0" w:space="0" w:color="auto"/>
        <w:right w:val="none" w:sz="0" w:space="0" w:color="auto"/>
      </w:divBdr>
    </w:div>
    <w:div w:id="348528894">
      <w:bodyDiv w:val="1"/>
      <w:marLeft w:val="0"/>
      <w:marRight w:val="0"/>
      <w:marTop w:val="0"/>
      <w:marBottom w:val="0"/>
      <w:divBdr>
        <w:top w:val="none" w:sz="0" w:space="0" w:color="auto"/>
        <w:left w:val="none" w:sz="0" w:space="0" w:color="auto"/>
        <w:bottom w:val="none" w:sz="0" w:space="0" w:color="auto"/>
        <w:right w:val="none" w:sz="0" w:space="0" w:color="auto"/>
      </w:divBdr>
    </w:div>
    <w:div w:id="353381471">
      <w:bodyDiv w:val="1"/>
      <w:marLeft w:val="0"/>
      <w:marRight w:val="0"/>
      <w:marTop w:val="0"/>
      <w:marBottom w:val="0"/>
      <w:divBdr>
        <w:top w:val="none" w:sz="0" w:space="0" w:color="auto"/>
        <w:left w:val="none" w:sz="0" w:space="0" w:color="auto"/>
        <w:bottom w:val="none" w:sz="0" w:space="0" w:color="auto"/>
        <w:right w:val="none" w:sz="0" w:space="0" w:color="auto"/>
      </w:divBdr>
    </w:div>
    <w:div w:id="372996558">
      <w:bodyDiv w:val="1"/>
      <w:marLeft w:val="0"/>
      <w:marRight w:val="0"/>
      <w:marTop w:val="0"/>
      <w:marBottom w:val="0"/>
      <w:divBdr>
        <w:top w:val="none" w:sz="0" w:space="0" w:color="auto"/>
        <w:left w:val="none" w:sz="0" w:space="0" w:color="auto"/>
        <w:bottom w:val="none" w:sz="0" w:space="0" w:color="auto"/>
        <w:right w:val="none" w:sz="0" w:space="0" w:color="auto"/>
      </w:divBdr>
      <w:divsChild>
        <w:div w:id="370300688">
          <w:marLeft w:val="0"/>
          <w:marRight w:val="0"/>
          <w:marTop w:val="0"/>
          <w:marBottom w:val="0"/>
          <w:divBdr>
            <w:top w:val="none" w:sz="0" w:space="0" w:color="auto"/>
            <w:left w:val="none" w:sz="0" w:space="0" w:color="auto"/>
            <w:bottom w:val="none" w:sz="0" w:space="0" w:color="auto"/>
            <w:right w:val="none" w:sz="0" w:space="0" w:color="auto"/>
          </w:divBdr>
          <w:divsChild>
            <w:div w:id="6431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6230">
      <w:bodyDiv w:val="1"/>
      <w:marLeft w:val="0"/>
      <w:marRight w:val="0"/>
      <w:marTop w:val="0"/>
      <w:marBottom w:val="0"/>
      <w:divBdr>
        <w:top w:val="none" w:sz="0" w:space="0" w:color="auto"/>
        <w:left w:val="none" w:sz="0" w:space="0" w:color="auto"/>
        <w:bottom w:val="none" w:sz="0" w:space="0" w:color="auto"/>
        <w:right w:val="none" w:sz="0" w:space="0" w:color="auto"/>
      </w:divBdr>
    </w:div>
    <w:div w:id="422914912">
      <w:bodyDiv w:val="1"/>
      <w:marLeft w:val="0"/>
      <w:marRight w:val="0"/>
      <w:marTop w:val="0"/>
      <w:marBottom w:val="0"/>
      <w:divBdr>
        <w:top w:val="none" w:sz="0" w:space="0" w:color="auto"/>
        <w:left w:val="none" w:sz="0" w:space="0" w:color="auto"/>
        <w:bottom w:val="none" w:sz="0" w:space="0" w:color="auto"/>
        <w:right w:val="none" w:sz="0" w:space="0" w:color="auto"/>
      </w:divBdr>
    </w:div>
    <w:div w:id="453641601">
      <w:bodyDiv w:val="1"/>
      <w:marLeft w:val="0"/>
      <w:marRight w:val="0"/>
      <w:marTop w:val="0"/>
      <w:marBottom w:val="0"/>
      <w:divBdr>
        <w:top w:val="none" w:sz="0" w:space="0" w:color="auto"/>
        <w:left w:val="none" w:sz="0" w:space="0" w:color="auto"/>
        <w:bottom w:val="none" w:sz="0" w:space="0" w:color="auto"/>
        <w:right w:val="none" w:sz="0" w:space="0" w:color="auto"/>
      </w:divBdr>
    </w:div>
    <w:div w:id="485971426">
      <w:bodyDiv w:val="1"/>
      <w:marLeft w:val="0"/>
      <w:marRight w:val="0"/>
      <w:marTop w:val="0"/>
      <w:marBottom w:val="0"/>
      <w:divBdr>
        <w:top w:val="none" w:sz="0" w:space="0" w:color="auto"/>
        <w:left w:val="none" w:sz="0" w:space="0" w:color="auto"/>
        <w:bottom w:val="none" w:sz="0" w:space="0" w:color="auto"/>
        <w:right w:val="none" w:sz="0" w:space="0" w:color="auto"/>
      </w:divBdr>
    </w:div>
    <w:div w:id="491222022">
      <w:bodyDiv w:val="1"/>
      <w:marLeft w:val="0"/>
      <w:marRight w:val="0"/>
      <w:marTop w:val="0"/>
      <w:marBottom w:val="0"/>
      <w:divBdr>
        <w:top w:val="none" w:sz="0" w:space="0" w:color="auto"/>
        <w:left w:val="none" w:sz="0" w:space="0" w:color="auto"/>
        <w:bottom w:val="none" w:sz="0" w:space="0" w:color="auto"/>
        <w:right w:val="none" w:sz="0" w:space="0" w:color="auto"/>
      </w:divBdr>
      <w:divsChild>
        <w:div w:id="1468743465">
          <w:marLeft w:val="360"/>
          <w:marRight w:val="0"/>
          <w:marTop w:val="200"/>
          <w:marBottom w:val="0"/>
          <w:divBdr>
            <w:top w:val="none" w:sz="0" w:space="0" w:color="auto"/>
            <w:left w:val="none" w:sz="0" w:space="0" w:color="auto"/>
            <w:bottom w:val="none" w:sz="0" w:space="0" w:color="auto"/>
            <w:right w:val="none" w:sz="0" w:space="0" w:color="auto"/>
          </w:divBdr>
        </w:div>
      </w:divsChild>
    </w:div>
    <w:div w:id="496045369">
      <w:bodyDiv w:val="1"/>
      <w:marLeft w:val="0"/>
      <w:marRight w:val="0"/>
      <w:marTop w:val="0"/>
      <w:marBottom w:val="0"/>
      <w:divBdr>
        <w:top w:val="none" w:sz="0" w:space="0" w:color="auto"/>
        <w:left w:val="none" w:sz="0" w:space="0" w:color="auto"/>
        <w:bottom w:val="none" w:sz="0" w:space="0" w:color="auto"/>
        <w:right w:val="none" w:sz="0" w:space="0" w:color="auto"/>
      </w:divBdr>
    </w:div>
    <w:div w:id="496579154">
      <w:bodyDiv w:val="1"/>
      <w:marLeft w:val="0"/>
      <w:marRight w:val="0"/>
      <w:marTop w:val="0"/>
      <w:marBottom w:val="0"/>
      <w:divBdr>
        <w:top w:val="none" w:sz="0" w:space="0" w:color="auto"/>
        <w:left w:val="none" w:sz="0" w:space="0" w:color="auto"/>
        <w:bottom w:val="none" w:sz="0" w:space="0" w:color="auto"/>
        <w:right w:val="none" w:sz="0" w:space="0" w:color="auto"/>
      </w:divBdr>
    </w:div>
    <w:div w:id="508446934">
      <w:bodyDiv w:val="1"/>
      <w:marLeft w:val="0"/>
      <w:marRight w:val="0"/>
      <w:marTop w:val="0"/>
      <w:marBottom w:val="0"/>
      <w:divBdr>
        <w:top w:val="none" w:sz="0" w:space="0" w:color="auto"/>
        <w:left w:val="none" w:sz="0" w:space="0" w:color="auto"/>
        <w:bottom w:val="none" w:sz="0" w:space="0" w:color="auto"/>
        <w:right w:val="none" w:sz="0" w:space="0" w:color="auto"/>
      </w:divBdr>
    </w:div>
    <w:div w:id="513570694">
      <w:bodyDiv w:val="1"/>
      <w:marLeft w:val="0"/>
      <w:marRight w:val="0"/>
      <w:marTop w:val="0"/>
      <w:marBottom w:val="0"/>
      <w:divBdr>
        <w:top w:val="none" w:sz="0" w:space="0" w:color="auto"/>
        <w:left w:val="none" w:sz="0" w:space="0" w:color="auto"/>
        <w:bottom w:val="none" w:sz="0" w:space="0" w:color="auto"/>
        <w:right w:val="none" w:sz="0" w:space="0" w:color="auto"/>
      </w:divBdr>
    </w:div>
    <w:div w:id="516968224">
      <w:bodyDiv w:val="1"/>
      <w:marLeft w:val="0"/>
      <w:marRight w:val="0"/>
      <w:marTop w:val="0"/>
      <w:marBottom w:val="0"/>
      <w:divBdr>
        <w:top w:val="none" w:sz="0" w:space="0" w:color="auto"/>
        <w:left w:val="none" w:sz="0" w:space="0" w:color="auto"/>
        <w:bottom w:val="none" w:sz="0" w:space="0" w:color="auto"/>
        <w:right w:val="none" w:sz="0" w:space="0" w:color="auto"/>
      </w:divBdr>
    </w:div>
    <w:div w:id="520978050">
      <w:bodyDiv w:val="1"/>
      <w:marLeft w:val="0"/>
      <w:marRight w:val="0"/>
      <w:marTop w:val="0"/>
      <w:marBottom w:val="0"/>
      <w:divBdr>
        <w:top w:val="none" w:sz="0" w:space="0" w:color="auto"/>
        <w:left w:val="none" w:sz="0" w:space="0" w:color="auto"/>
        <w:bottom w:val="none" w:sz="0" w:space="0" w:color="auto"/>
        <w:right w:val="none" w:sz="0" w:space="0" w:color="auto"/>
      </w:divBdr>
      <w:divsChild>
        <w:div w:id="1042367516">
          <w:marLeft w:val="360"/>
          <w:marRight w:val="0"/>
          <w:marTop w:val="200"/>
          <w:marBottom w:val="0"/>
          <w:divBdr>
            <w:top w:val="none" w:sz="0" w:space="0" w:color="auto"/>
            <w:left w:val="none" w:sz="0" w:space="0" w:color="auto"/>
            <w:bottom w:val="none" w:sz="0" w:space="0" w:color="auto"/>
            <w:right w:val="none" w:sz="0" w:space="0" w:color="auto"/>
          </w:divBdr>
        </w:div>
        <w:div w:id="2037583487">
          <w:marLeft w:val="360"/>
          <w:marRight w:val="0"/>
          <w:marTop w:val="200"/>
          <w:marBottom w:val="0"/>
          <w:divBdr>
            <w:top w:val="none" w:sz="0" w:space="0" w:color="auto"/>
            <w:left w:val="none" w:sz="0" w:space="0" w:color="auto"/>
            <w:bottom w:val="none" w:sz="0" w:space="0" w:color="auto"/>
            <w:right w:val="none" w:sz="0" w:space="0" w:color="auto"/>
          </w:divBdr>
        </w:div>
        <w:div w:id="179855794">
          <w:marLeft w:val="360"/>
          <w:marRight w:val="0"/>
          <w:marTop w:val="200"/>
          <w:marBottom w:val="0"/>
          <w:divBdr>
            <w:top w:val="none" w:sz="0" w:space="0" w:color="auto"/>
            <w:left w:val="none" w:sz="0" w:space="0" w:color="auto"/>
            <w:bottom w:val="none" w:sz="0" w:space="0" w:color="auto"/>
            <w:right w:val="none" w:sz="0" w:space="0" w:color="auto"/>
          </w:divBdr>
        </w:div>
      </w:divsChild>
    </w:div>
    <w:div w:id="531773085">
      <w:bodyDiv w:val="1"/>
      <w:marLeft w:val="0"/>
      <w:marRight w:val="0"/>
      <w:marTop w:val="0"/>
      <w:marBottom w:val="0"/>
      <w:divBdr>
        <w:top w:val="none" w:sz="0" w:space="0" w:color="auto"/>
        <w:left w:val="none" w:sz="0" w:space="0" w:color="auto"/>
        <w:bottom w:val="none" w:sz="0" w:space="0" w:color="auto"/>
        <w:right w:val="none" w:sz="0" w:space="0" w:color="auto"/>
      </w:divBdr>
    </w:div>
    <w:div w:id="541751003">
      <w:bodyDiv w:val="1"/>
      <w:marLeft w:val="0"/>
      <w:marRight w:val="0"/>
      <w:marTop w:val="0"/>
      <w:marBottom w:val="0"/>
      <w:divBdr>
        <w:top w:val="none" w:sz="0" w:space="0" w:color="auto"/>
        <w:left w:val="none" w:sz="0" w:space="0" w:color="auto"/>
        <w:bottom w:val="none" w:sz="0" w:space="0" w:color="auto"/>
        <w:right w:val="none" w:sz="0" w:space="0" w:color="auto"/>
      </w:divBdr>
    </w:div>
    <w:div w:id="546449079">
      <w:bodyDiv w:val="1"/>
      <w:marLeft w:val="0"/>
      <w:marRight w:val="0"/>
      <w:marTop w:val="0"/>
      <w:marBottom w:val="0"/>
      <w:divBdr>
        <w:top w:val="none" w:sz="0" w:space="0" w:color="auto"/>
        <w:left w:val="none" w:sz="0" w:space="0" w:color="auto"/>
        <w:bottom w:val="none" w:sz="0" w:space="0" w:color="auto"/>
        <w:right w:val="none" w:sz="0" w:space="0" w:color="auto"/>
      </w:divBdr>
    </w:div>
    <w:div w:id="576280443">
      <w:bodyDiv w:val="1"/>
      <w:marLeft w:val="0"/>
      <w:marRight w:val="0"/>
      <w:marTop w:val="0"/>
      <w:marBottom w:val="0"/>
      <w:divBdr>
        <w:top w:val="none" w:sz="0" w:space="0" w:color="auto"/>
        <w:left w:val="none" w:sz="0" w:space="0" w:color="auto"/>
        <w:bottom w:val="none" w:sz="0" w:space="0" w:color="auto"/>
        <w:right w:val="none" w:sz="0" w:space="0" w:color="auto"/>
      </w:divBdr>
    </w:div>
    <w:div w:id="578910351">
      <w:bodyDiv w:val="1"/>
      <w:marLeft w:val="0"/>
      <w:marRight w:val="0"/>
      <w:marTop w:val="0"/>
      <w:marBottom w:val="0"/>
      <w:divBdr>
        <w:top w:val="none" w:sz="0" w:space="0" w:color="auto"/>
        <w:left w:val="none" w:sz="0" w:space="0" w:color="auto"/>
        <w:bottom w:val="none" w:sz="0" w:space="0" w:color="auto"/>
        <w:right w:val="none" w:sz="0" w:space="0" w:color="auto"/>
      </w:divBdr>
    </w:div>
    <w:div w:id="597754427">
      <w:bodyDiv w:val="1"/>
      <w:marLeft w:val="0"/>
      <w:marRight w:val="0"/>
      <w:marTop w:val="0"/>
      <w:marBottom w:val="0"/>
      <w:divBdr>
        <w:top w:val="none" w:sz="0" w:space="0" w:color="auto"/>
        <w:left w:val="none" w:sz="0" w:space="0" w:color="auto"/>
        <w:bottom w:val="none" w:sz="0" w:space="0" w:color="auto"/>
        <w:right w:val="none" w:sz="0" w:space="0" w:color="auto"/>
      </w:divBdr>
    </w:div>
    <w:div w:id="625157838">
      <w:bodyDiv w:val="1"/>
      <w:marLeft w:val="0"/>
      <w:marRight w:val="0"/>
      <w:marTop w:val="0"/>
      <w:marBottom w:val="0"/>
      <w:divBdr>
        <w:top w:val="none" w:sz="0" w:space="0" w:color="auto"/>
        <w:left w:val="none" w:sz="0" w:space="0" w:color="auto"/>
        <w:bottom w:val="none" w:sz="0" w:space="0" w:color="auto"/>
        <w:right w:val="none" w:sz="0" w:space="0" w:color="auto"/>
      </w:divBdr>
    </w:div>
    <w:div w:id="637107440">
      <w:bodyDiv w:val="1"/>
      <w:marLeft w:val="0"/>
      <w:marRight w:val="0"/>
      <w:marTop w:val="0"/>
      <w:marBottom w:val="0"/>
      <w:divBdr>
        <w:top w:val="none" w:sz="0" w:space="0" w:color="auto"/>
        <w:left w:val="none" w:sz="0" w:space="0" w:color="auto"/>
        <w:bottom w:val="none" w:sz="0" w:space="0" w:color="auto"/>
        <w:right w:val="none" w:sz="0" w:space="0" w:color="auto"/>
      </w:divBdr>
    </w:div>
    <w:div w:id="650453134">
      <w:bodyDiv w:val="1"/>
      <w:marLeft w:val="0"/>
      <w:marRight w:val="0"/>
      <w:marTop w:val="0"/>
      <w:marBottom w:val="0"/>
      <w:divBdr>
        <w:top w:val="none" w:sz="0" w:space="0" w:color="auto"/>
        <w:left w:val="none" w:sz="0" w:space="0" w:color="auto"/>
        <w:bottom w:val="none" w:sz="0" w:space="0" w:color="auto"/>
        <w:right w:val="none" w:sz="0" w:space="0" w:color="auto"/>
      </w:divBdr>
      <w:divsChild>
        <w:div w:id="1794058697">
          <w:marLeft w:val="0"/>
          <w:marRight w:val="0"/>
          <w:marTop w:val="0"/>
          <w:marBottom w:val="0"/>
          <w:divBdr>
            <w:top w:val="none" w:sz="0" w:space="0" w:color="auto"/>
            <w:left w:val="none" w:sz="0" w:space="0" w:color="auto"/>
            <w:bottom w:val="none" w:sz="0" w:space="0" w:color="auto"/>
            <w:right w:val="none" w:sz="0" w:space="0" w:color="auto"/>
          </w:divBdr>
          <w:divsChild>
            <w:div w:id="20004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0572">
      <w:bodyDiv w:val="1"/>
      <w:marLeft w:val="0"/>
      <w:marRight w:val="0"/>
      <w:marTop w:val="0"/>
      <w:marBottom w:val="0"/>
      <w:divBdr>
        <w:top w:val="none" w:sz="0" w:space="0" w:color="auto"/>
        <w:left w:val="none" w:sz="0" w:space="0" w:color="auto"/>
        <w:bottom w:val="none" w:sz="0" w:space="0" w:color="auto"/>
        <w:right w:val="none" w:sz="0" w:space="0" w:color="auto"/>
      </w:divBdr>
    </w:div>
    <w:div w:id="753864407">
      <w:bodyDiv w:val="1"/>
      <w:marLeft w:val="0"/>
      <w:marRight w:val="0"/>
      <w:marTop w:val="0"/>
      <w:marBottom w:val="0"/>
      <w:divBdr>
        <w:top w:val="none" w:sz="0" w:space="0" w:color="auto"/>
        <w:left w:val="none" w:sz="0" w:space="0" w:color="auto"/>
        <w:bottom w:val="none" w:sz="0" w:space="0" w:color="auto"/>
        <w:right w:val="none" w:sz="0" w:space="0" w:color="auto"/>
      </w:divBdr>
    </w:div>
    <w:div w:id="762532864">
      <w:bodyDiv w:val="1"/>
      <w:marLeft w:val="0"/>
      <w:marRight w:val="0"/>
      <w:marTop w:val="0"/>
      <w:marBottom w:val="0"/>
      <w:divBdr>
        <w:top w:val="none" w:sz="0" w:space="0" w:color="auto"/>
        <w:left w:val="none" w:sz="0" w:space="0" w:color="auto"/>
        <w:bottom w:val="none" w:sz="0" w:space="0" w:color="auto"/>
        <w:right w:val="none" w:sz="0" w:space="0" w:color="auto"/>
      </w:divBdr>
    </w:div>
    <w:div w:id="765882242">
      <w:bodyDiv w:val="1"/>
      <w:marLeft w:val="0"/>
      <w:marRight w:val="0"/>
      <w:marTop w:val="0"/>
      <w:marBottom w:val="0"/>
      <w:divBdr>
        <w:top w:val="none" w:sz="0" w:space="0" w:color="auto"/>
        <w:left w:val="none" w:sz="0" w:space="0" w:color="auto"/>
        <w:bottom w:val="none" w:sz="0" w:space="0" w:color="auto"/>
        <w:right w:val="none" w:sz="0" w:space="0" w:color="auto"/>
      </w:divBdr>
    </w:div>
    <w:div w:id="778913622">
      <w:bodyDiv w:val="1"/>
      <w:marLeft w:val="0"/>
      <w:marRight w:val="0"/>
      <w:marTop w:val="0"/>
      <w:marBottom w:val="0"/>
      <w:divBdr>
        <w:top w:val="none" w:sz="0" w:space="0" w:color="auto"/>
        <w:left w:val="none" w:sz="0" w:space="0" w:color="auto"/>
        <w:bottom w:val="none" w:sz="0" w:space="0" w:color="auto"/>
        <w:right w:val="none" w:sz="0" w:space="0" w:color="auto"/>
      </w:divBdr>
    </w:div>
    <w:div w:id="779107901">
      <w:bodyDiv w:val="1"/>
      <w:marLeft w:val="0"/>
      <w:marRight w:val="0"/>
      <w:marTop w:val="0"/>
      <w:marBottom w:val="0"/>
      <w:divBdr>
        <w:top w:val="none" w:sz="0" w:space="0" w:color="auto"/>
        <w:left w:val="none" w:sz="0" w:space="0" w:color="auto"/>
        <w:bottom w:val="none" w:sz="0" w:space="0" w:color="auto"/>
        <w:right w:val="none" w:sz="0" w:space="0" w:color="auto"/>
      </w:divBdr>
    </w:div>
    <w:div w:id="780346930">
      <w:bodyDiv w:val="1"/>
      <w:marLeft w:val="0"/>
      <w:marRight w:val="0"/>
      <w:marTop w:val="0"/>
      <w:marBottom w:val="0"/>
      <w:divBdr>
        <w:top w:val="none" w:sz="0" w:space="0" w:color="auto"/>
        <w:left w:val="none" w:sz="0" w:space="0" w:color="auto"/>
        <w:bottom w:val="none" w:sz="0" w:space="0" w:color="auto"/>
        <w:right w:val="none" w:sz="0" w:space="0" w:color="auto"/>
      </w:divBdr>
    </w:div>
    <w:div w:id="794062762">
      <w:bodyDiv w:val="1"/>
      <w:marLeft w:val="0"/>
      <w:marRight w:val="0"/>
      <w:marTop w:val="0"/>
      <w:marBottom w:val="0"/>
      <w:divBdr>
        <w:top w:val="none" w:sz="0" w:space="0" w:color="auto"/>
        <w:left w:val="none" w:sz="0" w:space="0" w:color="auto"/>
        <w:bottom w:val="none" w:sz="0" w:space="0" w:color="auto"/>
        <w:right w:val="none" w:sz="0" w:space="0" w:color="auto"/>
      </w:divBdr>
    </w:div>
    <w:div w:id="826869901">
      <w:bodyDiv w:val="1"/>
      <w:marLeft w:val="0"/>
      <w:marRight w:val="0"/>
      <w:marTop w:val="0"/>
      <w:marBottom w:val="0"/>
      <w:divBdr>
        <w:top w:val="none" w:sz="0" w:space="0" w:color="auto"/>
        <w:left w:val="none" w:sz="0" w:space="0" w:color="auto"/>
        <w:bottom w:val="none" w:sz="0" w:space="0" w:color="auto"/>
        <w:right w:val="none" w:sz="0" w:space="0" w:color="auto"/>
      </w:divBdr>
      <w:divsChild>
        <w:div w:id="1771848531">
          <w:marLeft w:val="360"/>
          <w:marRight w:val="0"/>
          <w:marTop w:val="200"/>
          <w:marBottom w:val="0"/>
          <w:divBdr>
            <w:top w:val="none" w:sz="0" w:space="0" w:color="auto"/>
            <w:left w:val="none" w:sz="0" w:space="0" w:color="auto"/>
            <w:bottom w:val="none" w:sz="0" w:space="0" w:color="auto"/>
            <w:right w:val="none" w:sz="0" w:space="0" w:color="auto"/>
          </w:divBdr>
        </w:div>
        <w:div w:id="113910737">
          <w:marLeft w:val="360"/>
          <w:marRight w:val="0"/>
          <w:marTop w:val="200"/>
          <w:marBottom w:val="0"/>
          <w:divBdr>
            <w:top w:val="none" w:sz="0" w:space="0" w:color="auto"/>
            <w:left w:val="none" w:sz="0" w:space="0" w:color="auto"/>
            <w:bottom w:val="none" w:sz="0" w:space="0" w:color="auto"/>
            <w:right w:val="none" w:sz="0" w:space="0" w:color="auto"/>
          </w:divBdr>
        </w:div>
        <w:div w:id="106855003">
          <w:marLeft w:val="360"/>
          <w:marRight w:val="0"/>
          <w:marTop w:val="200"/>
          <w:marBottom w:val="0"/>
          <w:divBdr>
            <w:top w:val="none" w:sz="0" w:space="0" w:color="auto"/>
            <w:left w:val="none" w:sz="0" w:space="0" w:color="auto"/>
            <w:bottom w:val="none" w:sz="0" w:space="0" w:color="auto"/>
            <w:right w:val="none" w:sz="0" w:space="0" w:color="auto"/>
          </w:divBdr>
        </w:div>
      </w:divsChild>
    </w:div>
    <w:div w:id="843663759">
      <w:bodyDiv w:val="1"/>
      <w:marLeft w:val="0"/>
      <w:marRight w:val="0"/>
      <w:marTop w:val="0"/>
      <w:marBottom w:val="0"/>
      <w:divBdr>
        <w:top w:val="none" w:sz="0" w:space="0" w:color="auto"/>
        <w:left w:val="none" w:sz="0" w:space="0" w:color="auto"/>
        <w:bottom w:val="none" w:sz="0" w:space="0" w:color="auto"/>
        <w:right w:val="none" w:sz="0" w:space="0" w:color="auto"/>
      </w:divBdr>
      <w:divsChild>
        <w:div w:id="360977425">
          <w:marLeft w:val="360"/>
          <w:marRight w:val="0"/>
          <w:marTop w:val="200"/>
          <w:marBottom w:val="0"/>
          <w:divBdr>
            <w:top w:val="none" w:sz="0" w:space="0" w:color="auto"/>
            <w:left w:val="none" w:sz="0" w:space="0" w:color="auto"/>
            <w:bottom w:val="none" w:sz="0" w:space="0" w:color="auto"/>
            <w:right w:val="none" w:sz="0" w:space="0" w:color="auto"/>
          </w:divBdr>
        </w:div>
        <w:div w:id="110054932">
          <w:marLeft w:val="360"/>
          <w:marRight w:val="0"/>
          <w:marTop w:val="200"/>
          <w:marBottom w:val="0"/>
          <w:divBdr>
            <w:top w:val="none" w:sz="0" w:space="0" w:color="auto"/>
            <w:left w:val="none" w:sz="0" w:space="0" w:color="auto"/>
            <w:bottom w:val="none" w:sz="0" w:space="0" w:color="auto"/>
            <w:right w:val="none" w:sz="0" w:space="0" w:color="auto"/>
          </w:divBdr>
        </w:div>
        <w:div w:id="87118928">
          <w:marLeft w:val="360"/>
          <w:marRight w:val="0"/>
          <w:marTop w:val="200"/>
          <w:marBottom w:val="0"/>
          <w:divBdr>
            <w:top w:val="none" w:sz="0" w:space="0" w:color="auto"/>
            <w:left w:val="none" w:sz="0" w:space="0" w:color="auto"/>
            <w:bottom w:val="none" w:sz="0" w:space="0" w:color="auto"/>
            <w:right w:val="none" w:sz="0" w:space="0" w:color="auto"/>
          </w:divBdr>
        </w:div>
      </w:divsChild>
    </w:div>
    <w:div w:id="854343932">
      <w:bodyDiv w:val="1"/>
      <w:marLeft w:val="0"/>
      <w:marRight w:val="0"/>
      <w:marTop w:val="0"/>
      <w:marBottom w:val="0"/>
      <w:divBdr>
        <w:top w:val="none" w:sz="0" w:space="0" w:color="auto"/>
        <w:left w:val="none" w:sz="0" w:space="0" w:color="auto"/>
        <w:bottom w:val="none" w:sz="0" w:space="0" w:color="auto"/>
        <w:right w:val="none" w:sz="0" w:space="0" w:color="auto"/>
      </w:divBdr>
    </w:div>
    <w:div w:id="910851553">
      <w:bodyDiv w:val="1"/>
      <w:marLeft w:val="0"/>
      <w:marRight w:val="0"/>
      <w:marTop w:val="0"/>
      <w:marBottom w:val="0"/>
      <w:divBdr>
        <w:top w:val="none" w:sz="0" w:space="0" w:color="auto"/>
        <w:left w:val="none" w:sz="0" w:space="0" w:color="auto"/>
        <w:bottom w:val="none" w:sz="0" w:space="0" w:color="auto"/>
        <w:right w:val="none" w:sz="0" w:space="0" w:color="auto"/>
      </w:divBdr>
      <w:divsChild>
        <w:div w:id="344746039">
          <w:marLeft w:val="360"/>
          <w:marRight w:val="0"/>
          <w:marTop w:val="200"/>
          <w:marBottom w:val="0"/>
          <w:divBdr>
            <w:top w:val="none" w:sz="0" w:space="0" w:color="auto"/>
            <w:left w:val="none" w:sz="0" w:space="0" w:color="auto"/>
            <w:bottom w:val="none" w:sz="0" w:space="0" w:color="auto"/>
            <w:right w:val="none" w:sz="0" w:space="0" w:color="auto"/>
          </w:divBdr>
        </w:div>
        <w:div w:id="892815023">
          <w:marLeft w:val="360"/>
          <w:marRight w:val="0"/>
          <w:marTop w:val="200"/>
          <w:marBottom w:val="0"/>
          <w:divBdr>
            <w:top w:val="none" w:sz="0" w:space="0" w:color="auto"/>
            <w:left w:val="none" w:sz="0" w:space="0" w:color="auto"/>
            <w:bottom w:val="none" w:sz="0" w:space="0" w:color="auto"/>
            <w:right w:val="none" w:sz="0" w:space="0" w:color="auto"/>
          </w:divBdr>
        </w:div>
        <w:div w:id="215506862">
          <w:marLeft w:val="360"/>
          <w:marRight w:val="0"/>
          <w:marTop w:val="200"/>
          <w:marBottom w:val="0"/>
          <w:divBdr>
            <w:top w:val="none" w:sz="0" w:space="0" w:color="auto"/>
            <w:left w:val="none" w:sz="0" w:space="0" w:color="auto"/>
            <w:bottom w:val="none" w:sz="0" w:space="0" w:color="auto"/>
            <w:right w:val="none" w:sz="0" w:space="0" w:color="auto"/>
          </w:divBdr>
        </w:div>
      </w:divsChild>
    </w:div>
    <w:div w:id="920598664">
      <w:bodyDiv w:val="1"/>
      <w:marLeft w:val="0"/>
      <w:marRight w:val="0"/>
      <w:marTop w:val="0"/>
      <w:marBottom w:val="0"/>
      <w:divBdr>
        <w:top w:val="none" w:sz="0" w:space="0" w:color="auto"/>
        <w:left w:val="none" w:sz="0" w:space="0" w:color="auto"/>
        <w:bottom w:val="none" w:sz="0" w:space="0" w:color="auto"/>
        <w:right w:val="none" w:sz="0" w:space="0" w:color="auto"/>
      </w:divBdr>
    </w:div>
    <w:div w:id="927082837">
      <w:bodyDiv w:val="1"/>
      <w:marLeft w:val="0"/>
      <w:marRight w:val="0"/>
      <w:marTop w:val="0"/>
      <w:marBottom w:val="0"/>
      <w:divBdr>
        <w:top w:val="none" w:sz="0" w:space="0" w:color="auto"/>
        <w:left w:val="none" w:sz="0" w:space="0" w:color="auto"/>
        <w:bottom w:val="none" w:sz="0" w:space="0" w:color="auto"/>
        <w:right w:val="none" w:sz="0" w:space="0" w:color="auto"/>
      </w:divBdr>
    </w:div>
    <w:div w:id="928657149">
      <w:bodyDiv w:val="1"/>
      <w:marLeft w:val="0"/>
      <w:marRight w:val="0"/>
      <w:marTop w:val="0"/>
      <w:marBottom w:val="0"/>
      <w:divBdr>
        <w:top w:val="none" w:sz="0" w:space="0" w:color="auto"/>
        <w:left w:val="none" w:sz="0" w:space="0" w:color="auto"/>
        <w:bottom w:val="none" w:sz="0" w:space="0" w:color="auto"/>
        <w:right w:val="none" w:sz="0" w:space="0" w:color="auto"/>
      </w:divBdr>
    </w:div>
    <w:div w:id="973099835">
      <w:bodyDiv w:val="1"/>
      <w:marLeft w:val="0"/>
      <w:marRight w:val="0"/>
      <w:marTop w:val="0"/>
      <w:marBottom w:val="0"/>
      <w:divBdr>
        <w:top w:val="none" w:sz="0" w:space="0" w:color="auto"/>
        <w:left w:val="none" w:sz="0" w:space="0" w:color="auto"/>
        <w:bottom w:val="none" w:sz="0" w:space="0" w:color="auto"/>
        <w:right w:val="none" w:sz="0" w:space="0" w:color="auto"/>
      </w:divBdr>
    </w:div>
    <w:div w:id="977996197">
      <w:bodyDiv w:val="1"/>
      <w:marLeft w:val="0"/>
      <w:marRight w:val="0"/>
      <w:marTop w:val="0"/>
      <w:marBottom w:val="0"/>
      <w:divBdr>
        <w:top w:val="none" w:sz="0" w:space="0" w:color="auto"/>
        <w:left w:val="none" w:sz="0" w:space="0" w:color="auto"/>
        <w:bottom w:val="none" w:sz="0" w:space="0" w:color="auto"/>
        <w:right w:val="none" w:sz="0" w:space="0" w:color="auto"/>
      </w:divBdr>
    </w:div>
    <w:div w:id="983897340">
      <w:bodyDiv w:val="1"/>
      <w:marLeft w:val="0"/>
      <w:marRight w:val="0"/>
      <w:marTop w:val="0"/>
      <w:marBottom w:val="0"/>
      <w:divBdr>
        <w:top w:val="none" w:sz="0" w:space="0" w:color="auto"/>
        <w:left w:val="none" w:sz="0" w:space="0" w:color="auto"/>
        <w:bottom w:val="none" w:sz="0" w:space="0" w:color="auto"/>
        <w:right w:val="none" w:sz="0" w:space="0" w:color="auto"/>
      </w:divBdr>
    </w:div>
    <w:div w:id="985474831">
      <w:bodyDiv w:val="1"/>
      <w:marLeft w:val="0"/>
      <w:marRight w:val="0"/>
      <w:marTop w:val="0"/>
      <w:marBottom w:val="0"/>
      <w:divBdr>
        <w:top w:val="none" w:sz="0" w:space="0" w:color="auto"/>
        <w:left w:val="none" w:sz="0" w:space="0" w:color="auto"/>
        <w:bottom w:val="none" w:sz="0" w:space="0" w:color="auto"/>
        <w:right w:val="none" w:sz="0" w:space="0" w:color="auto"/>
      </w:divBdr>
    </w:div>
    <w:div w:id="987591495">
      <w:bodyDiv w:val="1"/>
      <w:marLeft w:val="0"/>
      <w:marRight w:val="0"/>
      <w:marTop w:val="0"/>
      <w:marBottom w:val="0"/>
      <w:divBdr>
        <w:top w:val="none" w:sz="0" w:space="0" w:color="auto"/>
        <w:left w:val="none" w:sz="0" w:space="0" w:color="auto"/>
        <w:bottom w:val="none" w:sz="0" w:space="0" w:color="auto"/>
        <w:right w:val="none" w:sz="0" w:space="0" w:color="auto"/>
      </w:divBdr>
    </w:div>
    <w:div w:id="1019352484">
      <w:bodyDiv w:val="1"/>
      <w:marLeft w:val="0"/>
      <w:marRight w:val="0"/>
      <w:marTop w:val="0"/>
      <w:marBottom w:val="0"/>
      <w:divBdr>
        <w:top w:val="none" w:sz="0" w:space="0" w:color="auto"/>
        <w:left w:val="none" w:sz="0" w:space="0" w:color="auto"/>
        <w:bottom w:val="none" w:sz="0" w:space="0" w:color="auto"/>
        <w:right w:val="none" w:sz="0" w:space="0" w:color="auto"/>
      </w:divBdr>
    </w:div>
    <w:div w:id="1024673425">
      <w:bodyDiv w:val="1"/>
      <w:marLeft w:val="0"/>
      <w:marRight w:val="0"/>
      <w:marTop w:val="0"/>
      <w:marBottom w:val="0"/>
      <w:divBdr>
        <w:top w:val="none" w:sz="0" w:space="0" w:color="auto"/>
        <w:left w:val="none" w:sz="0" w:space="0" w:color="auto"/>
        <w:bottom w:val="none" w:sz="0" w:space="0" w:color="auto"/>
        <w:right w:val="none" w:sz="0" w:space="0" w:color="auto"/>
      </w:divBdr>
      <w:divsChild>
        <w:div w:id="1702438102">
          <w:marLeft w:val="0"/>
          <w:marRight w:val="0"/>
          <w:marTop w:val="0"/>
          <w:marBottom w:val="0"/>
          <w:divBdr>
            <w:top w:val="none" w:sz="0" w:space="0" w:color="auto"/>
            <w:left w:val="none" w:sz="0" w:space="0" w:color="auto"/>
            <w:bottom w:val="none" w:sz="0" w:space="0" w:color="auto"/>
            <w:right w:val="none" w:sz="0" w:space="0" w:color="auto"/>
          </w:divBdr>
        </w:div>
      </w:divsChild>
    </w:div>
    <w:div w:id="1040205341">
      <w:bodyDiv w:val="1"/>
      <w:marLeft w:val="0"/>
      <w:marRight w:val="0"/>
      <w:marTop w:val="0"/>
      <w:marBottom w:val="0"/>
      <w:divBdr>
        <w:top w:val="none" w:sz="0" w:space="0" w:color="auto"/>
        <w:left w:val="none" w:sz="0" w:space="0" w:color="auto"/>
        <w:bottom w:val="none" w:sz="0" w:space="0" w:color="auto"/>
        <w:right w:val="none" w:sz="0" w:space="0" w:color="auto"/>
      </w:divBdr>
    </w:div>
    <w:div w:id="1064528754">
      <w:bodyDiv w:val="1"/>
      <w:marLeft w:val="0"/>
      <w:marRight w:val="0"/>
      <w:marTop w:val="0"/>
      <w:marBottom w:val="0"/>
      <w:divBdr>
        <w:top w:val="none" w:sz="0" w:space="0" w:color="auto"/>
        <w:left w:val="none" w:sz="0" w:space="0" w:color="auto"/>
        <w:bottom w:val="none" w:sz="0" w:space="0" w:color="auto"/>
        <w:right w:val="none" w:sz="0" w:space="0" w:color="auto"/>
      </w:divBdr>
    </w:div>
    <w:div w:id="1105004162">
      <w:bodyDiv w:val="1"/>
      <w:marLeft w:val="0"/>
      <w:marRight w:val="0"/>
      <w:marTop w:val="0"/>
      <w:marBottom w:val="0"/>
      <w:divBdr>
        <w:top w:val="none" w:sz="0" w:space="0" w:color="auto"/>
        <w:left w:val="none" w:sz="0" w:space="0" w:color="auto"/>
        <w:bottom w:val="none" w:sz="0" w:space="0" w:color="auto"/>
        <w:right w:val="none" w:sz="0" w:space="0" w:color="auto"/>
      </w:divBdr>
    </w:div>
    <w:div w:id="1117331877">
      <w:bodyDiv w:val="1"/>
      <w:marLeft w:val="0"/>
      <w:marRight w:val="0"/>
      <w:marTop w:val="0"/>
      <w:marBottom w:val="0"/>
      <w:divBdr>
        <w:top w:val="none" w:sz="0" w:space="0" w:color="auto"/>
        <w:left w:val="none" w:sz="0" w:space="0" w:color="auto"/>
        <w:bottom w:val="none" w:sz="0" w:space="0" w:color="auto"/>
        <w:right w:val="none" w:sz="0" w:space="0" w:color="auto"/>
      </w:divBdr>
      <w:divsChild>
        <w:div w:id="1583951547">
          <w:marLeft w:val="0"/>
          <w:marRight w:val="0"/>
          <w:marTop w:val="0"/>
          <w:marBottom w:val="0"/>
          <w:divBdr>
            <w:top w:val="none" w:sz="0" w:space="0" w:color="auto"/>
            <w:left w:val="none" w:sz="0" w:space="0" w:color="auto"/>
            <w:bottom w:val="none" w:sz="0" w:space="0" w:color="auto"/>
            <w:right w:val="none" w:sz="0" w:space="0" w:color="auto"/>
          </w:divBdr>
        </w:div>
      </w:divsChild>
    </w:div>
    <w:div w:id="1126899138">
      <w:bodyDiv w:val="1"/>
      <w:marLeft w:val="0"/>
      <w:marRight w:val="0"/>
      <w:marTop w:val="0"/>
      <w:marBottom w:val="0"/>
      <w:divBdr>
        <w:top w:val="none" w:sz="0" w:space="0" w:color="auto"/>
        <w:left w:val="none" w:sz="0" w:space="0" w:color="auto"/>
        <w:bottom w:val="none" w:sz="0" w:space="0" w:color="auto"/>
        <w:right w:val="none" w:sz="0" w:space="0" w:color="auto"/>
      </w:divBdr>
    </w:div>
    <w:div w:id="1155878285">
      <w:bodyDiv w:val="1"/>
      <w:marLeft w:val="0"/>
      <w:marRight w:val="0"/>
      <w:marTop w:val="0"/>
      <w:marBottom w:val="0"/>
      <w:divBdr>
        <w:top w:val="none" w:sz="0" w:space="0" w:color="auto"/>
        <w:left w:val="none" w:sz="0" w:space="0" w:color="auto"/>
        <w:bottom w:val="none" w:sz="0" w:space="0" w:color="auto"/>
        <w:right w:val="none" w:sz="0" w:space="0" w:color="auto"/>
      </w:divBdr>
      <w:divsChild>
        <w:div w:id="867138717">
          <w:marLeft w:val="0"/>
          <w:marRight w:val="0"/>
          <w:marTop w:val="0"/>
          <w:marBottom w:val="0"/>
          <w:divBdr>
            <w:top w:val="none" w:sz="0" w:space="0" w:color="auto"/>
            <w:left w:val="none" w:sz="0" w:space="0" w:color="auto"/>
            <w:bottom w:val="none" w:sz="0" w:space="0" w:color="auto"/>
            <w:right w:val="none" w:sz="0" w:space="0" w:color="auto"/>
          </w:divBdr>
        </w:div>
      </w:divsChild>
    </w:div>
    <w:div w:id="1228568337">
      <w:bodyDiv w:val="1"/>
      <w:marLeft w:val="0"/>
      <w:marRight w:val="0"/>
      <w:marTop w:val="0"/>
      <w:marBottom w:val="0"/>
      <w:divBdr>
        <w:top w:val="none" w:sz="0" w:space="0" w:color="auto"/>
        <w:left w:val="none" w:sz="0" w:space="0" w:color="auto"/>
        <w:bottom w:val="none" w:sz="0" w:space="0" w:color="auto"/>
        <w:right w:val="none" w:sz="0" w:space="0" w:color="auto"/>
      </w:divBdr>
    </w:div>
    <w:div w:id="1231042731">
      <w:bodyDiv w:val="1"/>
      <w:marLeft w:val="0"/>
      <w:marRight w:val="0"/>
      <w:marTop w:val="0"/>
      <w:marBottom w:val="0"/>
      <w:divBdr>
        <w:top w:val="none" w:sz="0" w:space="0" w:color="auto"/>
        <w:left w:val="none" w:sz="0" w:space="0" w:color="auto"/>
        <w:bottom w:val="none" w:sz="0" w:space="0" w:color="auto"/>
        <w:right w:val="none" w:sz="0" w:space="0" w:color="auto"/>
      </w:divBdr>
    </w:div>
    <w:div w:id="1233197603">
      <w:bodyDiv w:val="1"/>
      <w:marLeft w:val="0"/>
      <w:marRight w:val="0"/>
      <w:marTop w:val="0"/>
      <w:marBottom w:val="0"/>
      <w:divBdr>
        <w:top w:val="none" w:sz="0" w:space="0" w:color="auto"/>
        <w:left w:val="none" w:sz="0" w:space="0" w:color="auto"/>
        <w:bottom w:val="none" w:sz="0" w:space="0" w:color="auto"/>
        <w:right w:val="none" w:sz="0" w:space="0" w:color="auto"/>
      </w:divBdr>
    </w:div>
    <w:div w:id="1235819339">
      <w:bodyDiv w:val="1"/>
      <w:marLeft w:val="0"/>
      <w:marRight w:val="0"/>
      <w:marTop w:val="0"/>
      <w:marBottom w:val="0"/>
      <w:divBdr>
        <w:top w:val="none" w:sz="0" w:space="0" w:color="auto"/>
        <w:left w:val="none" w:sz="0" w:space="0" w:color="auto"/>
        <w:bottom w:val="none" w:sz="0" w:space="0" w:color="auto"/>
        <w:right w:val="none" w:sz="0" w:space="0" w:color="auto"/>
      </w:divBdr>
    </w:div>
    <w:div w:id="1257203606">
      <w:bodyDiv w:val="1"/>
      <w:marLeft w:val="0"/>
      <w:marRight w:val="0"/>
      <w:marTop w:val="0"/>
      <w:marBottom w:val="0"/>
      <w:divBdr>
        <w:top w:val="none" w:sz="0" w:space="0" w:color="auto"/>
        <w:left w:val="none" w:sz="0" w:space="0" w:color="auto"/>
        <w:bottom w:val="none" w:sz="0" w:space="0" w:color="auto"/>
        <w:right w:val="none" w:sz="0" w:space="0" w:color="auto"/>
      </w:divBdr>
    </w:div>
    <w:div w:id="1261992033">
      <w:bodyDiv w:val="1"/>
      <w:marLeft w:val="0"/>
      <w:marRight w:val="0"/>
      <w:marTop w:val="0"/>
      <w:marBottom w:val="0"/>
      <w:divBdr>
        <w:top w:val="none" w:sz="0" w:space="0" w:color="auto"/>
        <w:left w:val="none" w:sz="0" w:space="0" w:color="auto"/>
        <w:bottom w:val="none" w:sz="0" w:space="0" w:color="auto"/>
        <w:right w:val="none" w:sz="0" w:space="0" w:color="auto"/>
      </w:divBdr>
    </w:div>
    <w:div w:id="1281650138">
      <w:bodyDiv w:val="1"/>
      <w:marLeft w:val="0"/>
      <w:marRight w:val="0"/>
      <w:marTop w:val="0"/>
      <w:marBottom w:val="0"/>
      <w:divBdr>
        <w:top w:val="none" w:sz="0" w:space="0" w:color="auto"/>
        <w:left w:val="none" w:sz="0" w:space="0" w:color="auto"/>
        <w:bottom w:val="none" w:sz="0" w:space="0" w:color="auto"/>
        <w:right w:val="none" w:sz="0" w:space="0" w:color="auto"/>
      </w:divBdr>
    </w:div>
    <w:div w:id="1282958997">
      <w:bodyDiv w:val="1"/>
      <w:marLeft w:val="0"/>
      <w:marRight w:val="0"/>
      <w:marTop w:val="0"/>
      <w:marBottom w:val="0"/>
      <w:divBdr>
        <w:top w:val="none" w:sz="0" w:space="0" w:color="auto"/>
        <w:left w:val="none" w:sz="0" w:space="0" w:color="auto"/>
        <w:bottom w:val="none" w:sz="0" w:space="0" w:color="auto"/>
        <w:right w:val="none" w:sz="0" w:space="0" w:color="auto"/>
      </w:divBdr>
    </w:div>
    <w:div w:id="1320886545">
      <w:bodyDiv w:val="1"/>
      <w:marLeft w:val="0"/>
      <w:marRight w:val="0"/>
      <w:marTop w:val="0"/>
      <w:marBottom w:val="0"/>
      <w:divBdr>
        <w:top w:val="none" w:sz="0" w:space="0" w:color="auto"/>
        <w:left w:val="none" w:sz="0" w:space="0" w:color="auto"/>
        <w:bottom w:val="none" w:sz="0" w:space="0" w:color="auto"/>
        <w:right w:val="none" w:sz="0" w:space="0" w:color="auto"/>
      </w:divBdr>
      <w:divsChild>
        <w:div w:id="2034333529">
          <w:marLeft w:val="0"/>
          <w:marRight w:val="0"/>
          <w:marTop w:val="0"/>
          <w:marBottom w:val="0"/>
          <w:divBdr>
            <w:top w:val="none" w:sz="0" w:space="0" w:color="auto"/>
            <w:left w:val="none" w:sz="0" w:space="0" w:color="auto"/>
            <w:bottom w:val="none" w:sz="0" w:space="0" w:color="auto"/>
            <w:right w:val="none" w:sz="0" w:space="0" w:color="auto"/>
          </w:divBdr>
        </w:div>
      </w:divsChild>
    </w:div>
    <w:div w:id="1333484355">
      <w:bodyDiv w:val="1"/>
      <w:marLeft w:val="0"/>
      <w:marRight w:val="0"/>
      <w:marTop w:val="0"/>
      <w:marBottom w:val="0"/>
      <w:divBdr>
        <w:top w:val="none" w:sz="0" w:space="0" w:color="auto"/>
        <w:left w:val="none" w:sz="0" w:space="0" w:color="auto"/>
        <w:bottom w:val="none" w:sz="0" w:space="0" w:color="auto"/>
        <w:right w:val="none" w:sz="0" w:space="0" w:color="auto"/>
      </w:divBdr>
      <w:divsChild>
        <w:div w:id="573659117">
          <w:marLeft w:val="0"/>
          <w:marRight w:val="0"/>
          <w:marTop w:val="0"/>
          <w:marBottom w:val="0"/>
          <w:divBdr>
            <w:top w:val="none" w:sz="0" w:space="0" w:color="auto"/>
            <w:left w:val="none" w:sz="0" w:space="0" w:color="auto"/>
            <w:bottom w:val="none" w:sz="0" w:space="0" w:color="auto"/>
            <w:right w:val="none" w:sz="0" w:space="0" w:color="auto"/>
          </w:divBdr>
        </w:div>
        <w:div w:id="1215855206">
          <w:marLeft w:val="0"/>
          <w:marRight w:val="0"/>
          <w:marTop w:val="0"/>
          <w:marBottom w:val="0"/>
          <w:divBdr>
            <w:top w:val="none" w:sz="0" w:space="0" w:color="auto"/>
            <w:left w:val="none" w:sz="0" w:space="0" w:color="auto"/>
            <w:bottom w:val="none" w:sz="0" w:space="0" w:color="auto"/>
            <w:right w:val="none" w:sz="0" w:space="0" w:color="auto"/>
          </w:divBdr>
        </w:div>
      </w:divsChild>
    </w:div>
    <w:div w:id="1339382830">
      <w:bodyDiv w:val="1"/>
      <w:marLeft w:val="0"/>
      <w:marRight w:val="0"/>
      <w:marTop w:val="0"/>
      <w:marBottom w:val="0"/>
      <w:divBdr>
        <w:top w:val="none" w:sz="0" w:space="0" w:color="auto"/>
        <w:left w:val="none" w:sz="0" w:space="0" w:color="auto"/>
        <w:bottom w:val="none" w:sz="0" w:space="0" w:color="auto"/>
        <w:right w:val="none" w:sz="0" w:space="0" w:color="auto"/>
      </w:divBdr>
    </w:div>
    <w:div w:id="1348411634">
      <w:bodyDiv w:val="1"/>
      <w:marLeft w:val="0"/>
      <w:marRight w:val="0"/>
      <w:marTop w:val="0"/>
      <w:marBottom w:val="0"/>
      <w:divBdr>
        <w:top w:val="none" w:sz="0" w:space="0" w:color="auto"/>
        <w:left w:val="none" w:sz="0" w:space="0" w:color="auto"/>
        <w:bottom w:val="none" w:sz="0" w:space="0" w:color="auto"/>
        <w:right w:val="none" w:sz="0" w:space="0" w:color="auto"/>
      </w:divBdr>
    </w:div>
    <w:div w:id="1362390731">
      <w:bodyDiv w:val="1"/>
      <w:marLeft w:val="0"/>
      <w:marRight w:val="0"/>
      <w:marTop w:val="0"/>
      <w:marBottom w:val="0"/>
      <w:divBdr>
        <w:top w:val="none" w:sz="0" w:space="0" w:color="auto"/>
        <w:left w:val="none" w:sz="0" w:space="0" w:color="auto"/>
        <w:bottom w:val="none" w:sz="0" w:space="0" w:color="auto"/>
        <w:right w:val="none" w:sz="0" w:space="0" w:color="auto"/>
      </w:divBdr>
      <w:divsChild>
        <w:div w:id="2022858374">
          <w:marLeft w:val="360"/>
          <w:marRight w:val="0"/>
          <w:marTop w:val="200"/>
          <w:marBottom w:val="0"/>
          <w:divBdr>
            <w:top w:val="none" w:sz="0" w:space="0" w:color="auto"/>
            <w:left w:val="none" w:sz="0" w:space="0" w:color="auto"/>
            <w:bottom w:val="none" w:sz="0" w:space="0" w:color="auto"/>
            <w:right w:val="none" w:sz="0" w:space="0" w:color="auto"/>
          </w:divBdr>
        </w:div>
      </w:divsChild>
    </w:div>
    <w:div w:id="1388262245">
      <w:bodyDiv w:val="1"/>
      <w:marLeft w:val="0"/>
      <w:marRight w:val="0"/>
      <w:marTop w:val="0"/>
      <w:marBottom w:val="0"/>
      <w:divBdr>
        <w:top w:val="none" w:sz="0" w:space="0" w:color="auto"/>
        <w:left w:val="none" w:sz="0" w:space="0" w:color="auto"/>
        <w:bottom w:val="none" w:sz="0" w:space="0" w:color="auto"/>
        <w:right w:val="none" w:sz="0" w:space="0" w:color="auto"/>
      </w:divBdr>
    </w:div>
    <w:div w:id="1400248193">
      <w:bodyDiv w:val="1"/>
      <w:marLeft w:val="0"/>
      <w:marRight w:val="0"/>
      <w:marTop w:val="0"/>
      <w:marBottom w:val="0"/>
      <w:divBdr>
        <w:top w:val="none" w:sz="0" w:space="0" w:color="auto"/>
        <w:left w:val="none" w:sz="0" w:space="0" w:color="auto"/>
        <w:bottom w:val="none" w:sz="0" w:space="0" w:color="auto"/>
        <w:right w:val="none" w:sz="0" w:space="0" w:color="auto"/>
      </w:divBdr>
      <w:divsChild>
        <w:div w:id="1435830328">
          <w:marLeft w:val="0"/>
          <w:marRight w:val="0"/>
          <w:marTop w:val="0"/>
          <w:marBottom w:val="0"/>
          <w:divBdr>
            <w:top w:val="none" w:sz="0" w:space="0" w:color="auto"/>
            <w:left w:val="none" w:sz="0" w:space="0" w:color="auto"/>
            <w:bottom w:val="none" w:sz="0" w:space="0" w:color="auto"/>
            <w:right w:val="none" w:sz="0" w:space="0" w:color="auto"/>
          </w:divBdr>
        </w:div>
      </w:divsChild>
    </w:div>
    <w:div w:id="1428965681">
      <w:bodyDiv w:val="1"/>
      <w:marLeft w:val="0"/>
      <w:marRight w:val="0"/>
      <w:marTop w:val="0"/>
      <w:marBottom w:val="0"/>
      <w:divBdr>
        <w:top w:val="none" w:sz="0" w:space="0" w:color="auto"/>
        <w:left w:val="none" w:sz="0" w:space="0" w:color="auto"/>
        <w:bottom w:val="none" w:sz="0" w:space="0" w:color="auto"/>
        <w:right w:val="none" w:sz="0" w:space="0" w:color="auto"/>
      </w:divBdr>
    </w:div>
    <w:div w:id="1460873813">
      <w:bodyDiv w:val="1"/>
      <w:marLeft w:val="0"/>
      <w:marRight w:val="0"/>
      <w:marTop w:val="0"/>
      <w:marBottom w:val="0"/>
      <w:divBdr>
        <w:top w:val="none" w:sz="0" w:space="0" w:color="auto"/>
        <w:left w:val="none" w:sz="0" w:space="0" w:color="auto"/>
        <w:bottom w:val="none" w:sz="0" w:space="0" w:color="auto"/>
        <w:right w:val="none" w:sz="0" w:space="0" w:color="auto"/>
      </w:divBdr>
    </w:div>
    <w:div w:id="1521746031">
      <w:bodyDiv w:val="1"/>
      <w:marLeft w:val="0"/>
      <w:marRight w:val="0"/>
      <w:marTop w:val="0"/>
      <w:marBottom w:val="0"/>
      <w:divBdr>
        <w:top w:val="none" w:sz="0" w:space="0" w:color="auto"/>
        <w:left w:val="none" w:sz="0" w:space="0" w:color="auto"/>
        <w:bottom w:val="none" w:sz="0" w:space="0" w:color="auto"/>
        <w:right w:val="none" w:sz="0" w:space="0" w:color="auto"/>
      </w:divBdr>
    </w:div>
    <w:div w:id="1579442637">
      <w:bodyDiv w:val="1"/>
      <w:marLeft w:val="0"/>
      <w:marRight w:val="0"/>
      <w:marTop w:val="0"/>
      <w:marBottom w:val="0"/>
      <w:divBdr>
        <w:top w:val="none" w:sz="0" w:space="0" w:color="auto"/>
        <w:left w:val="none" w:sz="0" w:space="0" w:color="auto"/>
        <w:bottom w:val="none" w:sz="0" w:space="0" w:color="auto"/>
        <w:right w:val="none" w:sz="0" w:space="0" w:color="auto"/>
      </w:divBdr>
    </w:div>
    <w:div w:id="1592157659">
      <w:bodyDiv w:val="1"/>
      <w:marLeft w:val="0"/>
      <w:marRight w:val="0"/>
      <w:marTop w:val="0"/>
      <w:marBottom w:val="0"/>
      <w:divBdr>
        <w:top w:val="none" w:sz="0" w:space="0" w:color="auto"/>
        <w:left w:val="none" w:sz="0" w:space="0" w:color="auto"/>
        <w:bottom w:val="none" w:sz="0" w:space="0" w:color="auto"/>
        <w:right w:val="none" w:sz="0" w:space="0" w:color="auto"/>
      </w:divBdr>
      <w:divsChild>
        <w:div w:id="1229657068">
          <w:marLeft w:val="360"/>
          <w:marRight w:val="0"/>
          <w:marTop w:val="200"/>
          <w:marBottom w:val="0"/>
          <w:divBdr>
            <w:top w:val="none" w:sz="0" w:space="0" w:color="auto"/>
            <w:left w:val="none" w:sz="0" w:space="0" w:color="auto"/>
            <w:bottom w:val="none" w:sz="0" w:space="0" w:color="auto"/>
            <w:right w:val="none" w:sz="0" w:space="0" w:color="auto"/>
          </w:divBdr>
        </w:div>
        <w:div w:id="355694032">
          <w:marLeft w:val="360"/>
          <w:marRight w:val="0"/>
          <w:marTop w:val="200"/>
          <w:marBottom w:val="0"/>
          <w:divBdr>
            <w:top w:val="none" w:sz="0" w:space="0" w:color="auto"/>
            <w:left w:val="none" w:sz="0" w:space="0" w:color="auto"/>
            <w:bottom w:val="none" w:sz="0" w:space="0" w:color="auto"/>
            <w:right w:val="none" w:sz="0" w:space="0" w:color="auto"/>
          </w:divBdr>
        </w:div>
      </w:divsChild>
    </w:div>
    <w:div w:id="1643346737">
      <w:bodyDiv w:val="1"/>
      <w:marLeft w:val="0"/>
      <w:marRight w:val="0"/>
      <w:marTop w:val="0"/>
      <w:marBottom w:val="0"/>
      <w:divBdr>
        <w:top w:val="none" w:sz="0" w:space="0" w:color="auto"/>
        <w:left w:val="none" w:sz="0" w:space="0" w:color="auto"/>
        <w:bottom w:val="none" w:sz="0" w:space="0" w:color="auto"/>
        <w:right w:val="none" w:sz="0" w:space="0" w:color="auto"/>
      </w:divBdr>
    </w:div>
    <w:div w:id="1647396315">
      <w:bodyDiv w:val="1"/>
      <w:marLeft w:val="0"/>
      <w:marRight w:val="0"/>
      <w:marTop w:val="0"/>
      <w:marBottom w:val="0"/>
      <w:divBdr>
        <w:top w:val="none" w:sz="0" w:space="0" w:color="auto"/>
        <w:left w:val="none" w:sz="0" w:space="0" w:color="auto"/>
        <w:bottom w:val="none" w:sz="0" w:space="0" w:color="auto"/>
        <w:right w:val="none" w:sz="0" w:space="0" w:color="auto"/>
      </w:divBdr>
      <w:divsChild>
        <w:div w:id="876354334">
          <w:marLeft w:val="0"/>
          <w:marRight w:val="0"/>
          <w:marTop w:val="0"/>
          <w:marBottom w:val="0"/>
          <w:divBdr>
            <w:top w:val="none" w:sz="0" w:space="0" w:color="auto"/>
            <w:left w:val="none" w:sz="0" w:space="0" w:color="auto"/>
            <w:bottom w:val="none" w:sz="0" w:space="0" w:color="auto"/>
            <w:right w:val="none" w:sz="0" w:space="0" w:color="auto"/>
          </w:divBdr>
          <w:divsChild>
            <w:div w:id="507797756">
              <w:marLeft w:val="0"/>
              <w:marRight w:val="0"/>
              <w:marTop w:val="0"/>
              <w:marBottom w:val="0"/>
              <w:divBdr>
                <w:top w:val="none" w:sz="0" w:space="0" w:color="auto"/>
                <w:left w:val="none" w:sz="0" w:space="0" w:color="auto"/>
                <w:bottom w:val="none" w:sz="0" w:space="0" w:color="auto"/>
                <w:right w:val="none" w:sz="0" w:space="0" w:color="auto"/>
              </w:divBdr>
              <w:divsChild>
                <w:div w:id="1524630551">
                  <w:marLeft w:val="0"/>
                  <w:marRight w:val="0"/>
                  <w:marTop w:val="0"/>
                  <w:marBottom w:val="0"/>
                  <w:divBdr>
                    <w:top w:val="none" w:sz="0" w:space="0" w:color="auto"/>
                    <w:left w:val="none" w:sz="0" w:space="0" w:color="auto"/>
                    <w:bottom w:val="none" w:sz="0" w:space="0" w:color="auto"/>
                    <w:right w:val="none" w:sz="0" w:space="0" w:color="auto"/>
                  </w:divBdr>
                </w:div>
                <w:div w:id="1853445687">
                  <w:marLeft w:val="0"/>
                  <w:marRight w:val="0"/>
                  <w:marTop w:val="0"/>
                  <w:marBottom w:val="0"/>
                  <w:divBdr>
                    <w:top w:val="none" w:sz="0" w:space="0" w:color="auto"/>
                    <w:left w:val="none" w:sz="0" w:space="0" w:color="auto"/>
                    <w:bottom w:val="none" w:sz="0" w:space="0" w:color="auto"/>
                    <w:right w:val="none" w:sz="0" w:space="0" w:color="auto"/>
                  </w:divBdr>
                </w:div>
                <w:div w:id="420638975">
                  <w:marLeft w:val="0"/>
                  <w:marRight w:val="0"/>
                  <w:marTop w:val="0"/>
                  <w:marBottom w:val="0"/>
                  <w:divBdr>
                    <w:top w:val="none" w:sz="0" w:space="0" w:color="auto"/>
                    <w:left w:val="none" w:sz="0" w:space="0" w:color="auto"/>
                    <w:bottom w:val="none" w:sz="0" w:space="0" w:color="auto"/>
                    <w:right w:val="none" w:sz="0" w:space="0" w:color="auto"/>
                  </w:divBdr>
                </w:div>
              </w:divsChild>
            </w:div>
            <w:div w:id="1037201241">
              <w:marLeft w:val="0"/>
              <w:marRight w:val="0"/>
              <w:marTop w:val="0"/>
              <w:marBottom w:val="0"/>
              <w:divBdr>
                <w:top w:val="none" w:sz="0" w:space="0" w:color="auto"/>
                <w:left w:val="none" w:sz="0" w:space="0" w:color="auto"/>
                <w:bottom w:val="none" w:sz="0" w:space="0" w:color="auto"/>
                <w:right w:val="none" w:sz="0" w:space="0" w:color="auto"/>
              </w:divBdr>
              <w:divsChild>
                <w:div w:id="1440418134">
                  <w:marLeft w:val="0"/>
                  <w:marRight w:val="0"/>
                  <w:marTop w:val="0"/>
                  <w:marBottom w:val="0"/>
                  <w:divBdr>
                    <w:top w:val="none" w:sz="0" w:space="0" w:color="auto"/>
                    <w:left w:val="none" w:sz="0" w:space="0" w:color="auto"/>
                    <w:bottom w:val="none" w:sz="0" w:space="0" w:color="auto"/>
                    <w:right w:val="none" w:sz="0" w:space="0" w:color="auto"/>
                  </w:divBdr>
                </w:div>
                <w:div w:id="1112628345">
                  <w:marLeft w:val="0"/>
                  <w:marRight w:val="0"/>
                  <w:marTop w:val="0"/>
                  <w:marBottom w:val="0"/>
                  <w:divBdr>
                    <w:top w:val="none" w:sz="0" w:space="0" w:color="auto"/>
                    <w:left w:val="none" w:sz="0" w:space="0" w:color="auto"/>
                    <w:bottom w:val="none" w:sz="0" w:space="0" w:color="auto"/>
                    <w:right w:val="none" w:sz="0" w:space="0" w:color="auto"/>
                  </w:divBdr>
                </w:div>
                <w:div w:id="602566242">
                  <w:marLeft w:val="0"/>
                  <w:marRight w:val="0"/>
                  <w:marTop w:val="0"/>
                  <w:marBottom w:val="0"/>
                  <w:divBdr>
                    <w:top w:val="none" w:sz="0" w:space="0" w:color="auto"/>
                    <w:left w:val="none" w:sz="0" w:space="0" w:color="auto"/>
                    <w:bottom w:val="none" w:sz="0" w:space="0" w:color="auto"/>
                    <w:right w:val="none" w:sz="0" w:space="0" w:color="auto"/>
                  </w:divBdr>
                </w:div>
              </w:divsChild>
            </w:div>
            <w:div w:id="1271202377">
              <w:marLeft w:val="0"/>
              <w:marRight w:val="0"/>
              <w:marTop w:val="0"/>
              <w:marBottom w:val="0"/>
              <w:divBdr>
                <w:top w:val="none" w:sz="0" w:space="0" w:color="auto"/>
                <w:left w:val="none" w:sz="0" w:space="0" w:color="auto"/>
                <w:bottom w:val="none" w:sz="0" w:space="0" w:color="auto"/>
                <w:right w:val="none" w:sz="0" w:space="0" w:color="auto"/>
              </w:divBdr>
              <w:divsChild>
                <w:div w:id="1494419372">
                  <w:marLeft w:val="0"/>
                  <w:marRight w:val="0"/>
                  <w:marTop w:val="0"/>
                  <w:marBottom w:val="0"/>
                  <w:divBdr>
                    <w:top w:val="none" w:sz="0" w:space="0" w:color="auto"/>
                    <w:left w:val="none" w:sz="0" w:space="0" w:color="auto"/>
                    <w:bottom w:val="none" w:sz="0" w:space="0" w:color="auto"/>
                    <w:right w:val="none" w:sz="0" w:space="0" w:color="auto"/>
                  </w:divBdr>
                </w:div>
                <w:div w:id="1704742165">
                  <w:marLeft w:val="0"/>
                  <w:marRight w:val="0"/>
                  <w:marTop w:val="0"/>
                  <w:marBottom w:val="0"/>
                  <w:divBdr>
                    <w:top w:val="none" w:sz="0" w:space="0" w:color="auto"/>
                    <w:left w:val="none" w:sz="0" w:space="0" w:color="auto"/>
                    <w:bottom w:val="none" w:sz="0" w:space="0" w:color="auto"/>
                    <w:right w:val="none" w:sz="0" w:space="0" w:color="auto"/>
                  </w:divBdr>
                </w:div>
              </w:divsChild>
            </w:div>
            <w:div w:id="2002149564">
              <w:marLeft w:val="0"/>
              <w:marRight w:val="0"/>
              <w:marTop w:val="0"/>
              <w:marBottom w:val="0"/>
              <w:divBdr>
                <w:top w:val="none" w:sz="0" w:space="0" w:color="auto"/>
                <w:left w:val="none" w:sz="0" w:space="0" w:color="auto"/>
                <w:bottom w:val="none" w:sz="0" w:space="0" w:color="auto"/>
                <w:right w:val="none" w:sz="0" w:space="0" w:color="auto"/>
              </w:divBdr>
              <w:divsChild>
                <w:div w:id="1066681772">
                  <w:marLeft w:val="0"/>
                  <w:marRight w:val="0"/>
                  <w:marTop w:val="0"/>
                  <w:marBottom w:val="0"/>
                  <w:divBdr>
                    <w:top w:val="none" w:sz="0" w:space="0" w:color="auto"/>
                    <w:left w:val="none" w:sz="0" w:space="0" w:color="auto"/>
                    <w:bottom w:val="none" w:sz="0" w:space="0" w:color="auto"/>
                    <w:right w:val="none" w:sz="0" w:space="0" w:color="auto"/>
                  </w:divBdr>
                </w:div>
                <w:div w:id="1761563635">
                  <w:marLeft w:val="0"/>
                  <w:marRight w:val="0"/>
                  <w:marTop w:val="0"/>
                  <w:marBottom w:val="0"/>
                  <w:divBdr>
                    <w:top w:val="none" w:sz="0" w:space="0" w:color="auto"/>
                    <w:left w:val="none" w:sz="0" w:space="0" w:color="auto"/>
                    <w:bottom w:val="none" w:sz="0" w:space="0" w:color="auto"/>
                    <w:right w:val="none" w:sz="0" w:space="0" w:color="auto"/>
                  </w:divBdr>
                </w:div>
                <w:div w:id="661398730">
                  <w:marLeft w:val="0"/>
                  <w:marRight w:val="0"/>
                  <w:marTop w:val="0"/>
                  <w:marBottom w:val="0"/>
                  <w:divBdr>
                    <w:top w:val="none" w:sz="0" w:space="0" w:color="auto"/>
                    <w:left w:val="none" w:sz="0" w:space="0" w:color="auto"/>
                    <w:bottom w:val="none" w:sz="0" w:space="0" w:color="auto"/>
                    <w:right w:val="none" w:sz="0" w:space="0" w:color="auto"/>
                  </w:divBdr>
                </w:div>
              </w:divsChild>
            </w:div>
            <w:div w:id="551186578">
              <w:marLeft w:val="0"/>
              <w:marRight w:val="0"/>
              <w:marTop w:val="0"/>
              <w:marBottom w:val="0"/>
              <w:divBdr>
                <w:top w:val="none" w:sz="0" w:space="0" w:color="auto"/>
                <w:left w:val="none" w:sz="0" w:space="0" w:color="auto"/>
                <w:bottom w:val="none" w:sz="0" w:space="0" w:color="auto"/>
                <w:right w:val="none" w:sz="0" w:space="0" w:color="auto"/>
              </w:divBdr>
              <w:divsChild>
                <w:div w:id="611129253">
                  <w:marLeft w:val="0"/>
                  <w:marRight w:val="0"/>
                  <w:marTop w:val="0"/>
                  <w:marBottom w:val="0"/>
                  <w:divBdr>
                    <w:top w:val="none" w:sz="0" w:space="0" w:color="auto"/>
                    <w:left w:val="none" w:sz="0" w:space="0" w:color="auto"/>
                    <w:bottom w:val="none" w:sz="0" w:space="0" w:color="auto"/>
                    <w:right w:val="none" w:sz="0" w:space="0" w:color="auto"/>
                  </w:divBdr>
                </w:div>
                <w:div w:id="678198033">
                  <w:marLeft w:val="0"/>
                  <w:marRight w:val="0"/>
                  <w:marTop w:val="0"/>
                  <w:marBottom w:val="0"/>
                  <w:divBdr>
                    <w:top w:val="none" w:sz="0" w:space="0" w:color="auto"/>
                    <w:left w:val="none" w:sz="0" w:space="0" w:color="auto"/>
                    <w:bottom w:val="none" w:sz="0" w:space="0" w:color="auto"/>
                    <w:right w:val="none" w:sz="0" w:space="0" w:color="auto"/>
                  </w:divBdr>
                </w:div>
                <w:div w:id="1772823098">
                  <w:marLeft w:val="0"/>
                  <w:marRight w:val="0"/>
                  <w:marTop w:val="0"/>
                  <w:marBottom w:val="0"/>
                  <w:divBdr>
                    <w:top w:val="none" w:sz="0" w:space="0" w:color="auto"/>
                    <w:left w:val="none" w:sz="0" w:space="0" w:color="auto"/>
                    <w:bottom w:val="none" w:sz="0" w:space="0" w:color="auto"/>
                    <w:right w:val="none" w:sz="0" w:space="0" w:color="auto"/>
                  </w:divBdr>
                </w:div>
              </w:divsChild>
            </w:div>
            <w:div w:id="1009716819">
              <w:marLeft w:val="0"/>
              <w:marRight w:val="0"/>
              <w:marTop w:val="0"/>
              <w:marBottom w:val="0"/>
              <w:divBdr>
                <w:top w:val="none" w:sz="0" w:space="0" w:color="auto"/>
                <w:left w:val="none" w:sz="0" w:space="0" w:color="auto"/>
                <w:bottom w:val="none" w:sz="0" w:space="0" w:color="auto"/>
                <w:right w:val="none" w:sz="0" w:space="0" w:color="auto"/>
              </w:divBdr>
              <w:divsChild>
                <w:div w:id="830415511">
                  <w:marLeft w:val="0"/>
                  <w:marRight w:val="0"/>
                  <w:marTop w:val="0"/>
                  <w:marBottom w:val="0"/>
                  <w:divBdr>
                    <w:top w:val="none" w:sz="0" w:space="0" w:color="auto"/>
                    <w:left w:val="none" w:sz="0" w:space="0" w:color="auto"/>
                    <w:bottom w:val="none" w:sz="0" w:space="0" w:color="auto"/>
                    <w:right w:val="none" w:sz="0" w:space="0" w:color="auto"/>
                  </w:divBdr>
                </w:div>
                <w:div w:id="330644591">
                  <w:marLeft w:val="0"/>
                  <w:marRight w:val="0"/>
                  <w:marTop w:val="0"/>
                  <w:marBottom w:val="0"/>
                  <w:divBdr>
                    <w:top w:val="none" w:sz="0" w:space="0" w:color="auto"/>
                    <w:left w:val="none" w:sz="0" w:space="0" w:color="auto"/>
                    <w:bottom w:val="none" w:sz="0" w:space="0" w:color="auto"/>
                    <w:right w:val="none" w:sz="0" w:space="0" w:color="auto"/>
                  </w:divBdr>
                </w:div>
                <w:div w:id="334378796">
                  <w:marLeft w:val="0"/>
                  <w:marRight w:val="0"/>
                  <w:marTop w:val="0"/>
                  <w:marBottom w:val="0"/>
                  <w:divBdr>
                    <w:top w:val="none" w:sz="0" w:space="0" w:color="auto"/>
                    <w:left w:val="none" w:sz="0" w:space="0" w:color="auto"/>
                    <w:bottom w:val="none" w:sz="0" w:space="0" w:color="auto"/>
                    <w:right w:val="none" w:sz="0" w:space="0" w:color="auto"/>
                  </w:divBdr>
                </w:div>
              </w:divsChild>
            </w:div>
            <w:div w:id="1968661989">
              <w:marLeft w:val="0"/>
              <w:marRight w:val="0"/>
              <w:marTop w:val="0"/>
              <w:marBottom w:val="0"/>
              <w:divBdr>
                <w:top w:val="none" w:sz="0" w:space="0" w:color="auto"/>
                <w:left w:val="none" w:sz="0" w:space="0" w:color="auto"/>
                <w:bottom w:val="none" w:sz="0" w:space="0" w:color="auto"/>
                <w:right w:val="none" w:sz="0" w:space="0" w:color="auto"/>
              </w:divBdr>
              <w:divsChild>
                <w:div w:id="180048603">
                  <w:marLeft w:val="0"/>
                  <w:marRight w:val="0"/>
                  <w:marTop w:val="0"/>
                  <w:marBottom w:val="0"/>
                  <w:divBdr>
                    <w:top w:val="none" w:sz="0" w:space="0" w:color="auto"/>
                    <w:left w:val="none" w:sz="0" w:space="0" w:color="auto"/>
                    <w:bottom w:val="none" w:sz="0" w:space="0" w:color="auto"/>
                    <w:right w:val="none" w:sz="0" w:space="0" w:color="auto"/>
                  </w:divBdr>
                </w:div>
                <w:div w:id="867833269">
                  <w:marLeft w:val="0"/>
                  <w:marRight w:val="0"/>
                  <w:marTop w:val="0"/>
                  <w:marBottom w:val="0"/>
                  <w:divBdr>
                    <w:top w:val="none" w:sz="0" w:space="0" w:color="auto"/>
                    <w:left w:val="none" w:sz="0" w:space="0" w:color="auto"/>
                    <w:bottom w:val="none" w:sz="0" w:space="0" w:color="auto"/>
                    <w:right w:val="none" w:sz="0" w:space="0" w:color="auto"/>
                  </w:divBdr>
                </w:div>
                <w:div w:id="1294797347">
                  <w:marLeft w:val="0"/>
                  <w:marRight w:val="0"/>
                  <w:marTop w:val="0"/>
                  <w:marBottom w:val="0"/>
                  <w:divBdr>
                    <w:top w:val="none" w:sz="0" w:space="0" w:color="auto"/>
                    <w:left w:val="none" w:sz="0" w:space="0" w:color="auto"/>
                    <w:bottom w:val="none" w:sz="0" w:space="0" w:color="auto"/>
                    <w:right w:val="none" w:sz="0" w:space="0" w:color="auto"/>
                  </w:divBdr>
                </w:div>
              </w:divsChild>
            </w:div>
            <w:div w:id="1813013918">
              <w:marLeft w:val="0"/>
              <w:marRight w:val="0"/>
              <w:marTop w:val="0"/>
              <w:marBottom w:val="0"/>
              <w:divBdr>
                <w:top w:val="none" w:sz="0" w:space="0" w:color="auto"/>
                <w:left w:val="none" w:sz="0" w:space="0" w:color="auto"/>
                <w:bottom w:val="none" w:sz="0" w:space="0" w:color="auto"/>
                <w:right w:val="none" w:sz="0" w:space="0" w:color="auto"/>
              </w:divBdr>
              <w:divsChild>
                <w:div w:id="883105487">
                  <w:marLeft w:val="0"/>
                  <w:marRight w:val="0"/>
                  <w:marTop w:val="0"/>
                  <w:marBottom w:val="0"/>
                  <w:divBdr>
                    <w:top w:val="none" w:sz="0" w:space="0" w:color="auto"/>
                    <w:left w:val="none" w:sz="0" w:space="0" w:color="auto"/>
                    <w:bottom w:val="none" w:sz="0" w:space="0" w:color="auto"/>
                    <w:right w:val="none" w:sz="0" w:space="0" w:color="auto"/>
                  </w:divBdr>
                </w:div>
                <w:div w:id="1996761550">
                  <w:marLeft w:val="0"/>
                  <w:marRight w:val="0"/>
                  <w:marTop w:val="0"/>
                  <w:marBottom w:val="0"/>
                  <w:divBdr>
                    <w:top w:val="none" w:sz="0" w:space="0" w:color="auto"/>
                    <w:left w:val="none" w:sz="0" w:space="0" w:color="auto"/>
                    <w:bottom w:val="none" w:sz="0" w:space="0" w:color="auto"/>
                    <w:right w:val="none" w:sz="0" w:space="0" w:color="auto"/>
                  </w:divBdr>
                </w:div>
                <w:div w:id="1187521034">
                  <w:marLeft w:val="0"/>
                  <w:marRight w:val="0"/>
                  <w:marTop w:val="0"/>
                  <w:marBottom w:val="0"/>
                  <w:divBdr>
                    <w:top w:val="none" w:sz="0" w:space="0" w:color="auto"/>
                    <w:left w:val="none" w:sz="0" w:space="0" w:color="auto"/>
                    <w:bottom w:val="none" w:sz="0" w:space="0" w:color="auto"/>
                    <w:right w:val="none" w:sz="0" w:space="0" w:color="auto"/>
                  </w:divBdr>
                </w:div>
              </w:divsChild>
            </w:div>
            <w:div w:id="1843929675">
              <w:marLeft w:val="0"/>
              <w:marRight w:val="0"/>
              <w:marTop w:val="0"/>
              <w:marBottom w:val="0"/>
              <w:divBdr>
                <w:top w:val="none" w:sz="0" w:space="0" w:color="auto"/>
                <w:left w:val="none" w:sz="0" w:space="0" w:color="auto"/>
                <w:bottom w:val="none" w:sz="0" w:space="0" w:color="auto"/>
                <w:right w:val="none" w:sz="0" w:space="0" w:color="auto"/>
              </w:divBdr>
              <w:divsChild>
                <w:div w:id="83769502">
                  <w:marLeft w:val="0"/>
                  <w:marRight w:val="0"/>
                  <w:marTop w:val="0"/>
                  <w:marBottom w:val="0"/>
                  <w:divBdr>
                    <w:top w:val="none" w:sz="0" w:space="0" w:color="auto"/>
                    <w:left w:val="none" w:sz="0" w:space="0" w:color="auto"/>
                    <w:bottom w:val="none" w:sz="0" w:space="0" w:color="auto"/>
                    <w:right w:val="none" w:sz="0" w:space="0" w:color="auto"/>
                  </w:divBdr>
                </w:div>
                <w:div w:id="646519992">
                  <w:marLeft w:val="0"/>
                  <w:marRight w:val="0"/>
                  <w:marTop w:val="0"/>
                  <w:marBottom w:val="0"/>
                  <w:divBdr>
                    <w:top w:val="none" w:sz="0" w:space="0" w:color="auto"/>
                    <w:left w:val="none" w:sz="0" w:space="0" w:color="auto"/>
                    <w:bottom w:val="none" w:sz="0" w:space="0" w:color="auto"/>
                    <w:right w:val="none" w:sz="0" w:space="0" w:color="auto"/>
                  </w:divBdr>
                </w:div>
                <w:div w:id="1049384138">
                  <w:marLeft w:val="0"/>
                  <w:marRight w:val="0"/>
                  <w:marTop w:val="0"/>
                  <w:marBottom w:val="0"/>
                  <w:divBdr>
                    <w:top w:val="none" w:sz="0" w:space="0" w:color="auto"/>
                    <w:left w:val="none" w:sz="0" w:space="0" w:color="auto"/>
                    <w:bottom w:val="none" w:sz="0" w:space="0" w:color="auto"/>
                    <w:right w:val="none" w:sz="0" w:space="0" w:color="auto"/>
                  </w:divBdr>
                </w:div>
              </w:divsChild>
            </w:div>
            <w:div w:id="515004832">
              <w:marLeft w:val="0"/>
              <w:marRight w:val="0"/>
              <w:marTop w:val="0"/>
              <w:marBottom w:val="0"/>
              <w:divBdr>
                <w:top w:val="none" w:sz="0" w:space="0" w:color="auto"/>
                <w:left w:val="none" w:sz="0" w:space="0" w:color="auto"/>
                <w:bottom w:val="none" w:sz="0" w:space="0" w:color="auto"/>
                <w:right w:val="none" w:sz="0" w:space="0" w:color="auto"/>
              </w:divBdr>
              <w:divsChild>
                <w:div w:id="481121103">
                  <w:marLeft w:val="0"/>
                  <w:marRight w:val="0"/>
                  <w:marTop w:val="0"/>
                  <w:marBottom w:val="0"/>
                  <w:divBdr>
                    <w:top w:val="none" w:sz="0" w:space="0" w:color="auto"/>
                    <w:left w:val="none" w:sz="0" w:space="0" w:color="auto"/>
                    <w:bottom w:val="none" w:sz="0" w:space="0" w:color="auto"/>
                    <w:right w:val="none" w:sz="0" w:space="0" w:color="auto"/>
                  </w:divBdr>
                </w:div>
                <w:div w:id="790898276">
                  <w:marLeft w:val="0"/>
                  <w:marRight w:val="0"/>
                  <w:marTop w:val="0"/>
                  <w:marBottom w:val="0"/>
                  <w:divBdr>
                    <w:top w:val="none" w:sz="0" w:space="0" w:color="auto"/>
                    <w:left w:val="none" w:sz="0" w:space="0" w:color="auto"/>
                    <w:bottom w:val="none" w:sz="0" w:space="0" w:color="auto"/>
                    <w:right w:val="none" w:sz="0" w:space="0" w:color="auto"/>
                  </w:divBdr>
                </w:div>
                <w:div w:id="1759474283">
                  <w:marLeft w:val="0"/>
                  <w:marRight w:val="0"/>
                  <w:marTop w:val="0"/>
                  <w:marBottom w:val="0"/>
                  <w:divBdr>
                    <w:top w:val="none" w:sz="0" w:space="0" w:color="auto"/>
                    <w:left w:val="none" w:sz="0" w:space="0" w:color="auto"/>
                    <w:bottom w:val="none" w:sz="0" w:space="0" w:color="auto"/>
                    <w:right w:val="none" w:sz="0" w:space="0" w:color="auto"/>
                  </w:divBdr>
                </w:div>
              </w:divsChild>
            </w:div>
            <w:div w:id="675959562">
              <w:marLeft w:val="0"/>
              <w:marRight w:val="0"/>
              <w:marTop w:val="0"/>
              <w:marBottom w:val="0"/>
              <w:divBdr>
                <w:top w:val="none" w:sz="0" w:space="0" w:color="auto"/>
                <w:left w:val="none" w:sz="0" w:space="0" w:color="auto"/>
                <w:bottom w:val="none" w:sz="0" w:space="0" w:color="auto"/>
                <w:right w:val="none" w:sz="0" w:space="0" w:color="auto"/>
              </w:divBdr>
              <w:divsChild>
                <w:div w:id="2079670355">
                  <w:marLeft w:val="0"/>
                  <w:marRight w:val="0"/>
                  <w:marTop w:val="0"/>
                  <w:marBottom w:val="0"/>
                  <w:divBdr>
                    <w:top w:val="none" w:sz="0" w:space="0" w:color="auto"/>
                    <w:left w:val="none" w:sz="0" w:space="0" w:color="auto"/>
                    <w:bottom w:val="none" w:sz="0" w:space="0" w:color="auto"/>
                    <w:right w:val="none" w:sz="0" w:space="0" w:color="auto"/>
                  </w:divBdr>
                </w:div>
                <w:div w:id="1525903174">
                  <w:marLeft w:val="0"/>
                  <w:marRight w:val="0"/>
                  <w:marTop w:val="0"/>
                  <w:marBottom w:val="0"/>
                  <w:divBdr>
                    <w:top w:val="none" w:sz="0" w:space="0" w:color="auto"/>
                    <w:left w:val="none" w:sz="0" w:space="0" w:color="auto"/>
                    <w:bottom w:val="none" w:sz="0" w:space="0" w:color="auto"/>
                    <w:right w:val="none" w:sz="0" w:space="0" w:color="auto"/>
                  </w:divBdr>
                </w:div>
                <w:div w:id="47459475">
                  <w:marLeft w:val="0"/>
                  <w:marRight w:val="0"/>
                  <w:marTop w:val="0"/>
                  <w:marBottom w:val="0"/>
                  <w:divBdr>
                    <w:top w:val="none" w:sz="0" w:space="0" w:color="auto"/>
                    <w:left w:val="none" w:sz="0" w:space="0" w:color="auto"/>
                    <w:bottom w:val="none" w:sz="0" w:space="0" w:color="auto"/>
                    <w:right w:val="none" w:sz="0" w:space="0" w:color="auto"/>
                  </w:divBdr>
                </w:div>
              </w:divsChild>
            </w:div>
            <w:div w:id="1717197099">
              <w:marLeft w:val="0"/>
              <w:marRight w:val="0"/>
              <w:marTop w:val="0"/>
              <w:marBottom w:val="0"/>
              <w:divBdr>
                <w:top w:val="none" w:sz="0" w:space="0" w:color="auto"/>
                <w:left w:val="none" w:sz="0" w:space="0" w:color="auto"/>
                <w:bottom w:val="none" w:sz="0" w:space="0" w:color="auto"/>
                <w:right w:val="none" w:sz="0" w:space="0" w:color="auto"/>
              </w:divBdr>
              <w:divsChild>
                <w:div w:id="1354192002">
                  <w:marLeft w:val="0"/>
                  <w:marRight w:val="0"/>
                  <w:marTop w:val="0"/>
                  <w:marBottom w:val="0"/>
                  <w:divBdr>
                    <w:top w:val="none" w:sz="0" w:space="0" w:color="auto"/>
                    <w:left w:val="none" w:sz="0" w:space="0" w:color="auto"/>
                    <w:bottom w:val="none" w:sz="0" w:space="0" w:color="auto"/>
                    <w:right w:val="none" w:sz="0" w:space="0" w:color="auto"/>
                  </w:divBdr>
                </w:div>
                <w:div w:id="434129364">
                  <w:marLeft w:val="0"/>
                  <w:marRight w:val="0"/>
                  <w:marTop w:val="0"/>
                  <w:marBottom w:val="0"/>
                  <w:divBdr>
                    <w:top w:val="none" w:sz="0" w:space="0" w:color="auto"/>
                    <w:left w:val="none" w:sz="0" w:space="0" w:color="auto"/>
                    <w:bottom w:val="none" w:sz="0" w:space="0" w:color="auto"/>
                    <w:right w:val="none" w:sz="0" w:space="0" w:color="auto"/>
                  </w:divBdr>
                </w:div>
                <w:div w:id="2025279236">
                  <w:marLeft w:val="0"/>
                  <w:marRight w:val="0"/>
                  <w:marTop w:val="0"/>
                  <w:marBottom w:val="0"/>
                  <w:divBdr>
                    <w:top w:val="none" w:sz="0" w:space="0" w:color="auto"/>
                    <w:left w:val="none" w:sz="0" w:space="0" w:color="auto"/>
                    <w:bottom w:val="none" w:sz="0" w:space="0" w:color="auto"/>
                    <w:right w:val="none" w:sz="0" w:space="0" w:color="auto"/>
                  </w:divBdr>
                </w:div>
              </w:divsChild>
            </w:div>
            <w:div w:id="1178227821">
              <w:marLeft w:val="0"/>
              <w:marRight w:val="0"/>
              <w:marTop w:val="0"/>
              <w:marBottom w:val="0"/>
              <w:divBdr>
                <w:top w:val="none" w:sz="0" w:space="0" w:color="auto"/>
                <w:left w:val="none" w:sz="0" w:space="0" w:color="auto"/>
                <w:bottom w:val="none" w:sz="0" w:space="0" w:color="auto"/>
                <w:right w:val="none" w:sz="0" w:space="0" w:color="auto"/>
              </w:divBdr>
              <w:divsChild>
                <w:div w:id="1939752507">
                  <w:marLeft w:val="0"/>
                  <w:marRight w:val="0"/>
                  <w:marTop w:val="0"/>
                  <w:marBottom w:val="0"/>
                  <w:divBdr>
                    <w:top w:val="none" w:sz="0" w:space="0" w:color="auto"/>
                    <w:left w:val="none" w:sz="0" w:space="0" w:color="auto"/>
                    <w:bottom w:val="none" w:sz="0" w:space="0" w:color="auto"/>
                    <w:right w:val="none" w:sz="0" w:space="0" w:color="auto"/>
                  </w:divBdr>
                </w:div>
                <w:div w:id="1410036394">
                  <w:marLeft w:val="0"/>
                  <w:marRight w:val="0"/>
                  <w:marTop w:val="0"/>
                  <w:marBottom w:val="0"/>
                  <w:divBdr>
                    <w:top w:val="none" w:sz="0" w:space="0" w:color="auto"/>
                    <w:left w:val="none" w:sz="0" w:space="0" w:color="auto"/>
                    <w:bottom w:val="none" w:sz="0" w:space="0" w:color="auto"/>
                    <w:right w:val="none" w:sz="0" w:space="0" w:color="auto"/>
                  </w:divBdr>
                </w:div>
                <w:div w:id="208810226">
                  <w:marLeft w:val="0"/>
                  <w:marRight w:val="0"/>
                  <w:marTop w:val="0"/>
                  <w:marBottom w:val="0"/>
                  <w:divBdr>
                    <w:top w:val="none" w:sz="0" w:space="0" w:color="auto"/>
                    <w:left w:val="none" w:sz="0" w:space="0" w:color="auto"/>
                    <w:bottom w:val="none" w:sz="0" w:space="0" w:color="auto"/>
                    <w:right w:val="none" w:sz="0" w:space="0" w:color="auto"/>
                  </w:divBdr>
                </w:div>
              </w:divsChild>
            </w:div>
            <w:div w:id="103501877">
              <w:marLeft w:val="0"/>
              <w:marRight w:val="0"/>
              <w:marTop w:val="0"/>
              <w:marBottom w:val="0"/>
              <w:divBdr>
                <w:top w:val="none" w:sz="0" w:space="0" w:color="auto"/>
                <w:left w:val="none" w:sz="0" w:space="0" w:color="auto"/>
                <w:bottom w:val="none" w:sz="0" w:space="0" w:color="auto"/>
                <w:right w:val="none" w:sz="0" w:space="0" w:color="auto"/>
              </w:divBdr>
              <w:divsChild>
                <w:div w:id="1864246999">
                  <w:marLeft w:val="0"/>
                  <w:marRight w:val="0"/>
                  <w:marTop w:val="0"/>
                  <w:marBottom w:val="0"/>
                  <w:divBdr>
                    <w:top w:val="none" w:sz="0" w:space="0" w:color="auto"/>
                    <w:left w:val="none" w:sz="0" w:space="0" w:color="auto"/>
                    <w:bottom w:val="none" w:sz="0" w:space="0" w:color="auto"/>
                    <w:right w:val="none" w:sz="0" w:space="0" w:color="auto"/>
                  </w:divBdr>
                </w:div>
                <w:div w:id="648091544">
                  <w:marLeft w:val="0"/>
                  <w:marRight w:val="0"/>
                  <w:marTop w:val="0"/>
                  <w:marBottom w:val="0"/>
                  <w:divBdr>
                    <w:top w:val="none" w:sz="0" w:space="0" w:color="auto"/>
                    <w:left w:val="none" w:sz="0" w:space="0" w:color="auto"/>
                    <w:bottom w:val="none" w:sz="0" w:space="0" w:color="auto"/>
                    <w:right w:val="none" w:sz="0" w:space="0" w:color="auto"/>
                  </w:divBdr>
                </w:div>
                <w:div w:id="777675263">
                  <w:marLeft w:val="0"/>
                  <w:marRight w:val="0"/>
                  <w:marTop w:val="0"/>
                  <w:marBottom w:val="0"/>
                  <w:divBdr>
                    <w:top w:val="none" w:sz="0" w:space="0" w:color="auto"/>
                    <w:left w:val="none" w:sz="0" w:space="0" w:color="auto"/>
                    <w:bottom w:val="none" w:sz="0" w:space="0" w:color="auto"/>
                    <w:right w:val="none" w:sz="0" w:space="0" w:color="auto"/>
                  </w:divBdr>
                </w:div>
              </w:divsChild>
            </w:div>
            <w:div w:id="516164873">
              <w:marLeft w:val="0"/>
              <w:marRight w:val="0"/>
              <w:marTop w:val="0"/>
              <w:marBottom w:val="0"/>
              <w:divBdr>
                <w:top w:val="none" w:sz="0" w:space="0" w:color="auto"/>
                <w:left w:val="none" w:sz="0" w:space="0" w:color="auto"/>
                <w:bottom w:val="none" w:sz="0" w:space="0" w:color="auto"/>
                <w:right w:val="none" w:sz="0" w:space="0" w:color="auto"/>
              </w:divBdr>
              <w:divsChild>
                <w:div w:id="661349633">
                  <w:marLeft w:val="0"/>
                  <w:marRight w:val="0"/>
                  <w:marTop w:val="0"/>
                  <w:marBottom w:val="0"/>
                  <w:divBdr>
                    <w:top w:val="none" w:sz="0" w:space="0" w:color="auto"/>
                    <w:left w:val="none" w:sz="0" w:space="0" w:color="auto"/>
                    <w:bottom w:val="none" w:sz="0" w:space="0" w:color="auto"/>
                    <w:right w:val="none" w:sz="0" w:space="0" w:color="auto"/>
                  </w:divBdr>
                </w:div>
                <w:div w:id="2024168565">
                  <w:marLeft w:val="0"/>
                  <w:marRight w:val="0"/>
                  <w:marTop w:val="0"/>
                  <w:marBottom w:val="0"/>
                  <w:divBdr>
                    <w:top w:val="none" w:sz="0" w:space="0" w:color="auto"/>
                    <w:left w:val="none" w:sz="0" w:space="0" w:color="auto"/>
                    <w:bottom w:val="none" w:sz="0" w:space="0" w:color="auto"/>
                    <w:right w:val="none" w:sz="0" w:space="0" w:color="auto"/>
                  </w:divBdr>
                </w:div>
                <w:div w:id="508955760">
                  <w:marLeft w:val="0"/>
                  <w:marRight w:val="0"/>
                  <w:marTop w:val="0"/>
                  <w:marBottom w:val="0"/>
                  <w:divBdr>
                    <w:top w:val="none" w:sz="0" w:space="0" w:color="auto"/>
                    <w:left w:val="none" w:sz="0" w:space="0" w:color="auto"/>
                    <w:bottom w:val="none" w:sz="0" w:space="0" w:color="auto"/>
                    <w:right w:val="none" w:sz="0" w:space="0" w:color="auto"/>
                  </w:divBdr>
                </w:div>
              </w:divsChild>
            </w:div>
            <w:div w:id="548801833">
              <w:marLeft w:val="0"/>
              <w:marRight w:val="0"/>
              <w:marTop w:val="0"/>
              <w:marBottom w:val="0"/>
              <w:divBdr>
                <w:top w:val="none" w:sz="0" w:space="0" w:color="auto"/>
                <w:left w:val="none" w:sz="0" w:space="0" w:color="auto"/>
                <w:bottom w:val="none" w:sz="0" w:space="0" w:color="auto"/>
                <w:right w:val="none" w:sz="0" w:space="0" w:color="auto"/>
              </w:divBdr>
              <w:divsChild>
                <w:div w:id="743989938">
                  <w:marLeft w:val="0"/>
                  <w:marRight w:val="0"/>
                  <w:marTop w:val="0"/>
                  <w:marBottom w:val="0"/>
                  <w:divBdr>
                    <w:top w:val="none" w:sz="0" w:space="0" w:color="auto"/>
                    <w:left w:val="none" w:sz="0" w:space="0" w:color="auto"/>
                    <w:bottom w:val="none" w:sz="0" w:space="0" w:color="auto"/>
                    <w:right w:val="none" w:sz="0" w:space="0" w:color="auto"/>
                  </w:divBdr>
                </w:div>
                <w:div w:id="1553493152">
                  <w:marLeft w:val="0"/>
                  <w:marRight w:val="0"/>
                  <w:marTop w:val="0"/>
                  <w:marBottom w:val="0"/>
                  <w:divBdr>
                    <w:top w:val="none" w:sz="0" w:space="0" w:color="auto"/>
                    <w:left w:val="none" w:sz="0" w:space="0" w:color="auto"/>
                    <w:bottom w:val="none" w:sz="0" w:space="0" w:color="auto"/>
                    <w:right w:val="none" w:sz="0" w:space="0" w:color="auto"/>
                  </w:divBdr>
                </w:div>
                <w:div w:id="1861888981">
                  <w:marLeft w:val="0"/>
                  <w:marRight w:val="0"/>
                  <w:marTop w:val="0"/>
                  <w:marBottom w:val="0"/>
                  <w:divBdr>
                    <w:top w:val="none" w:sz="0" w:space="0" w:color="auto"/>
                    <w:left w:val="none" w:sz="0" w:space="0" w:color="auto"/>
                    <w:bottom w:val="none" w:sz="0" w:space="0" w:color="auto"/>
                    <w:right w:val="none" w:sz="0" w:space="0" w:color="auto"/>
                  </w:divBdr>
                </w:div>
              </w:divsChild>
            </w:div>
            <w:div w:id="561058661">
              <w:marLeft w:val="0"/>
              <w:marRight w:val="0"/>
              <w:marTop w:val="0"/>
              <w:marBottom w:val="0"/>
              <w:divBdr>
                <w:top w:val="none" w:sz="0" w:space="0" w:color="auto"/>
                <w:left w:val="none" w:sz="0" w:space="0" w:color="auto"/>
                <w:bottom w:val="none" w:sz="0" w:space="0" w:color="auto"/>
                <w:right w:val="none" w:sz="0" w:space="0" w:color="auto"/>
              </w:divBdr>
              <w:divsChild>
                <w:div w:id="1755978922">
                  <w:marLeft w:val="0"/>
                  <w:marRight w:val="0"/>
                  <w:marTop w:val="0"/>
                  <w:marBottom w:val="0"/>
                  <w:divBdr>
                    <w:top w:val="none" w:sz="0" w:space="0" w:color="auto"/>
                    <w:left w:val="none" w:sz="0" w:space="0" w:color="auto"/>
                    <w:bottom w:val="none" w:sz="0" w:space="0" w:color="auto"/>
                    <w:right w:val="none" w:sz="0" w:space="0" w:color="auto"/>
                  </w:divBdr>
                </w:div>
                <w:div w:id="1047679791">
                  <w:marLeft w:val="0"/>
                  <w:marRight w:val="0"/>
                  <w:marTop w:val="0"/>
                  <w:marBottom w:val="0"/>
                  <w:divBdr>
                    <w:top w:val="none" w:sz="0" w:space="0" w:color="auto"/>
                    <w:left w:val="none" w:sz="0" w:space="0" w:color="auto"/>
                    <w:bottom w:val="none" w:sz="0" w:space="0" w:color="auto"/>
                    <w:right w:val="none" w:sz="0" w:space="0" w:color="auto"/>
                  </w:divBdr>
                </w:div>
                <w:div w:id="1646540761">
                  <w:marLeft w:val="0"/>
                  <w:marRight w:val="0"/>
                  <w:marTop w:val="0"/>
                  <w:marBottom w:val="0"/>
                  <w:divBdr>
                    <w:top w:val="none" w:sz="0" w:space="0" w:color="auto"/>
                    <w:left w:val="none" w:sz="0" w:space="0" w:color="auto"/>
                    <w:bottom w:val="none" w:sz="0" w:space="0" w:color="auto"/>
                    <w:right w:val="none" w:sz="0" w:space="0" w:color="auto"/>
                  </w:divBdr>
                </w:div>
              </w:divsChild>
            </w:div>
            <w:div w:id="1494027021">
              <w:marLeft w:val="0"/>
              <w:marRight w:val="0"/>
              <w:marTop w:val="0"/>
              <w:marBottom w:val="0"/>
              <w:divBdr>
                <w:top w:val="none" w:sz="0" w:space="0" w:color="auto"/>
                <w:left w:val="none" w:sz="0" w:space="0" w:color="auto"/>
                <w:bottom w:val="none" w:sz="0" w:space="0" w:color="auto"/>
                <w:right w:val="none" w:sz="0" w:space="0" w:color="auto"/>
              </w:divBdr>
              <w:divsChild>
                <w:div w:id="367801481">
                  <w:marLeft w:val="0"/>
                  <w:marRight w:val="0"/>
                  <w:marTop w:val="0"/>
                  <w:marBottom w:val="0"/>
                  <w:divBdr>
                    <w:top w:val="none" w:sz="0" w:space="0" w:color="auto"/>
                    <w:left w:val="none" w:sz="0" w:space="0" w:color="auto"/>
                    <w:bottom w:val="none" w:sz="0" w:space="0" w:color="auto"/>
                    <w:right w:val="none" w:sz="0" w:space="0" w:color="auto"/>
                  </w:divBdr>
                </w:div>
                <w:div w:id="169492040">
                  <w:marLeft w:val="0"/>
                  <w:marRight w:val="0"/>
                  <w:marTop w:val="0"/>
                  <w:marBottom w:val="0"/>
                  <w:divBdr>
                    <w:top w:val="none" w:sz="0" w:space="0" w:color="auto"/>
                    <w:left w:val="none" w:sz="0" w:space="0" w:color="auto"/>
                    <w:bottom w:val="none" w:sz="0" w:space="0" w:color="auto"/>
                    <w:right w:val="none" w:sz="0" w:space="0" w:color="auto"/>
                  </w:divBdr>
                </w:div>
              </w:divsChild>
            </w:div>
            <w:div w:id="1980761622">
              <w:marLeft w:val="0"/>
              <w:marRight w:val="0"/>
              <w:marTop w:val="0"/>
              <w:marBottom w:val="0"/>
              <w:divBdr>
                <w:top w:val="none" w:sz="0" w:space="0" w:color="auto"/>
                <w:left w:val="none" w:sz="0" w:space="0" w:color="auto"/>
                <w:bottom w:val="none" w:sz="0" w:space="0" w:color="auto"/>
                <w:right w:val="none" w:sz="0" w:space="0" w:color="auto"/>
              </w:divBdr>
              <w:divsChild>
                <w:div w:id="199512064">
                  <w:marLeft w:val="0"/>
                  <w:marRight w:val="0"/>
                  <w:marTop w:val="0"/>
                  <w:marBottom w:val="0"/>
                  <w:divBdr>
                    <w:top w:val="none" w:sz="0" w:space="0" w:color="auto"/>
                    <w:left w:val="none" w:sz="0" w:space="0" w:color="auto"/>
                    <w:bottom w:val="none" w:sz="0" w:space="0" w:color="auto"/>
                    <w:right w:val="none" w:sz="0" w:space="0" w:color="auto"/>
                  </w:divBdr>
                </w:div>
                <w:div w:id="521163264">
                  <w:marLeft w:val="0"/>
                  <w:marRight w:val="0"/>
                  <w:marTop w:val="0"/>
                  <w:marBottom w:val="0"/>
                  <w:divBdr>
                    <w:top w:val="none" w:sz="0" w:space="0" w:color="auto"/>
                    <w:left w:val="none" w:sz="0" w:space="0" w:color="auto"/>
                    <w:bottom w:val="none" w:sz="0" w:space="0" w:color="auto"/>
                    <w:right w:val="none" w:sz="0" w:space="0" w:color="auto"/>
                  </w:divBdr>
                </w:div>
                <w:div w:id="1892499510">
                  <w:marLeft w:val="0"/>
                  <w:marRight w:val="0"/>
                  <w:marTop w:val="0"/>
                  <w:marBottom w:val="0"/>
                  <w:divBdr>
                    <w:top w:val="none" w:sz="0" w:space="0" w:color="auto"/>
                    <w:left w:val="none" w:sz="0" w:space="0" w:color="auto"/>
                    <w:bottom w:val="none" w:sz="0" w:space="0" w:color="auto"/>
                    <w:right w:val="none" w:sz="0" w:space="0" w:color="auto"/>
                  </w:divBdr>
                </w:div>
              </w:divsChild>
            </w:div>
            <w:div w:id="270210217">
              <w:marLeft w:val="0"/>
              <w:marRight w:val="0"/>
              <w:marTop w:val="0"/>
              <w:marBottom w:val="0"/>
              <w:divBdr>
                <w:top w:val="none" w:sz="0" w:space="0" w:color="auto"/>
                <w:left w:val="none" w:sz="0" w:space="0" w:color="auto"/>
                <w:bottom w:val="none" w:sz="0" w:space="0" w:color="auto"/>
                <w:right w:val="none" w:sz="0" w:space="0" w:color="auto"/>
              </w:divBdr>
              <w:divsChild>
                <w:div w:id="4409856">
                  <w:marLeft w:val="0"/>
                  <w:marRight w:val="0"/>
                  <w:marTop w:val="0"/>
                  <w:marBottom w:val="0"/>
                  <w:divBdr>
                    <w:top w:val="none" w:sz="0" w:space="0" w:color="auto"/>
                    <w:left w:val="none" w:sz="0" w:space="0" w:color="auto"/>
                    <w:bottom w:val="none" w:sz="0" w:space="0" w:color="auto"/>
                    <w:right w:val="none" w:sz="0" w:space="0" w:color="auto"/>
                  </w:divBdr>
                </w:div>
                <w:div w:id="118381639">
                  <w:marLeft w:val="0"/>
                  <w:marRight w:val="0"/>
                  <w:marTop w:val="0"/>
                  <w:marBottom w:val="0"/>
                  <w:divBdr>
                    <w:top w:val="none" w:sz="0" w:space="0" w:color="auto"/>
                    <w:left w:val="none" w:sz="0" w:space="0" w:color="auto"/>
                    <w:bottom w:val="none" w:sz="0" w:space="0" w:color="auto"/>
                    <w:right w:val="none" w:sz="0" w:space="0" w:color="auto"/>
                  </w:divBdr>
                </w:div>
                <w:div w:id="61197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2168">
          <w:marLeft w:val="0"/>
          <w:marRight w:val="0"/>
          <w:marTop w:val="0"/>
          <w:marBottom w:val="0"/>
          <w:divBdr>
            <w:top w:val="none" w:sz="0" w:space="0" w:color="auto"/>
            <w:left w:val="none" w:sz="0" w:space="0" w:color="auto"/>
            <w:bottom w:val="none" w:sz="0" w:space="0" w:color="auto"/>
            <w:right w:val="none" w:sz="0" w:space="0" w:color="auto"/>
          </w:divBdr>
        </w:div>
      </w:divsChild>
    </w:div>
    <w:div w:id="1649744087">
      <w:bodyDiv w:val="1"/>
      <w:marLeft w:val="0"/>
      <w:marRight w:val="0"/>
      <w:marTop w:val="0"/>
      <w:marBottom w:val="0"/>
      <w:divBdr>
        <w:top w:val="none" w:sz="0" w:space="0" w:color="auto"/>
        <w:left w:val="none" w:sz="0" w:space="0" w:color="auto"/>
        <w:bottom w:val="none" w:sz="0" w:space="0" w:color="auto"/>
        <w:right w:val="none" w:sz="0" w:space="0" w:color="auto"/>
      </w:divBdr>
      <w:divsChild>
        <w:div w:id="1444181043">
          <w:marLeft w:val="0"/>
          <w:marRight w:val="0"/>
          <w:marTop w:val="0"/>
          <w:marBottom w:val="0"/>
          <w:divBdr>
            <w:top w:val="none" w:sz="0" w:space="0" w:color="auto"/>
            <w:left w:val="none" w:sz="0" w:space="0" w:color="auto"/>
            <w:bottom w:val="none" w:sz="0" w:space="0" w:color="auto"/>
            <w:right w:val="none" w:sz="0" w:space="0" w:color="auto"/>
          </w:divBdr>
        </w:div>
      </w:divsChild>
    </w:div>
    <w:div w:id="1657417110">
      <w:bodyDiv w:val="1"/>
      <w:marLeft w:val="0"/>
      <w:marRight w:val="0"/>
      <w:marTop w:val="0"/>
      <w:marBottom w:val="0"/>
      <w:divBdr>
        <w:top w:val="none" w:sz="0" w:space="0" w:color="auto"/>
        <w:left w:val="none" w:sz="0" w:space="0" w:color="auto"/>
        <w:bottom w:val="none" w:sz="0" w:space="0" w:color="auto"/>
        <w:right w:val="none" w:sz="0" w:space="0" w:color="auto"/>
      </w:divBdr>
    </w:div>
    <w:div w:id="1694185233">
      <w:bodyDiv w:val="1"/>
      <w:marLeft w:val="0"/>
      <w:marRight w:val="0"/>
      <w:marTop w:val="0"/>
      <w:marBottom w:val="0"/>
      <w:divBdr>
        <w:top w:val="none" w:sz="0" w:space="0" w:color="auto"/>
        <w:left w:val="none" w:sz="0" w:space="0" w:color="auto"/>
        <w:bottom w:val="none" w:sz="0" w:space="0" w:color="auto"/>
        <w:right w:val="none" w:sz="0" w:space="0" w:color="auto"/>
      </w:divBdr>
    </w:div>
    <w:div w:id="1705517221">
      <w:bodyDiv w:val="1"/>
      <w:marLeft w:val="0"/>
      <w:marRight w:val="0"/>
      <w:marTop w:val="0"/>
      <w:marBottom w:val="0"/>
      <w:divBdr>
        <w:top w:val="none" w:sz="0" w:space="0" w:color="auto"/>
        <w:left w:val="none" w:sz="0" w:space="0" w:color="auto"/>
        <w:bottom w:val="none" w:sz="0" w:space="0" w:color="auto"/>
        <w:right w:val="none" w:sz="0" w:space="0" w:color="auto"/>
      </w:divBdr>
    </w:div>
    <w:div w:id="1746878243">
      <w:bodyDiv w:val="1"/>
      <w:marLeft w:val="0"/>
      <w:marRight w:val="0"/>
      <w:marTop w:val="0"/>
      <w:marBottom w:val="0"/>
      <w:divBdr>
        <w:top w:val="none" w:sz="0" w:space="0" w:color="auto"/>
        <w:left w:val="none" w:sz="0" w:space="0" w:color="auto"/>
        <w:bottom w:val="none" w:sz="0" w:space="0" w:color="auto"/>
        <w:right w:val="none" w:sz="0" w:space="0" w:color="auto"/>
      </w:divBdr>
    </w:div>
    <w:div w:id="1775706770">
      <w:bodyDiv w:val="1"/>
      <w:marLeft w:val="0"/>
      <w:marRight w:val="0"/>
      <w:marTop w:val="0"/>
      <w:marBottom w:val="0"/>
      <w:divBdr>
        <w:top w:val="none" w:sz="0" w:space="0" w:color="auto"/>
        <w:left w:val="none" w:sz="0" w:space="0" w:color="auto"/>
        <w:bottom w:val="none" w:sz="0" w:space="0" w:color="auto"/>
        <w:right w:val="none" w:sz="0" w:space="0" w:color="auto"/>
      </w:divBdr>
    </w:div>
    <w:div w:id="1823741311">
      <w:bodyDiv w:val="1"/>
      <w:marLeft w:val="0"/>
      <w:marRight w:val="0"/>
      <w:marTop w:val="0"/>
      <w:marBottom w:val="0"/>
      <w:divBdr>
        <w:top w:val="none" w:sz="0" w:space="0" w:color="auto"/>
        <w:left w:val="none" w:sz="0" w:space="0" w:color="auto"/>
        <w:bottom w:val="none" w:sz="0" w:space="0" w:color="auto"/>
        <w:right w:val="none" w:sz="0" w:space="0" w:color="auto"/>
      </w:divBdr>
    </w:div>
    <w:div w:id="1838153871">
      <w:bodyDiv w:val="1"/>
      <w:marLeft w:val="0"/>
      <w:marRight w:val="0"/>
      <w:marTop w:val="0"/>
      <w:marBottom w:val="0"/>
      <w:divBdr>
        <w:top w:val="none" w:sz="0" w:space="0" w:color="auto"/>
        <w:left w:val="none" w:sz="0" w:space="0" w:color="auto"/>
        <w:bottom w:val="none" w:sz="0" w:space="0" w:color="auto"/>
        <w:right w:val="none" w:sz="0" w:space="0" w:color="auto"/>
      </w:divBdr>
    </w:div>
    <w:div w:id="1850948037">
      <w:bodyDiv w:val="1"/>
      <w:marLeft w:val="0"/>
      <w:marRight w:val="0"/>
      <w:marTop w:val="0"/>
      <w:marBottom w:val="0"/>
      <w:divBdr>
        <w:top w:val="none" w:sz="0" w:space="0" w:color="auto"/>
        <w:left w:val="none" w:sz="0" w:space="0" w:color="auto"/>
        <w:bottom w:val="none" w:sz="0" w:space="0" w:color="auto"/>
        <w:right w:val="none" w:sz="0" w:space="0" w:color="auto"/>
      </w:divBdr>
    </w:div>
    <w:div w:id="1950625189">
      <w:bodyDiv w:val="1"/>
      <w:marLeft w:val="0"/>
      <w:marRight w:val="0"/>
      <w:marTop w:val="0"/>
      <w:marBottom w:val="0"/>
      <w:divBdr>
        <w:top w:val="none" w:sz="0" w:space="0" w:color="auto"/>
        <w:left w:val="none" w:sz="0" w:space="0" w:color="auto"/>
        <w:bottom w:val="none" w:sz="0" w:space="0" w:color="auto"/>
        <w:right w:val="none" w:sz="0" w:space="0" w:color="auto"/>
      </w:divBdr>
    </w:div>
    <w:div w:id="1956670910">
      <w:bodyDiv w:val="1"/>
      <w:marLeft w:val="0"/>
      <w:marRight w:val="0"/>
      <w:marTop w:val="0"/>
      <w:marBottom w:val="0"/>
      <w:divBdr>
        <w:top w:val="none" w:sz="0" w:space="0" w:color="auto"/>
        <w:left w:val="none" w:sz="0" w:space="0" w:color="auto"/>
        <w:bottom w:val="none" w:sz="0" w:space="0" w:color="auto"/>
        <w:right w:val="none" w:sz="0" w:space="0" w:color="auto"/>
      </w:divBdr>
    </w:div>
    <w:div w:id="1997611693">
      <w:bodyDiv w:val="1"/>
      <w:marLeft w:val="0"/>
      <w:marRight w:val="0"/>
      <w:marTop w:val="0"/>
      <w:marBottom w:val="0"/>
      <w:divBdr>
        <w:top w:val="none" w:sz="0" w:space="0" w:color="auto"/>
        <w:left w:val="none" w:sz="0" w:space="0" w:color="auto"/>
        <w:bottom w:val="none" w:sz="0" w:space="0" w:color="auto"/>
        <w:right w:val="none" w:sz="0" w:space="0" w:color="auto"/>
      </w:divBdr>
    </w:div>
    <w:div w:id="2034646492">
      <w:bodyDiv w:val="1"/>
      <w:marLeft w:val="0"/>
      <w:marRight w:val="0"/>
      <w:marTop w:val="0"/>
      <w:marBottom w:val="0"/>
      <w:divBdr>
        <w:top w:val="none" w:sz="0" w:space="0" w:color="auto"/>
        <w:left w:val="none" w:sz="0" w:space="0" w:color="auto"/>
        <w:bottom w:val="none" w:sz="0" w:space="0" w:color="auto"/>
        <w:right w:val="none" w:sz="0" w:space="0" w:color="auto"/>
      </w:divBdr>
    </w:div>
    <w:div w:id="2047438010">
      <w:bodyDiv w:val="1"/>
      <w:marLeft w:val="0"/>
      <w:marRight w:val="0"/>
      <w:marTop w:val="0"/>
      <w:marBottom w:val="0"/>
      <w:divBdr>
        <w:top w:val="none" w:sz="0" w:space="0" w:color="auto"/>
        <w:left w:val="none" w:sz="0" w:space="0" w:color="auto"/>
        <w:bottom w:val="none" w:sz="0" w:space="0" w:color="auto"/>
        <w:right w:val="none" w:sz="0" w:space="0" w:color="auto"/>
      </w:divBdr>
    </w:div>
    <w:div w:id="2049068045">
      <w:bodyDiv w:val="1"/>
      <w:marLeft w:val="0"/>
      <w:marRight w:val="0"/>
      <w:marTop w:val="0"/>
      <w:marBottom w:val="0"/>
      <w:divBdr>
        <w:top w:val="none" w:sz="0" w:space="0" w:color="auto"/>
        <w:left w:val="none" w:sz="0" w:space="0" w:color="auto"/>
        <w:bottom w:val="none" w:sz="0" w:space="0" w:color="auto"/>
        <w:right w:val="none" w:sz="0" w:space="0" w:color="auto"/>
      </w:divBdr>
    </w:div>
    <w:div w:id="2061127922">
      <w:bodyDiv w:val="1"/>
      <w:marLeft w:val="0"/>
      <w:marRight w:val="0"/>
      <w:marTop w:val="0"/>
      <w:marBottom w:val="0"/>
      <w:divBdr>
        <w:top w:val="none" w:sz="0" w:space="0" w:color="auto"/>
        <w:left w:val="none" w:sz="0" w:space="0" w:color="auto"/>
        <w:bottom w:val="none" w:sz="0" w:space="0" w:color="auto"/>
        <w:right w:val="none" w:sz="0" w:space="0" w:color="auto"/>
      </w:divBdr>
    </w:div>
    <w:div w:id="2064063550">
      <w:bodyDiv w:val="1"/>
      <w:marLeft w:val="0"/>
      <w:marRight w:val="0"/>
      <w:marTop w:val="0"/>
      <w:marBottom w:val="0"/>
      <w:divBdr>
        <w:top w:val="none" w:sz="0" w:space="0" w:color="auto"/>
        <w:left w:val="none" w:sz="0" w:space="0" w:color="auto"/>
        <w:bottom w:val="none" w:sz="0" w:space="0" w:color="auto"/>
        <w:right w:val="none" w:sz="0" w:space="0" w:color="auto"/>
      </w:divBdr>
    </w:div>
    <w:div w:id="2071074449">
      <w:bodyDiv w:val="1"/>
      <w:marLeft w:val="0"/>
      <w:marRight w:val="0"/>
      <w:marTop w:val="0"/>
      <w:marBottom w:val="0"/>
      <w:divBdr>
        <w:top w:val="none" w:sz="0" w:space="0" w:color="auto"/>
        <w:left w:val="none" w:sz="0" w:space="0" w:color="auto"/>
        <w:bottom w:val="none" w:sz="0" w:space="0" w:color="auto"/>
        <w:right w:val="none" w:sz="0" w:space="0" w:color="auto"/>
      </w:divBdr>
    </w:div>
    <w:div w:id="210648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10.png"/><Relationship Id="rId63" Type="http://schemas.openxmlformats.org/officeDocument/2006/relationships/image" Target="media/image50.png"/><Relationship Id="rId159" Type="http://schemas.openxmlformats.org/officeDocument/2006/relationships/hyperlink" Target="https://sport.pribram.eu/klub/cesky-kynologicky-svaz-zko-pribram-095" TargetMode="External"/><Relationship Id="rId170" Type="http://schemas.openxmlformats.org/officeDocument/2006/relationships/hyperlink" Target="https://sport.pribram.eu/klub/tj-spartak-pribram-z-s" TargetMode="External"/><Relationship Id="rId226" Type="http://schemas.openxmlformats.org/officeDocument/2006/relationships/chart" Target="charts/chart29.xml"/><Relationship Id="rId268" Type="http://schemas.openxmlformats.org/officeDocument/2006/relationships/image" Target="media/image96.png"/><Relationship Id="rId32" Type="http://schemas.openxmlformats.org/officeDocument/2006/relationships/image" Target="media/image21.png"/><Relationship Id="rId74" Type="http://schemas.openxmlformats.org/officeDocument/2006/relationships/hyperlink" Target="file:///C:\Users\nemeckova\Desktop\" TargetMode="External"/><Relationship Id="rId128" Type="http://schemas.openxmlformats.org/officeDocument/2006/relationships/hyperlink" Target="https://sport.pribram.eu/klub/sh-cms-okresni-sdruzeni-hasicu-pribram" TargetMode="External"/><Relationship Id="rId5" Type="http://schemas.openxmlformats.org/officeDocument/2006/relationships/webSettings" Target="webSettings.xml"/><Relationship Id="rId181" Type="http://schemas.openxmlformats.org/officeDocument/2006/relationships/hyperlink" Target="https://sport.pribram.eu/klub/volejbalovy-klub-pribram-z-s" TargetMode="External"/><Relationship Id="rId237" Type="http://schemas.openxmlformats.org/officeDocument/2006/relationships/hyperlink" Target="https://www.csicr.cz" TargetMode="External"/><Relationship Id="rId279" Type="http://schemas.openxmlformats.org/officeDocument/2006/relationships/diagramQuickStyle" Target="diagrams/quickStyle2.xml"/><Relationship Id="rId43" Type="http://schemas.openxmlformats.org/officeDocument/2006/relationships/image" Target="media/image32.png"/><Relationship Id="rId139" Type="http://schemas.openxmlformats.org/officeDocument/2006/relationships/hyperlink" Target="https://sport.pribram.eu/klub/legie-pribram-z-s" TargetMode="External"/><Relationship Id="rId290" Type="http://schemas.openxmlformats.org/officeDocument/2006/relationships/fontTable" Target="fontTable.xml"/><Relationship Id="rId85" Type="http://schemas.openxmlformats.org/officeDocument/2006/relationships/header" Target="header8.xml"/><Relationship Id="rId150" Type="http://schemas.openxmlformats.org/officeDocument/2006/relationships/hyperlink" Target="https://sport.pribram.eu/klub/bruslarsky-klub-pribram" TargetMode="External"/><Relationship Id="rId192" Type="http://schemas.openxmlformats.org/officeDocument/2006/relationships/image" Target="media/image77.png"/><Relationship Id="rId206" Type="http://schemas.openxmlformats.org/officeDocument/2006/relationships/chart" Target="charts/chart9.xml"/><Relationship Id="rId248" Type="http://schemas.openxmlformats.org/officeDocument/2006/relationships/image" Target="media/image85.png"/><Relationship Id="rId269" Type="http://schemas.openxmlformats.org/officeDocument/2006/relationships/diagramData" Target="diagrams/data1.xml"/><Relationship Id="rId12" Type="http://schemas.openxmlformats.org/officeDocument/2006/relationships/header" Target="header1.xml"/><Relationship Id="rId33" Type="http://schemas.openxmlformats.org/officeDocument/2006/relationships/image" Target="media/image22.png"/><Relationship Id="rId108" Type="http://schemas.openxmlformats.org/officeDocument/2006/relationships/image" Target="media/image62.png"/><Relationship Id="rId129" Type="http://schemas.openxmlformats.org/officeDocument/2006/relationships/hyperlink" Target="https://sport.pribram.eu/klub/1-fk-pribram-fotbalova-akademie-z-s" TargetMode="External"/><Relationship Id="rId280" Type="http://schemas.openxmlformats.org/officeDocument/2006/relationships/diagramColors" Target="diagrams/colors2.xml"/><Relationship Id="rId54" Type="http://schemas.openxmlformats.org/officeDocument/2006/relationships/image" Target="media/image43.png"/><Relationship Id="rId75" Type="http://schemas.openxmlformats.org/officeDocument/2006/relationships/hyperlink" Target="file:///C:\Users\nemeckova\Desktop\" TargetMode="External"/><Relationship Id="rId96" Type="http://schemas.openxmlformats.org/officeDocument/2006/relationships/image" Target="media/image56.png"/><Relationship Id="rId140" Type="http://schemas.openxmlformats.org/officeDocument/2006/relationships/hyperlink" Target="https://sport.pribram.eu/klub/spolek-pratel-skoly-pri-zs-pribram-brezove-hory-z-s" TargetMode="External"/><Relationship Id="rId161" Type="http://schemas.openxmlformats.org/officeDocument/2006/relationships/hyperlink" Target="https://sport.pribram.eu/klub/telocvicna-jednota-sokol-pribram" TargetMode="External"/><Relationship Id="rId182" Type="http://schemas.openxmlformats.org/officeDocument/2006/relationships/hyperlink" Target="https://sport.pribram.eu/klub/hokejovy-klub-hc-pribram-z-s" TargetMode="External"/><Relationship Id="rId217" Type="http://schemas.openxmlformats.org/officeDocument/2006/relationships/chart" Target="charts/chart20.xml"/><Relationship Id="rId6" Type="http://schemas.openxmlformats.org/officeDocument/2006/relationships/footnotes" Target="footnotes.xml"/><Relationship Id="rId238" Type="http://schemas.openxmlformats.org/officeDocument/2006/relationships/image" Target="media/image80.png"/><Relationship Id="rId259" Type="http://schemas.openxmlformats.org/officeDocument/2006/relationships/image" Target="media/image125.png"/><Relationship Id="rId23" Type="http://schemas.openxmlformats.org/officeDocument/2006/relationships/image" Target="media/image12.png"/><Relationship Id="rId119" Type="http://schemas.openxmlformats.org/officeDocument/2006/relationships/header" Target="header11.xml"/><Relationship Id="rId270" Type="http://schemas.openxmlformats.org/officeDocument/2006/relationships/diagramLayout" Target="diagrams/layout1.xml"/><Relationship Id="rId291" Type="http://schemas.openxmlformats.org/officeDocument/2006/relationships/theme" Target="theme/theme1.xml"/><Relationship Id="rId44" Type="http://schemas.openxmlformats.org/officeDocument/2006/relationships/image" Target="media/image33.png"/><Relationship Id="rId65" Type="http://schemas.openxmlformats.org/officeDocument/2006/relationships/image" Target="media/image51.png"/><Relationship Id="rId86" Type="http://schemas.openxmlformats.org/officeDocument/2006/relationships/image" Target="media/image52.png"/><Relationship Id="rId130" Type="http://schemas.openxmlformats.org/officeDocument/2006/relationships/hyperlink" Target="https://sport.pribram.eu/klub/kapap-czech-klub-izraelske-sebeobrany" TargetMode="External"/><Relationship Id="rId151" Type="http://schemas.openxmlformats.org/officeDocument/2006/relationships/hyperlink" Target="https://sport.pribram.eu/klub/pankration-gym-z-s" TargetMode="External"/><Relationship Id="rId172" Type="http://schemas.openxmlformats.org/officeDocument/2006/relationships/hyperlink" Target="https://sport.pribram.eu/klub/pribramske-mazoretky-z-s" TargetMode="External"/><Relationship Id="rId193" Type="http://schemas.openxmlformats.org/officeDocument/2006/relationships/image" Target="media/image100.svg"/><Relationship Id="rId207" Type="http://schemas.openxmlformats.org/officeDocument/2006/relationships/chart" Target="charts/chart10.xml"/><Relationship Id="rId228" Type="http://schemas.openxmlformats.org/officeDocument/2006/relationships/chart" Target="charts/chart31.xml"/><Relationship Id="rId249" Type="http://schemas.openxmlformats.org/officeDocument/2006/relationships/image" Target="media/image115.svg"/><Relationship Id="rId13" Type="http://schemas.openxmlformats.org/officeDocument/2006/relationships/footer" Target="footer1.xml"/><Relationship Id="rId109" Type="http://schemas.openxmlformats.org/officeDocument/2006/relationships/image" Target="media/image63.png"/><Relationship Id="rId260" Type="http://schemas.openxmlformats.org/officeDocument/2006/relationships/image" Target="media/image126.png"/><Relationship Id="rId281" Type="http://schemas.microsoft.com/office/2007/relationships/diagramDrawing" Target="diagrams/drawing2.xml"/><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hyperlink" Target="file:///C:\Users\nemeckova\Desktop\" TargetMode="External"/><Relationship Id="rId97" Type="http://schemas.openxmlformats.org/officeDocument/2006/relationships/image" Target="media/image65.svg"/><Relationship Id="rId120" Type="http://schemas.openxmlformats.org/officeDocument/2006/relationships/image" Target="media/image71.png"/><Relationship Id="rId141" Type="http://schemas.openxmlformats.org/officeDocument/2006/relationships/hyperlink" Target="https://sport.pribram.eu/klub/autosport-klub-rally-pribram-v-acr" TargetMode="External"/><Relationship Id="rId7" Type="http://schemas.openxmlformats.org/officeDocument/2006/relationships/endnotes" Target="endnotes.xml"/><Relationship Id="rId162" Type="http://schemas.openxmlformats.org/officeDocument/2006/relationships/hyperlink" Target="https://sport.pribram.eu/klub/css-z-s-sportovne-strelecky-klub-lero" TargetMode="External"/><Relationship Id="rId183" Type="http://schemas.openxmlformats.org/officeDocument/2006/relationships/hyperlink" Target="https://sport.pribram.eu/klub/yacht-club-pribram-z-s" TargetMode="External"/><Relationship Id="rId218" Type="http://schemas.openxmlformats.org/officeDocument/2006/relationships/chart" Target="charts/chart21.xml"/><Relationship Id="rId239" Type="http://schemas.microsoft.com/office/2007/relationships/hdphoto" Target="media/hdphoto2.wdp"/><Relationship Id="rId250" Type="http://schemas.openxmlformats.org/officeDocument/2006/relationships/image" Target="media/image86.png"/><Relationship Id="rId271" Type="http://schemas.openxmlformats.org/officeDocument/2006/relationships/diagramQuickStyle" Target="diagrams/quickStyle1.xml"/><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hyperlink" Target="file:///C:\Users\nemeckova\Desktop\" TargetMode="External"/><Relationship Id="rId87" Type="http://schemas.openxmlformats.org/officeDocument/2006/relationships/image" Target="media/image57.svg"/><Relationship Id="rId110" Type="http://schemas.openxmlformats.org/officeDocument/2006/relationships/image" Target="media/image64.png"/><Relationship Id="rId131" Type="http://schemas.openxmlformats.org/officeDocument/2006/relationships/hyperlink" Target="https://sport.pribram.eu/klub/sh-cms-sbor-dobrovolnych-hasicu-brezove-hory" TargetMode="External"/><Relationship Id="rId152" Type="http://schemas.openxmlformats.org/officeDocument/2006/relationships/hyperlink" Target="https://sport.pribram.eu/klub/sportovni-klub-sporting-pribram-z-s" TargetMode="External"/><Relationship Id="rId173" Type="http://schemas.openxmlformats.org/officeDocument/2006/relationships/hyperlink" Target="https://sport.pribram.eu/klub/tk-roja-pribram-z-s" TargetMode="External"/><Relationship Id="rId194" Type="http://schemas.openxmlformats.org/officeDocument/2006/relationships/image" Target="media/image78.png"/><Relationship Id="rId208" Type="http://schemas.openxmlformats.org/officeDocument/2006/relationships/chart" Target="charts/chart11.xml"/><Relationship Id="rId229" Type="http://schemas.openxmlformats.org/officeDocument/2006/relationships/chart" Target="charts/chart32.xml"/><Relationship Id="rId240" Type="http://schemas.openxmlformats.org/officeDocument/2006/relationships/image" Target="media/image81.png"/><Relationship Id="rId261" Type="http://schemas.openxmlformats.org/officeDocument/2006/relationships/image" Target="media/image92.png"/><Relationship Id="rId14" Type="http://schemas.openxmlformats.org/officeDocument/2006/relationships/image" Target="media/image6.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hyperlink" Target="file:///C:\Users\nemeckova\Desktop\" TargetMode="External"/><Relationship Id="rId100" Type="http://schemas.openxmlformats.org/officeDocument/2006/relationships/image" Target="media/image58.png"/><Relationship Id="rId282" Type="http://schemas.openxmlformats.org/officeDocument/2006/relationships/hyperlink" Target="https://irop.gov.cz/cs/?utm_source=chatgpt.com" TargetMode="External"/><Relationship Id="rId8" Type="http://schemas.openxmlformats.org/officeDocument/2006/relationships/image" Target="media/image2.png"/><Relationship Id="rId98" Type="http://schemas.openxmlformats.org/officeDocument/2006/relationships/image" Target="media/image57.png"/><Relationship Id="rId121" Type="http://schemas.openxmlformats.org/officeDocument/2006/relationships/image" Target="media/image88.svg"/><Relationship Id="rId142" Type="http://schemas.openxmlformats.org/officeDocument/2006/relationships/hyperlink" Target="https://sport.pribram.eu/klub/mazoretky-sevensport-pribram-z-s" TargetMode="External"/><Relationship Id="rId163" Type="http://schemas.openxmlformats.org/officeDocument/2006/relationships/hyperlink" Target="https://sport.pribram.eu/klub/potapecsky-klub-atol-klub-pobocny-spolek-scp" TargetMode="External"/><Relationship Id="rId184" Type="http://schemas.openxmlformats.org/officeDocument/2006/relationships/hyperlink" Target="https://sport.pribram.eu/klub/jezdecky-klub-club-f-z-s" TargetMode="External"/><Relationship Id="rId219" Type="http://schemas.openxmlformats.org/officeDocument/2006/relationships/chart" Target="charts/chart22.xml"/><Relationship Id="rId230" Type="http://schemas.openxmlformats.org/officeDocument/2006/relationships/chart" Target="charts/chart33.xml"/><Relationship Id="rId251" Type="http://schemas.openxmlformats.org/officeDocument/2006/relationships/image" Target="media/image117.sv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hyperlink" Target="file:///C:\Users\nemeckova\Desktop\" TargetMode="External"/><Relationship Id="rId272" Type="http://schemas.openxmlformats.org/officeDocument/2006/relationships/diagramColors" Target="diagrams/colors1.xml"/><Relationship Id="rId88" Type="http://schemas.openxmlformats.org/officeDocument/2006/relationships/image" Target="media/image53.png"/><Relationship Id="rId111" Type="http://schemas.openxmlformats.org/officeDocument/2006/relationships/image" Target="media/image65.png"/><Relationship Id="rId132" Type="http://schemas.openxmlformats.org/officeDocument/2006/relationships/hyperlink" Target="https://sport.pribram.eu/klub/academia-latina-pribram-z-s" TargetMode="External"/><Relationship Id="rId153" Type="http://schemas.openxmlformats.org/officeDocument/2006/relationships/hyperlink" Target="https://sport.pribram.eu/klub/ck-pribram-z-s" TargetMode="External"/><Relationship Id="rId174" Type="http://schemas.openxmlformats.org/officeDocument/2006/relationships/hyperlink" Target="https://sport.pribram.eu/klub/rally-sport-klub-pribram-v-acr" TargetMode="External"/><Relationship Id="rId195" Type="http://schemas.openxmlformats.org/officeDocument/2006/relationships/image" Target="media/image102.svg"/><Relationship Id="rId209" Type="http://schemas.openxmlformats.org/officeDocument/2006/relationships/chart" Target="charts/chart12.xml"/><Relationship Id="rId220" Type="http://schemas.openxmlformats.org/officeDocument/2006/relationships/chart" Target="charts/chart23.xml"/><Relationship Id="rId241" Type="http://schemas.openxmlformats.org/officeDocument/2006/relationships/image" Target="media/image107.svg"/><Relationship Id="rId15" Type="http://schemas.microsoft.com/office/2007/relationships/hdphoto" Target="media/hdphoto1.wdp"/><Relationship Id="rId36" Type="http://schemas.openxmlformats.org/officeDocument/2006/relationships/image" Target="media/image25.png"/><Relationship Id="rId57" Type="http://schemas.openxmlformats.org/officeDocument/2006/relationships/image" Target="media/image46.png"/><Relationship Id="rId262" Type="http://schemas.openxmlformats.org/officeDocument/2006/relationships/image" Target="media/image93.png"/><Relationship Id="rId283" Type="http://schemas.openxmlformats.org/officeDocument/2006/relationships/hyperlink" Target="https://irop.gov.cz/cs/irop-2021-2027?utm_source=chatgpt.com" TargetMode="External"/><Relationship Id="rId78" Type="http://schemas.openxmlformats.org/officeDocument/2006/relationships/hyperlink" Target="file:///C:\Users\nemeckova\Desktop\" TargetMode="External"/><Relationship Id="rId99" Type="http://schemas.openxmlformats.org/officeDocument/2006/relationships/image" Target="media/image67.svg"/><Relationship Id="rId101" Type="http://schemas.openxmlformats.org/officeDocument/2006/relationships/image" Target="media/image69.svg"/><Relationship Id="rId122" Type="http://schemas.openxmlformats.org/officeDocument/2006/relationships/image" Target="media/image72.png"/><Relationship Id="rId143" Type="http://schemas.openxmlformats.org/officeDocument/2006/relationships/hyperlink" Target="https://sport.pribram.eu/klub/sport-2010-z-s" TargetMode="External"/><Relationship Id="rId164" Type="http://schemas.openxmlformats.org/officeDocument/2006/relationships/hyperlink" Target="https://sport.pribram.eu/klub/tj-amasoma-pribram-z-s" TargetMode="External"/><Relationship Id="rId185" Type="http://schemas.openxmlformats.org/officeDocument/2006/relationships/hyperlink" Target="https://sport.pribram.eu/klub/servisni-centrum-sportu-cus-pribram-z-s" TargetMode="External"/><Relationship Id="rId9" Type="http://schemas.openxmlformats.org/officeDocument/2006/relationships/image" Target="media/image3.png"/><Relationship Id="rId210" Type="http://schemas.openxmlformats.org/officeDocument/2006/relationships/chart" Target="charts/chart13.xml"/><Relationship Id="rId26" Type="http://schemas.openxmlformats.org/officeDocument/2006/relationships/image" Target="media/image15.png"/><Relationship Id="rId231" Type="http://schemas.openxmlformats.org/officeDocument/2006/relationships/chart" Target="charts/chart34.xml"/><Relationship Id="rId252" Type="http://schemas.openxmlformats.org/officeDocument/2006/relationships/image" Target="media/image87.png"/><Relationship Id="rId273" Type="http://schemas.microsoft.com/office/2007/relationships/diagramDrawing" Target="diagrams/drawing1.xml"/><Relationship Id="rId47" Type="http://schemas.openxmlformats.org/officeDocument/2006/relationships/image" Target="media/image36.png"/><Relationship Id="rId68" Type="http://schemas.openxmlformats.org/officeDocument/2006/relationships/hyperlink" Target="file:///C:\Users\nemeckova\Desktop\" TargetMode="External"/><Relationship Id="rId89" Type="http://schemas.openxmlformats.org/officeDocument/2006/relationships/image" Target="media/image59.svg"/><Relationship Id="rId112" Type="http://schemas.openxmlformats.org/officeDocument/2006/relationships/image" Target="media/image66.png"/><Relationship Id="rId133" Type="http://schemas.openxmlformats.org/officeDocument/2006/relationships/hyperlink" Target="https://sport.pribram.eu/klub/kct-odbor-banik-pribram" TargetMode="External"/><Relationship Id="rId154" Type="http://schemas.openxmlformats.org/officeDocument/2006/relationships/hyperlink" Target="https://sport.pribram.eu/klub/pionyr-z-s-8-pionyrska-skupina-pribram" TargetMode="External"/><Relationship Id="rId175" Type="http://schemas.openxmlformats.org/officeDocument/2006/relationships/hyperlink" Target="https://sport.pribram.eu/klub/tri-klub-pribram-z-s" TargetMode="External"/><Relationship Id="rId196" Type="http://schemas.openxmlformats.org/officeDocument/2006/relationships/image" Target="media/image79.png"/><Relationship Id="rId200" Type="http://schemas.openxmlformats.org/officeDocument/2006/relationships/chart" Target="charts/chart3.xml"/><Relationship Id="rId16" Type="http://schemas.openxmlformats.org/officeDocument/2006/relationships/footer" Target="footer2.xml"/><Relationship Id="rId221" Type="http://schemas.openxmlformats.org/officeDocument/2006/relationships/chart" Target="charts/chart24.xml"/><Relationship Id="rId242" Type="http://schemas.openxmlformats.org/officeDocument/2006/relationships/image" Target="media/image82.png"/><Relationship Id="rId263" Type="http://schemas.openxmlformats.org/officeDocument/2006/relationships/hyperlink" Target="https://zapojmevsechny.cz/nadani/mapa" TargetMode="External"/><Relationship Id="rId284" Type="http://schemas.openxmlformats.org/officeDocument/2006/relationships/hyperlink" Target="https://projekty.vse.cz/program/66?utm_source=chatgpt.com" TargetMode="Externa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hyperlink" Target="file:///C:\Users\nemeckova\Desktop\" TargetMode="External"/><Relationship Id="rId102" Type="http://schemas.openxmlformats.org/officeDocument/2006/relationships/image" Target="media/image59.png"/><Relationship Id="rId123" Type="http://schemas.openxmlformats.org/officeDocument/2006/relationships/image" Target="media/image90.svg"/><Relationship Id="rId144" Type="http://schemas.openxmlformats.org/officeDocument/2006/relationships/hyperlink" Target="https://sport.pribram.eu/klub/bk-pribram-2000-z-s" TargetMode="External"/><Relationship Id="rId90" Type="http://schemas.openxmlformats.org/officeDocument/2006/relationships/image" Target="media/image54.png"/><Relationship Id="rId165" Type="http://schemas.openxmlformats.org/officeDocument/2006/relationships/hyperlink" Target="https://sport.pribram.eu/klub/fbc-pribram-z-s" TargetMode="External"/><Relationship Id="rId186" Type="http://schemas.openxmlformats.org/officeDocument/2006/relationships/image" Target="media/image74.png"/><Relationship Id="rId211" Type="http://schemas.openxmlformats.org/officeDocument/2006/relationships/chart" Target="charts/chart14.xml"/><Relationship Id="rId232" Type="http://schemas.openxmlformats.org/officeDocument/2006/relationships/chart" Target="charts/chart35.xml"/><Relationship Id="rId253" Type="http://schemas.openxmlformats.org/officeDocument/2006/relationships/image" Target="media/image119.svg"/><Relationship Id="rId274" Type="http://schemas.openxmlformats.org/officeDocument/2006/relationships/image" Target="media/image97.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hyperlink" Target="file:///C:\Users\nemeckova\Desktop\" TargetMode="External"/><Relationship Id="rId113" Type="http://schemas.openxmlformats.org/officeDocument/2006/relationships/image" Target="media/image67.png"/><Relationship Id="rId134" Type="http://schemas.openxmlformats.org/officeDocument/2006/relationships/hyperlink" Target="https://sport.pribram.eu/klub/sh-cms-sbor-dobrovolnych-hasicu-orlov" TargetMode="External"/><Relationship Id="rId80" Type="http://schemas.openxmlformats.org/officeDocument/2006/relationships/header" Target="header3.xml"/><Relationship Id="rId155" Type="http://schemas.openxmlformats.org/officeDocument/2006/relationships/hyperlink" Target="https://sport.pribram.eu/klub/sachovy-klub-pribram-banik-spolek" TargetMode="External"/><Relationship Id="rId176" Type="http://schemas.openxmlformats.org/officeDocument/2006/relationships/hyperlink" Target="https://sport.pribram.eu/klub/golf-club-pribram-z-s" TargetMode="External"/><Relationship Id="rId197" Type="http://schemas.openxmlformats.org/officeDocument/2006/relationships/image" Target="media/image104.svg"/><Relationship Id="rId201" Type="http://schemas.openxmlformats.org/officeDocument/2006/relationships/chart" Target="charts/chart4.xml"/><Relationship Id="rId222" Type="http://schemas.openxmlformats.org/officeDocument/2006/relationships/chart" Target="charts/chart25.xml"/><Relationship Id="rId243" Type="http://schemas.openxmlformats.org/officeDocument/2006/relationships/image" Target="media/image109.svg"/><Relationship Id="rId264" Type="http://schemas.openxmlformats.org/officeDocument/2006/relationships/image" Target="media/image94.png"/><Relationship Id="rId285" Type="http://schemas.openxmlformats.org/officeDocument/2006/relationships/hyperlink" Target="https://www.dahora.cz/operacni-program-jan-amos-komensky-op-jak-2025-2026/?utm_source=chatgpt.com" TargetMode="External"/><Relationship Id="rId17" Type="http://schemas.openxmlformats.org/officeDocument/2006/relationships/header" Target="header2.xml"/><Relationship Id="rId38" Type="http://schemas.openxmlformats.org/officeDocument/2006/relationships/image" Target="media/image27.png"/><Relationship Id="rId59" Type="http://schemas.openxmlformats.org/officeDocument/2006/relationships/image" Target="media/image49.svg"/><Relationship Id="rId103" Type="http://schemas.openxmlformats.org/officeDocument/2006/relationships/image" Target="media/image71.svg"/><Relationship Id="rId124" Type="http://schemas.openxmlformats.org/officeDocument/2006/relationships/image" Target="media/image73.png"/><Relationship Id="rId70" Type="http://schemas.openxmlformats.org/officeDocument/2006/relationships/hyperlink" Target="file:///C:\Users\nemeckova\Desktop\" TargetMode="External"/><Relationship Id="rId91" Type="http://schemas.openxmlformats.org/officeDocument/2006/relationships/image" Target="media/image61.svg"/><Relationship Id="rId145" Type="http://schemas.openxmlformats.org/officeDocument/2006/relationships/hyperlink" Target="https://sport.pribram.eu/klub/modelarsky-klub-smcr-lmk-323-pribram-p-s" TargetMode="External"/><Relationship Id="rId166" Type="http://schemas.openxmlformats.org/officeDocument/2006/relationships/hyperlink" Target="https://sport.pribram.eu/klub/powerlifting-klub-takis-pribram-z-s" TargetMode="External"/><Relationship Id="rId187" Type="http://schemas.openxmlformats.org/officeDocument/2006/relationships/image" Target="media/image94.svg"/><Relationship Id="rId1" Type="http://schemas.openxmlformats.org/officeDocument/2006/relationships/customXml" Target="../customXml/item1.xml"/><Relationship Id="rId212" Type="http://schemas.openxmlformats.org/officeDocument/2006/relationships/chart" Target="charts/chart15.xml"/><Relationship Id="rId233" Type="http://schemas.openxmlformats.org/officeDocument/2006/relationships/chart" Target="charts/chart36.xml"/><Relationship Id="rId254" Type="http://schemas.openxmlformats.org/officeDocument/2006/relationships/image" Target="media/image88.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68.png"/><Relationship Id="rId275" Type="http://schemas.openxmlformats.org/officeDocument/2006/relationships/image" Target="media/image133.svg"/><Relationship Id="rId60" Type="http://schemas.openxmlformats.org/officeDocument/2006/relationships/image" Target="media/image48.png"/><Relationship Id="rId81" Type="http://schemas.openxmlformats.org/officeDocument/2006/relationships/header" Target="header4.xml"/><Relationship Id="rId135" Type="http://schemas.openxmlformats.org/officeDocument/2006/relationships/hyperlink" Target="https://sport.pribram.eu/klub/aeroklub-pribram-z-s" TargetMode="External"/><Relationship Id="rId156" Type="http://schemas.openxmlformats.org/officeDocument/2006/relationships/hyperlink" Target="https://sport.pribram.eu/klub/cowarna-z-s" TargetMode="External"/><Relationship Id="rId177" Type="http://schemas.openxmlformats.org/officeDocument/2006/relationships/hyperlink" Target="https://sport.pribram.eu/klub/rybarsky-klub-pribram-z-s" TargetMode="External"/><Relationship Id="rId198" Type="http://schemas.openxmlformats.org/officeDocument/2006/relationships/chart" Target="charts/chart1.xml"/><Relationship Id="rId202" Type="http://schemas.openxmlformats.org/officeDocument/2006/relationships/chart" Target="charts/chart5.xml"/><Relationship Id="rId223" Type="http://schemas.openxmlformats.org/officeDocument/2006/relationships/chart" Target="charts/chart26.xml"/><Relationship Id="rId244" Type="http://schemas.openxmlformats.org/officeDocument/2006/relationships/image" Target="media/image83.png"/><Relationship Id="rId18" Type="http://schemas.openxmlformats.org/officeDocument/2006/relationships/image" Target="media/image8.png"/><Relationship Id="rId39" Type="http://schemas.openxmlformats.org/officeDocument/2006/relationships/image" Target="media/image28.png"/><Relationship Id="rId265" Type="http://schemas.openxmlformats.org/officeDocument/2006/relationships/image" Target="media/image95.png"/><Relationship Id="rId286" Type="http://schemas.openxmlformats.org/officeDocument/2006/relationships/hyperlink" Target="https://www.sfzp.cz/dotace-a-pujcky/operacni-program-zivotni-prostredi/?utm_source=chatgpt.com" TargetMode="External"/><Relationship Id="rId50" Type="http://schemas.openxmlformats.org/officeDocument/2006/relationships/image" Target="media/image39.png"/><Relationship Id="rId104" Type="http://schemas.openxmlformats.org/officeDocument/2006/relationships/image" Target="media/image60.png"/><Relationship Id="rId125" Type="http://schemas.openxmlformats.org/officeDocument/2006/relationships/image" Target="media/image92.svg"/><Relationship Id="rId146" Type="http://schemas.openxmlformats.org/officeDocument/2006/relationships/hyperlink" Target="https://sport.pribram.eu/klub/sport-klub-pribram-z-s" TargetMode="External"/><Relationship Id="rId167" Type="http://schemas.openxmlformats.org/officeDocument/2006/relationships/hyperlink" Target="https://sport.pribram.eu/klub/tj-banik-pribram-z-s" TargetMode="External"/><Relationship Id="rId188" Type="http://schemas.openxmlformats.org/officeDocument/2006/relationships/image" Target="media/image75.png"/><Relationship Id="rId71" Type="http://schemas.openxmlformats.org/officeDocument/2006/relationships/hyperlink" Target="file:///C:\Users\nemeckova\Desktop\" TargetMode="External"/><Relationship Id="rId92" Type="http://schemas.openxmlformats.org/officeDocument/2006/relationships/header" Target="header9.xml"/><Relationship Id="rId213" Type="http://schemas.openxmlformats.org/officeDocument/2006/relationships/chart" Target="charts/chart16.xml"/><Relationship Id="rId234" Type="http://schemas.openxmlformats.org/officeDocument/2006/relationships/chart" Target="charts/chart37.xml"/><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121.svg"/><Relationship Id="rId276" Type="http://schemas.openxmlformats.org/officeDocument/2006/relationships/image" Target="media/image98.png"/><Relationship Id="rId40" Type="http://schemas.openxmlformats.org/officeDocument/2006/relationships/image" Target="media/image29.png"/><Relationship Id="rId115" Type="http://schemas.openxmlformats.org/officeDocument/2006/relationships/image" Target="media/image69.png"/><Relationship Id="rId136" Type="http://schemas.openxmlformats.org/officeDocument/2006/relationships/hyperlink" Target="https://sport.pribram.eu/klub/klub-tanecniho-sportu-pribram-z-s" TargetMode="External"/><Relationship Id="rId157" Type="http://schemas.openxmlformats.org/officeDocument/2006/relationships/hyperlink" Target="https://sport.pribram.eu/klub/plavecky-klub-pribram-z-s" TargetMode="External"/><Relationship Id="rId178" Type="http://schemas.openxmlformats.org/officeDocument/2006/relationships/hyperlink" Target="https://sport.pribram.eu/klub/triatlon-team-pribram-z-s" TargetMode="External"/><Relationship Id="rId61" Type="http://schemas.openxmlformats.org/officeDocument/2006/relationships/image" Target="media/image51.svg"/><Relationship Id="rId82" Type="http://schemas.openxmlformats.org/officeDocument/2006/relationships/header" Target="header5.xml"/><Relationship Id="rId199" Type="http://schemas.openxmlformats.org/officeDocument/2006/relationships/chart" Target="charts/chart2.xml"/><Relationship Id="rId203" Type="http://schemas.openxmlformats.org/officeDocument/2006/relationships/chart" Target="charts/chart6.xml"/><Relationship Id="rId19" Type="http://schemas.openxmlformats.org/officeDocument/2006/relationships/image" Target="media/image9.svg"/><Relationship Id="rId224" Type="http://schemas.openxmlformats.org/officeDocument/2006/relationships/chart" Target="charts/chart27.xml"/><Relationship Id="rId245" Type="http://schemas.openxmlformats.org/officeDocument/2006/relationships/image" Target="media/image111.svg"/><Relationship Id="rId266" Type="http://schemas.openxmlformats.org/officeDocument/2006/relationships/header" Target="header12.xml"/><Relationship Id="rId287" Type="http://schemas.openxmlformats.org/officeDocument/2006/relationships/hyperlink" Target="https://2014-2020.opzp.cz/opzp-2021-2027/?utm_source=chatgpt.com" TargetMode="External"/><Relationship Id="rId30" Type="http://schemas.openxmlformats.org/officeDocument/2006/relationships/image" Target="media/image19.png"/><Relationship Id="rId105" Type="http://schemas.openxmlformats.org/officeDocument/2006/relationships/image" Target="media/image73.svg"/><Relationship Id="rId126" Type="http://schemas.openxmlformats.org/officeDocument/2006/relationships/hyperlink" Target="https://sport.pribram.eu/klub/1-fk-pribram-a-s" TargetMode="External"/><Relationship Id="rId147" Type="http://schemas.openxmlformats.org/officeDocument/2006/relationships/hyperlink" Target="https://sport.pribram.eu/klub/brdonos-z-s" TargetMode="External"/><Relationship Id="rId168" Type="http://schemas.openxmlformats.org/officeDocument/2006/relationships/hyperlink" Target="https://sport.pribram.eu/klub/fit-senior-pribram-z-s" TargetMode="External"/><Relationship Id="rId51" Type="http://schemas.openxmlformats.org/officeDocument/2006/relationships/image" Target="media/image40.png"/><Relationship Id="rId72" Type="http://schemas.openxmlformats.org/officeDocument/2006/relationships/hyperlink" Target="file:///C:\Users\nemeckova\Desktop\" TargetMode="External"/><Relationship Id="rId93" Type="http://schemas.openxmlformats.org/officeDocument/2006/relationships/header" Target="header10.xml"/><Relationship Id="rId189" Type="http://schemas.openxmlformats.org/officeDocument/2006/relationships/image" Target="media/image96.svg"/><Relationship Id="rId3" Type="http://schemas.openxmlformats.org/officeDocument/2006/relationships/styles" Target="styles.xml"/><Relationship Id="rId214" Type="http://schemas.openxmlformats.org/officeDocument/2006/relationships/chart" Target="charts/chart17.xml"/><Relationship Id="rId235" Type="http://schemas.openxmlformats.org/officeDocument/2006/relationships/chart" Target="charts/chart38.xml"/><Relationship Id="rId256" Type="http://schemas.openxmlformats.org/officeDocument/2006/relationships/image" Target="media/image89.png"/><Relationship Id="rId277" Type="http://schemas.openxmlformats.org/officeDocument/2006/relationships/diagramData" Target="diagrams/data2.xml"/><Relationship Id="rId116" Type="http://schemas.openxmlformats.org/officeDocument/2006/relationships/image" Target="media/image84.svg"/><Relationship Id="rId137" Type="http://schemas.openxmlformats.org/officeDocument/2006/relationships/hyperlink" Target="https://sport.pribram.eu/klub/sk-spartak-pribram-spolek" TargetMode="External"/><Relationship Id="rId158" Type="http://schemas.openxmlformats.org/officeDocument/2006/relationships/hyperlink" Target="https://sport.pribram.eu/klub/telocvicna-jednota-sokol-brezove-hory"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header" Target="header6.xml"/><Relationship Id="rId179" Type="http://schemas.openxmlformats.org/officeDocument/2006/relationships/hyperlink" Target="https://sport.pribram.eu/klub/hasicsky-sportovni-klub-pribram-z-s" TargetMode="External"/><Relationship Id="rId190" Type="http://schemas.openxmlformats.org/officeDocument/2006/relationships/image" Target="media/image76.png"/><Relationship Id="rId204" Type="http://schemas.openxmlformats.org/officeDocument/2006/relationships/chart" Target="charts/chart7.xml"/><Relationship Id="rId225" Type="http://schemas.openxmlformats.org/officeDocument/2006/relationships/chart" Target="charts/chart28.xml"/><Relationship Id="rId246" Type="http://schemas.openxmlformats.org/officeDocument/2006/relationships/image" Target="media/image84.png"/><Relationship Id="rId267" Type="http://schemas.openxmlformats.org/officeDocument/2006/relationships/header" Target="header13.xml"/><Relationship Id="rId288" Type="http://schemas.openxmlformats.org/officeDocument/2006/relationships/hyperlink" Target="https://www.narodniprogramzp.cz/?utm_source=chatgpt.com" TargetMode="External"/><Relationship Id="rId106" Type="http://schemas.openxmlformats.org/officeDocument/2006/relationships/image" Target="media/image61.png"/><Relationship Id="rId127" Type="http://schemas.openxmlformats.org/officeDocument/2006/relationships/hyperlink" Target="https://sport.pribram.eu/klub/judo-pribram-z-s" TargetMode="External"/><Relationship Id="rId10" Type="http://schemas.openxmlformats.org/officeDocument/2006/relationships/image" Target="media/image4.jpe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hyperlink" Target="file:///C:\Users\nemeckova\Desktop\" TargetMode="External"/><Relationship Id="rId94" Type="http://schemas.openxmlformats.org/officeDocument/2006/relationships/image" Target="media/image55.png"/><Relationship Id="rId148" Type="http://schemas.openxmlformats.org/officeDocument/2006/relationships/hyperlink" Target="https://sport.pribram.eu/klub/okresni-sdruzeni-cus-pribram-z-s" TargetMode="External"/><Relationship Id="rId169" Type="http://schemas.openxmlformats.org/officeDocument/2006/relationships/hyperlink" Target="https://sport.pribram.eu/klub/pribram-bobcats-z-s" TargetMode="External"/><Relationship Id="rId4" Type="http://schemas.openxmlformats.org/officeDocument/2006/relationships/settings" Target="settings.xml"/><Relationship Id="rId180" Type="http://schemas.openxmlformats.org/officeDocument/2006/relationships/hyperlink" Target="https://sport.pribram.eu/klub/sec-befit-z-s" TargetMode="External"/><Relationship Id="rId215" Type="http://schemas.openxmlformats.org/officeDocument/2006/relationships/chart" Target="charts/chart18.xml"/><Relationship Id="rId236" Type="http://schemas.openxmlformats.org/officeDocument/2006/relationships/hyperlink" Target="https://www.czso.cz" TargetMode="External"/><Relationship Id="rId257" Type="http://schemas.openxmlformats.org/officeDocument/2006/relationships/image" Target="media/image90.png"/><Relationship Id="rId278" Type="http://schemas.openxmlformats.org/officeDocument/2006/relationships/diagramLayout" Target="diagrams/layout2.xml"/><Relationship Id="rId42" Type="http://schemas.openxmlformats.org/officeDocument/2006/relationships/image" Target="media/image31.png"/><Relationship Id="rId84" Type="http://schemas.openxmlformats.org/officeDocument/2006/relationships/header" Target="header7.xml"/><Relationship Id="rId138" Type="http://schemas.openxmlformats.org/officeDocument/2006/relationships/hyperlink" Target="https://sport.pribram.eu/klub/atleticky-oddil-kovohute-pribram-z-s" TargetMode="External"/><Relationship Id="rId191" Type="http://schemas.openxmlformats.org/officeDocument/2006/relationships/image" Target="media/image98.svg"/><Relationship Id="rId205" Type="http://schemas.openxmlformats.org/officeDocument/2006/relationships/chart" Target="charts/chart8.xml"/><Relationship Id="rId247" Type="http://schemas.openxmlformats.org/officeDocument/2006/relationships/image" Target="media/image113.svg"/><Relationship Id="rId107" Type="http://schemas.openxmlformats.org/officeDocument/2006/relationships/image" Target="media/image75.svg"/><Relationship Id="rId289" Type="http://schemas.openxmlformats.org/officeDocument/2006/relationships/hyperlink" Target="https://kgcgroup.eu/prehled-dotacnich-vyzev-pro-obce-v-roce-2025-dotace-z-ministerstva-pro-mistni-rozvoj-a-ministerstva-zemedelstvi/?utm_source=chatgpt.com" TargetMode="External"/><Relationship Id="rId11" Type="http://schemas.openxmlformats.org/officeDocument/2006/relationships/image" Target="media/image5.png"/><Relationship Id="rId53" Type="http://schemas.openxmlformats.org/officeDocument/2006/relationships/image" Target="media/image42.png"/><Relationship Id="rId149" Type="http://schemas.openxmlformats.org/officeDocument/2006/relationships/hyperlink" Target="https://sport.pribram.eu/klub/sportovni-klub-aerobic-oxygen-pribram-z-s" TargetMode="External"/><Relationship Id="rId95" Type="http://schemas.openxmlformats.org/officeDocument/2006/relationships/image" Target="media/image63.svg"/><Relationship Id="rId160" Type="http://schemas.openxmlformats.org/officeDocument/2006/relationships/hyperlink" Target="https://sport.pribram.eu/klub/potapeci-atol-z-s" TargetMode="External"/><Relationship Id="rId216" Type="http://schemas.openxmlformats.org/officeDocument/2006/relationships/chart" Target="charts/chart19.xml"/><Relationship Id="rId258" Type="http://schemas.openxmlformats.org/officeDocument/2006/relationships/image" Target="media/image91.png"/><Relationship Id="rId22" Type="http://schemas.openxmlformats.org/officeDocument/2006/relationships/image" Target="media/image11.png"/><Relationship Id="rId64" Type="http://schemas.openxmlformats.org/officeDocument/2006/relationships/image" Target="media/image54.svg"/><Relationship Id="rId118" Type="http://schemas.openxmlformats.org/officeDocument/2006/relationships/image" Target="media/image86.svg"/><Relationship Id="rId171" Type="http://schemas.openxmlformats.org/officeDocument/2006/relationships/hyperlink" Target="https://sport.pribram.eu/klub/fotbalova-asociace-male-kopane-pribram-z-s" TargetMode="External"/><Relationship Id="rId227" Type="http://schemas.openxmlformats.org/officeDocument/2006/relationships/chart" Target="charts/chart30.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mapavzdelavani.cz/analyticke-zpravy-pro-orp?orp=25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uml\Documents\P&#345;&#237;bram_&#353;koly_v&#253;voj.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ruml\Documents\P&#345;&#237;bram_&#353;koly_v&#253;voj.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ruml\Documents\P&#345;&#237;bram_&#353;koly_v&#253;voj.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ruml\Documents\P&#345;&#237;bram_&#353;koly_v&#253;voj.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ruml\Documents\P&#345;&#237;bram_&#353;koly_v&#253;voj.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ruml\Documents\P&#345;&#237;bram_&#353;koly_v&#253;voj.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ruml\Documents\P&#345;&#237;bram_&#353;koly_v&#253;voj.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ruml\Documents\P&#345;&#237;bram_&#353;koly_v&#253;voj.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ruml\Documents\P&#345;&#237;bram_&#353;koly_v&#253;voj.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ruml\Documents\P&#345;&#237;bram_&#353;koly_v&#253;voj.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ruml\Documents\P&#345;&#237;bram_&#353;koly_v&#253;voj.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ruml\Documents\P&#345;&#237;bram_&#353;koly_v&#253;voj.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ruml\Documents\P&#345;&#237;bram_&#353;koly_v&#253;voj.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ruml\Documents\P&#345;&#237;bram_&#353;koly_v&#253;voj.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ruml\Documents\P&#345;&#237;bram_&#353;koly_v&#253;voj.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ruml\Documents\P&#345;&#237;bram_&#353;koly_v&#253;voj.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ruml\Documents\P&#345;&#237;bram_&#353;koly_v&#253;voj.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ruml\Documents\P&#345;&#237;bram_&#353;koly_v&#253;voj.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ruml\Documents\P&#345;&#237;bram_&#353;koly_v&#253;voj.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ruml\Documents\P&#345;&#237;bram_&#353;koly_v&#253;voj.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ruml\Documents\P&#345;&#237;bram_&#353;koly_v&#253;voj.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ruml\Documents\P&#345;&#237;bram_&#353;koly_v&#253;voj.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ruml\Documents\P&#345;&#237;bram_&#353;koly_v&#253;voj.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ruml\Documents\P&#345;&#237;bram_&#353;koly_v&#253;voj.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ruml\Documents\P&#345;&#237;bram_&#353;koly_v&#253;voj.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ruml\Documents\P&#345;&#237;bram_&#353;koly_v&#253;voj.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ruml\Documents\P&#345;&#237;bram_&#353;koly_v&#253;voj.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ruml\Documents\P&#345;&#237;bram_&#353;koly_v&#253;voj.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ruml\Documents\P&#345;&#237;bram_&#353;koly_v&#253;voj.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ruml\Documents\P&#345;&#237;bram_&#353;koly_v&#253;voj.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ruml\Documents\P&#345;&#237;bram_&#353;koly_v&#253;voj.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C:\Users\ruml\Documents\P&#345;&#237;bram_&#353;koly_v&#253;voj.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uml\Documents\P&#345;&#237;bram_&#353;koly_v&#253;voj.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ruml\Documents\P&#345;&#237;bram_&#353;koly_v&#253;voj.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ruml\Documents\P&#345;&#237;bram_&#353;koly_v&#253;voj.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ruml\Documents\P&#345;&#237;bram_&#353;koly_v&#253;voj.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ruml\Documents\P&#345;&#237;bram_&#353;koly_v&#253;voj.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ruml\Documents\P&#345;&#237;bram_&#353;koly_v&#253;vo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Transfery!$K$11</c:f>
              <c:strCache>
                <c:ptCount val="1"/>
                <c:pt idx="0">
                  <c:v>Tis. Kč</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Transfery!$L$10:$P$10</c:f>
              <c:numCache>
                <c:formatCode>General</c:formatCode>
                <c:ptCount val="5"/>
                <c:pt idx="0">
                  <c:v>2020</c:v>
                </c:pt>
                <c:pt idx="1">
                  <c:v>2021</c:v>
                </c:pt>
                <c:pt idx="2">
                  <c:v>2022</c:v>
                </c:pt>
                <c:pt idx="3">
                  <c:v>2023</c:v>
                </c:pt>
                <c:pt idx="4">
                  <c:v>2024</c:v>
                </c:pt>
              </c:numCache>
            </c:numRef>
          </c:cat>
          <c:val>
            <c:numRef>
              <c:f>Transfery!$L$11:$P$11</c:f>
              <c:numCache>
                <c:formatCode>#,##0</c:formatCode>
                <c:ptCount val="5"/>
                <c:pt idx="0">
                  <c:v>25347</c:v>
                </c:pt>
                <c:pt idx="1">
                  <c:v>24644.06</c:v>
                </c:pt>
                <c:pt idx="2">
                  <c:v>40765</c:v>
                </c:pt>
                <c:pt idx="3">
                  <c:v>56825</c:v>
                </c:pt>
                <c:pt idx="4">
                  <c:v>40007</c:v>
                </c:pt>
              </c:numCache>
            </c:numRef>
          </c:val>
          <c:extLst>
            <c:ext xmlns:c16="http://schemas.microsoft.com/office/drawing/2014/chart" uri="{C3380CC4-5D6E-409C-BE32-E72D297353CC}">
              <c16:uniqueId val="{00000000-F48E-4B16-B9C6-357170F1DE75}"/>
            </c:ext>
          </c:extLst>
        </c:ser>
        <c:dLbls>
          <c:dLblPos val="outEnd"/>
          <c:showLegendKey val="0"/>
          <c:showVal val="1"/>
          <c:showCatName val="0"/>
          <c:showSerName val="0"/>
          <c:showPercent val="0"/>
          <c:showBubbleSize val="0"/>
        </c:dLbls>
        <c:gapWidth val="100"/>
        <c:overlap val="-24"/>
        <c:axId val="703937360"/>
        <c:axId val="703938800"/>
      </c:barChart>
      <c:catAx>
        <c:axId val="703937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703938800"/>
        <c:crosses val="autoZero"/>
        <c:auto val="1"/>
        <c:lblAlgn val="ctr"/>
        <c:lblOffset val="100"/>
        <c:noMultiLvlLbl val="0"/>
      </c:catAx>
      <c:valAx>
        <c:axId val="7039388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tis. Kč</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70393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Grafy!$AW$4</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Grafy!$AV$5:$AV$11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Grafy!$AW$5:$AW$11</c:f>
              <c:numCache>
                <c:formatCode>0%</c:formatCode>
                <c:ptCount val="7"/>
                <c:pt idx="0">
                  <c:v>0.10716170090116248</c:v>
                </c:pt>
                <c:pt idx="1">
                  <c:v>-2.6071553309138181E-2</c:v>
                </c:pt>
                <c:pt idx="2">
                  <c:v>-0.10273476773161073</c:v>
                </c:pt>
                <c:pt idx="3">
                  <c:v>1.1386194527259607E-3</c:v>
                </c:pt>
                <c:pt idx="4">
                  <c:v>7.1731833228541653E-2</c:v>
                </c:pt>
                <c:pt idx="5">
                  <c:v>-6.526992631011895E-2</c:v>
                </c:pt>
                <c:pt idx="6">
                  <c:v>0.14802093013924666</c:v>
                </c:pt>
              </c:numCache>
            </c:numRef>
          </c:val>
          <c:extLst>
            <c:ext xmlns:c16="http://schemas.microsoft.com/office/drawing/2014/chart" uri="{C3380CC4-5D6E-409C-BE32-E72D297353CC}">
              <c16:uniqueId val="{00000000-0CE3-41C1-A57C-A3DE339E6ED2}"/>
            </c:ext>
          </c:extLst>
        </c:ser>
        <c:ser>
          <c:idx val="1"/>
          <c:order val="1"/>
          <c:tx>
            <c:strRef>
              <c:f>Grafy!$AX$4</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Grafy!$AV$5:$AV$11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Grafy!$AX$5:$AX$11</c:f>
              <c:numCache>
                <c:formatCode>0%</c:formatCode>
                <c:ptCount val="7"/>
                <c:pt idx="0">
                  <c:v>0.18327780542275074</c:v>
                </c:pt>
                <c:pt idx="1">
                  <c:v>0.38780943545876784</c:v>
                </c:pt>
                <c:pt idx="2">
                  <c:v>4.1464863499363312E-2</c:v>
                </c:pt>
                <c:pt idx="3">
                  <c:v>8.7096010364597964E-2</c:v>
                </c:pt>
                <c:pt idx="4">
                  <c:v>0.38266503000715385</c:v>
                </c:pt>
                <c:pt idx="5">
                  <c:v>0.20068355211313529</c:v>
                </c:pt>
                <c:pt idx="6">
                  <c:v>0.21979237175902303</c:v>
                </c:pt>
              </c:numCache>
            </c:numRef>
          </c:val>
          <c:extLst>
            <c:ext xmlns:c16="http://schemas.microsoft.com/office/drawing/2014/chart" uri="{C3380CC4-5D6E-409C-BE32-E72D297353CC}">
              <c16:uniqueId val="{00000001-0CE3-41C1-A57C-A3DE339E6ED2}"/>
            </c:ext>
          </c:extLst>
        </c:ser>
        <c:ser>
          <c:idx val="2"/>
          <c:order val="2"/>
          <c:tx>
            <c:strRef>
              <c:f>Grafy!$AY$4</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Grafy!$AV$5:$AV$11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Grafy!$AY$5:$AY$11</c:f>
              <c:numCache>
                <c:formatCode>0%</c:formatCode>
                <c:ptCount val="7"/>
                <c:pt idx="0">
                  <c:v>0.74494942275484977</c:v>
                </c:pt>
                <c:pt idx="1">
                  <c:v>0.88641419815804501</c:v>
                </c:pt>
                <c:pt idx="2">
                  <c:v>1.0864016200463757</c:v>
                </c:pt>
                <c:pt idx="3">
                  <c:v>1.1777230832080423</c:v>
                </c:pt>
                <c:pt idx="4">
                  <c:v>0.5293965679326168</c:v>
                </c:pt>
                <c:pt idx="5">
                  <c:v>0.39966548407641844</c:v>
                </c:pt>
                <c:pt idx="6">
                  <c:v>0.22472168365016224</c:v>
                </c:pt>
              </c:numCache>
            </c:numRef>
          </c:val>
          <c:extLst>
            <c:ext xmlns:c16="http://schemas.microsoft.com/office/drawing/2014/chart" uri="{C3380CC4-5D6E-409C-BE32-E72D297353CC}">
              <c16:uniqueId val="{00000002-0CE3-41C1-A57C-A3DE339E6ED2}"/>
            </c:ext>
          </c:extLst>
        </c:ser>
        <c:ser>
          <c:idx val="3"/>
          <c:order val="3"/>
          <c:tx>
            <c:strRef>
              <c:f>Grafy!$AZ$4</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Grafy!$AV$5:$AV$11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Grafy!$AZ$5:$AZ$11</c:f>
              <c:numCache>
                <c:formatCode>0%</c:formatCode>
                <c:ptCount val="7"/>
                <c:pt idx="0">
                  <c:v>-0.12149530846476665</c:v>
                </c:pt>
                <c:pt idx="1">
                  <c:v>-0.18306495873550904</c:v>
                </c:pt>
                <c:pt idx="2">
                  <c:v>-0.21305944697111528</c:v>
                </c:pt>
                <c:pt idx="3">
                  <c:v>-0.15284515992765427</c:v>
                </c:pt>
                <c:pt idx="4">
                  <c:v>4.7732962572314144E-2</c:v>
                </c:pt>
                <c:pt idx="5">
                  <c:v>-0.2817702167015676</c:v>
                </c:pt>
                <c:pt idx="6">
                  <c:v>6.5058335929830763E-2</c:v>
                </c:pt>
              </c:numCache>
            </c:numRef>
          </c:val>
          <c:extLst>
            <c:ext xmlns:c16="http://schemas.microsoft.com/office/drawing/2014/chart" uri="{C3380CC4-5D6E-409C-BE32-E72D297353CC}">
              <c16:uniqueId val="{00000003-0CE3-41C1-A57C-A3DE339E6ED2}"/>
            </c:ext>
          </c:extLst>
        </c:ser>
        <c:dLbls>
          <c:dLblPos val="in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Grafy!$C$40</c:f>
              <c:strCache>
                <c:ptCount val="1"/>
                <c:pt idx="0">
                  <c:v>2020</c:v>
                </c:pt>
              </c:strCache>
            </c:strRef>
          </c:tx>
          <c:spPr>
            <a:solidFill>
              <a:schemeClr val="accent1"/>
            </a:solidFill>
            <a:ln>
              <a:noFill/>
            </a:ln>
            <a:effectLst/>
          </c:spPr>
          <c:invertIfNegative val="0"/>
          <c:cat>
            <c:strRef>
              <c:f>Grafy!$B$41:$B$47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Grafy!$C$41:$C$47</c:f>
              <c:numCache>
                <c:formatCode>#,##0</c:formatCode>
                <c:ptCount val="7"/>
                <c:pt idx="0">
                  <c:v>39716.009350000008</c:v>
                </c:pt>
                <c:pt idx="1">
                  <c:v>49085.187549999995</c:v>
                </c:pt>
                <c:pt idx="2">
                  <c:v>36265.9</c:v>
                </c:pt>
                <c:pt idx="3">
                  <c:v>42215.63</c:v>
                </c:pt>
                <c:pt idx="4">
                  <c:v>43814.023369999995</c:v>
                </c:pt>
                <c:pt idx="5">
                  <c:v>52572.667419999998</c:v>
                </c:pt>
                <c:pt idx="6">
                  <c:v>55425.838190000002</c:v>
                </c:pt>
              </c:numCache>
            </c:numRef>
          </c:val>
          <c:extLst>
            <c:ext xmlns:c16="http://schemas.microsoft.com/office/drawing/2014/chart" uri="{C3380CC4-5D6E-409C-BE32-E72D297353CC}">
              <c16:uniqueId val="{00000000-2DED-4CA8-8FE5-A2D5BB91D2A6}"/>
            </c:ext>
          </c:extLst>
        </c:ser>
        <c:ser>
          <c:idx val="1"/>
          <c:order val="1"/>
          <c:tx>
            <c:strRef>
              <c:f>Grafy!$D$40</c:f>
              <c:strCache>
                <c:ptCount val="1"/>
                <c:pt idx="0">
                  <c:v>2021</c:v>
                </c:pt>
              </c:strCache>
            </c:strRef>
          </c:tx>
          <c:spPr>
            <a:solidFill>
              <a:schemeClr val="accent2"/>
            </a:solidFill>
            <a:ln>
              <a:noFill/>
            </a:ln>
            <a:effectLst/>
          </c:spPr>
          <c:invertIfNegative val="0"/>
          <c:cat>
            <c:strRef>
              <c:f>Grafy!$B$41:$B$47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Grafy!$D$41:$D$47</c:f>
              <c:numCache>
                <c:formatCode>#,##0</c:formatCode>
                <c:ptCount val="7"/>
                <c:pt idx="0">
                  <c:v>45589.703969999995</c:v>
                </c:pt>
                <c:pt idx="1">
                  <c:v>55514.298749999994</c:v>
                </c:pt>
                <c:pt idx="2">
                  <c:v>41494.862499999996</c:v>
                </c:pt>
                <c:pt idx="3">
                  <c:v>46034.514869999999</c:v>
                </c:pt>
                <c:pt idx="4">
                  <c:v>52673.914579999997</c:v>
                </c:pt>
                <c:pt idx="5">
                  <c:v>59891.046399999999</c:v>
                </c:pt>
                <c:pt idx="6">
                  <c:v>62678.349049999997</c:v>
                </c:pt>
              </c:numCache>
            </c:numRef>
          </c:val>
          <c:extLst>
            <c:ext xmlns:c16="http://schemas.microsoft.com/office/drawing/2014/chart" uri="{C3380CC4-5D6E-409C-BE32-E72D297353CC}">
              <c16:uniqueId val="{00000001-2DED-4CA8-8FE5-A2D5BB91D2A6}"/>
            </c:ext>
          </c:extLst>
        </c:ser>
        <c:ser>
          <c:idx val="2"/>
          <c:order val="2"/>
          <c:tx>
            <c:strRef>
              <c:f>Grafy!$E$40</c:f>
              <c:strCache>
                <c:ptCount val="1"/>
                <c:pt idx="0">
                  <c:v>2022</c:v>
                </c:pt>
              </c:strCache>
            </c:strRef>
          </c:tx>
          <c:spPr>
            <a:solidFill>
              <a:schemeClr val="accent3"/>
            </a:solidFill>
            <a:ln>
              <a:noFill/>
            </a:ln>
            <a:effectLst/>
          </c:spPr>
          <c:invertIfNegative val="0"/>
          <c:cat>
            <c:strRef>
              <c:f>Grafy!$B$41:$B$47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Grafy!$E$41:$E$47</c:f>
              <c:numCache>
                <c:formatCode>#,##0</c:formatCode>
                <c:ptCount val="7"/>
                <c:pt idx="0">
                  <c:v>47727.003149999997</c:v>
                </c:pt>
                <c:pt idx="1">
                  <c:v>63080.856400000004</c:v>
                </c:pt>
                <c:pt idx="2">
                  <c:v>46385.347000000002</c:v>
                </c:pt>
                <c:pt idx="3">
                  <c:v>50175.624709999996</c:v>
                </c:pt>
                <c:pt idx="4">
                  <c:v>60360.004500000003</c:v>
                </c:pt>
                <c:pt idx="5">
                  <c:v>62599.548799999997</c:v>
                </c:pt>
                <c:pt idx="6">
                  <c:v>68401.526769999997</c:v>
                </c:pt>
              </c:numCache>
            </c:numRef>
          </c:val>
          <c:extLst>
            <c:ext xmlns:c16="http://schemas.microsoft.com/office/drawing/2014/chart" uri="{C3380CC4-5D6E-409C-BE32-E72D297353CC}">
              <c16:uniqueId val="{00000002-2DED-4CA8-8FE5-A2D5BB91D2A6}"/>
            </c:ext>
          </c:extLst>
        </c:ser>
        <c:ser>
          <c:idx val="3"/>
          <c:order val="3"/>
          <c:tx>
            <c:strRef>
              <c:f>Grafy!$F$40</c:f>
              <c:strCache>
                <c:ptCount val="1"/>
                <c:pt idx="0">
                  <c:v>2023</c:v>
                </c:pt>
              </c:strCache>
            </c:strRef>
          </c:tx>
          <c:spPr>
            <a:solidFill>
              <a:schemeClr val="accent4"/>
            </a:solidFill>
            <a:ln>
              <a:noFill/>
            </a:ln>
            <a:effectLst/>
          </c:spPr>
          <c:invertIfNegative val="0"/>
          <c:cat>
            <c:strRef>
              <c:f>Grafy!$B$41:$B$47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Grafy!$F$41:$F$47</c:f>
              <c:numCache>
                <c:formatCode>#,##0</c:formatCode>
                <c:ptCount val="7"/>
                <c:pt idx="0">
                  <c:v>52109.296430000002</c:v>
                </c:pt>
                <c:pt idx="1">
                  <c:v>74389.829329999993</c:v>
                </c:pt>
                <c:pt idx="2">
                  <c:v>53675.210950000001</c:v>
                </c:pt>
                <c:pt idx="3">
                  <c:v>55160.792409999995</c:v>
                </c:pt>
                <c:pt idx="4">
                  <c:v>68762.896630000003</c:v>
                </c:pt>
                <c:pt idx="5">
                  <c:v>67239.01268</c:v>
                </c:pt>
                <c:pt idx="6">
                  <c:v>73450.525909999997</c:v>
                </c:pt>
              </c:numCache>
            </c:numRef>
          </c:val>
          <c:extLst>
            <c:ext xmlns:c16="http://schemas.microsoft.com/office/drawing/2014/chart" uri="{C3380CC4-5D6E-409C-BE32-E72D297353CC}">
              <c16:uniqueId val="{00000003-2DED-4CA8-8FE5-A2D5BB91D2A6}"/>
            </c:ext>
          </c:extLst>
        </c:ser>
        <c:ser>
          <c:idx val="4"/>
          <c:order val="4"/>
          <c:tx>
            <c:strRef>
              <c:f>Grafy!$G$40</c:f>
              <c:strCache>
                <c:ptCount val="1"/>
                <c:pt idx="0">
                  <c:v>2024</c:v>
                </c:pt>
              </c:strCache>
            </c:strRef>
          </c:tx>
          <c:spPr>
            <a:solidFill>
              <a:schemeClr val="accent5"/>
            </a:solidFill>
            <a:ln>
              <a:noFill/>
            </a:ln>
            <a:effectLst/>
          </c:spPr>
          <c:invertIfNegative val="0"/>
          <c:cat>
            <c:strRef>
              <c:f>Grafy!$B$41:$B$47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Grafy!$G$41:$G$47</c:f>
              <c:numCache>
                <c:formatCode>#,##0</c:formatCode>
                <c:ptCount val="7"/>
                <c:pt idx="0">
                  <c:v>53329.103810000008</c:v>
                </c:pt>
                <c:pt idx="1">
                  <c:v>76197.503160000007</c:v>
                </c:pt>
                <c:pt idx="2">
                  <c:v>52908.999949999998</c:v>
                </c:pt>
                <c:pt idx="3">
                  <c:v>54020.243439999998</c:v>
                </c:pt>
                <c:pt idx="4">
                  <c:v>70161.04323000001</c:v>
                </c:pt>
                <c:pt idx="5">
                  <c:v>70968.054400000008</c:v>
                </c:pt>
                <c:pt idx="6">
                  <c:v>74664.921170000001</c:v>
                </c:pt>
              </c:numCache>
            </c:numRef>
          </c:val>
          <c:extLst>
            <c:ext xmlns:c16="http://schemas.microsoft.com/office/drawing/2014/chart" uri="{C3380CC4-5D6E-409C-BE32-E72D297353CC}">
              <c16:uniqueId val="{00000004-2DED-4CA8-8FE5-A2D5BB91D2A6}"/>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Grafy!$J$40</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Grafy!$I$41:$I$47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Grafy!$J$41:$J$47</c:f>
              <c:numCache>
                <c:formatCode>0%</c:formatCode>
                <c:ptCount val="7"/>
                <c:pt idx="0">
                  <c:v>0.14789236673397013</c:v>
                </c:pt>
                <c:pt idx="1">
                  <c:v>0.13097864184487568</c:v>
                </c:pt>
                <c:pt idx="2">
                  <c:v>0.14418399929410255</c:v>
                </c:pt>
                <c:pt idx="3">
                  <c:v>9.0461397117607908E-2</c:v>
                </c:pt>
                <c:pt idx="4">
                  <c:v>0.20221587812605402</c:v>
                </c:pt>
                <c:pt idx="5">
                  <c:v>0.13920501544146305</c:v>
                </c:pt>
                <c:pt idx="6">
                  <c:v>0.13085072047333515</c:v>
                </c:pt>
              </c:numCache>
            </c:numRef>
          </c:val>
          <c:extLst>
            <c:ext xmlns:c16="http://schemas.microsoft.com/office/drawing/2014/chart" uri="{C3380CC4-5D6E-409C-BE32-E72D297353CC}">
              <c16:uniqueId val="{00000000-F223-4E18-9BE4-8EA3F8786B05}"/>
            </c:ext>
          </c:extLst>
        </c:ser>
        <c:ser>
          <c:idx val="1"/>
          <c:order val="1"/>
          <c:tx>
            <c:strRef>
              <c:f>Grafy!$K$40</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Grafy!$I$41:$I$47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Grafy!$K$41:$K$47</c:f>
              <c:numCache>
                <c:formatCode>0%</c:formatCode>
                <c:ptCount val="7"/>
                <c:pt idx="0">
                  <c:v>4.688118136073964E-2</c:v>
                </c:pt>
                <c:pt idx="1">
                  <c:v>0.13629925659468067</c:v>
                </c:pt>
                <c:pt idx="2">
                  <c:v>0.11785759020167874</c:v>
                </c:pt>
                <c:pt idx="3">
                  <c:v>8.9956630404259927E-2</c:v>
                </c:pt>
                <c:pt idx="4">
                  <c:v>0.14591833512442937</c:v>
                </c:pt>
                <c:pt idx="5">
                  <c:v>4.522382831501167E-2</c:v>
                </c:pt>
                <c:pt idx="6">
                  <c:v>9.1310281887522049E-2</c:v>
                </c:pt>
              </c:numCache>
            </c:numRef>
          </c:val>
          <c:extLst>
            <c:ext xmlns:c16="http://schemas.microsoft.com/office/drawing/2014/chart" uri="{C3380CC4-5D6E-409C-BE32-E72D297353CC}">
              <c16:uniqueId val="{00000001-F223-4E18-9BE4-8EA3F8786B05}"/>
            </c:ext>
          </c:extLst>
        </c:ser>
        <c:ser>
          <c:idx val="2"/>
          <c:order val="2"/>
          <c:tx>
            <c:strRef>
              <c:f>Grafy!$L$40</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Grafy!$I$41:$I$47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Grafy!$L$41:$L$47</c:f>
              <c:numCache>
                <c:formatCode>0%</c:formatCode>
                <c:ptCount val="7"/>
                <c:pt idx="0">
                  <c:v>9.1819996873195794E-2</c:v>
                </c:pt>
                <c:pt idx="1">
                  <c:v>0.17927741592931176</c:v>
                </c:pt>
                <c:pt idx="2">
                  <c:v>0.15715876718568039</c:v>
                </c:pt>
                <c:pt idx="3">
                  <c:v>9.9354372343399139E-2</c:v>
                </c:pt>
                <c:pt idx="4">
                  <c:v>0.13921291424025656</c:v>
                </c:pt>
                <c:pt idx="5">
                  <c:v>7.411337571813302E-2</c:v>
                </c:pt>
                <c:pt idx="6">
                  <c:v>7.3814129280728627E-2</c:v>
                </c:pt>
              </c:numCache>
            </c:numRef>
          </c:val>
          <c:extLst>
            <c:ext xmlns:c16="http://schemas.microsoft.com/office/drawing/2014/chart" uri="{C3380CC4-5D6E-409C-BE32-E72D297353CC}">
              <c16:uniqueId val="{00000002-F223-4E18-9BE4-8EA3F8786B05}"/>
            </c:ext>
          </c:extLst>
        </c:ser>
        <c:ser>
          <c:idx val="3"/>
          <c:order val="3"/>
          <c:tx>
            <c:strRef>
              <c:f>Grafy!$M$40</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Grafy!$I$41:$I$47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Grafy!$M$41:$M$47</c:f>
              <c:numCache>
                <c:formatCode>0%</c:formatCode>
                <c:ptCount val="7"/>
                <c:pt idx="0">
                  <c:v>2.34086326926062E-2</c:v>
                </c:pt>
                <c:pt idx="1">
                  <c:v>2.4300013137293408E-2</c:v>
                </c:pt>
                <c:pt idx="2">
                  <c:v>-1.4274950884007712E-2</c:v>
                </c:pt>
                <c:pt idx="3">
                  <c:v>-2.0676805393267488E-2</c:v>
                </c:pt>
                <c:pt idx="4">
                  <c:v>2.0332863630268032E-2</c:v>
                </c:pt>
                <c:pt idx="5">
                  <c:v>5.5459495482883529E-2</c:v>
                </c:pt>
                <c:pt idx="6">
                  <c:v>1.6533513476649862E-2</c:v>
                </c:pt>
              </c:numCache>
            </c:numRef>
          </c:val>
          <c:extLst>
            <c:ext xmlns:c16="http://schemas.microsoft.com/office/drawing/2014/chart" uri="{C3380CC4-5D6E-409C-BE32-E72D297353CC}">
              <c16:uniqueId val="{00000003-F223-4E18-9BE4-8EA3F8786B05}"/>
            </c:ext>
          </c:extLst>
        </c:ser>
        <c:dLbls>
          <c:dLblPos val="in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Grafy!$P$40</c:f>
              <c:strCache>
                <c:ptCount val="1"/>
                <c:pt idx="0">
                  <c:v>2020</c:v>
                </c:pt>
              </c:strCache>
            </c:strRef>
          </c:tx>
          <c:spPr>
            <a:solidFill>
              <a:schemeClr val="accent1"/>
            </a:solidFill>
            <a:ln>
              <a:noFill/>
            </a:ln>
            <a:effectLst/>
          </c:spPr>
          <c:invertIfNegative val="0"/>
          <c:cat>
            <c:strRef>
              <c:f>Grafy!$O$41:$O$47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Grafy!$P$41:$P$47</c:f>
              <c:numCache>
                <c:formatCode>#,##0</c:formatCode>
                <c:ptCount val="7"/>
                <c:pt idx="0">
                  <c:v>38409.878200000006</c:v>
                </c:pt>
                <c:pt idx="1">
                  <c:v>46038.692520000004</c:v>
                </c:pt>
                <c:pt idx="2">
                  <c:v>35081.993999999999</c:v>
                </c:pt>
                <c:pt idx="3">
                  <c:v>41711.684020000001</c:v>
                </c:pt>
                <c:pt idx="4">
                  <c:v>42375.442719999999</c:v>
                </c:pt>
                <c:pt idx="5">
                  <c:v>51734.58973</c:v>
                </c:pt>
                <c:pt idx="6">
                  <c:v>52683.714469999999</c:v>
                </c:pt>
              </c:numCache>
            </c:numRef>
          </c:val>
          <c:extLst>
            <c:ext xmlns:c16="http://schemas.microsoft.com/office/drawing/2014/chart" uri="{C3380CC4-5D6E-409C-BE32-E72D297353CC}">
              <c16:uniqueId val="{00000000-6AFE-455B-8A85-4D0BFDC842E9}"/>
            </c:ext>
          </c:extLst>
        </c:ser>
        <c:ser>
          <c:idx val="1"/>
          <c:order val="1"/>
          <c:tx>
            <c:strRef>
              <c:f>Grafy!$Q$40</c:f>
              <c:strCache>
                <c:ptCount val="1"/>
                <c:pt idx="0">
                  <c:v>2021</c:v>
                </c:pt>
              </c:strCache>
            </c:strRef>
          </c:tx>
          <c:spPr>
            <a:solidFill>
              <a:schemeClr val="accent2"/>
            </a:solidFill>
            <a:ln>
              <a:noFill/>
            </a:ln>
            <a:effectLst/>
          </c:spPr>
          <c:invertIfNegative val="0"/>
          <c:cat>
            <c:strRef>
              <c:f>Grafy!$O$41:$O$47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Grafy!$Q$41:$Q$47</c:f>
              <c:numCache>
                <c:formatCode>#,##0</c:formatCode>
                <c:ptCount val="7"/>
                <c:pt idx="0">
                  <c:v>43614.930469999999</c:v>
                </c:pt>
                <c:pt idx="1">
                  <c:v>51783.837319999999</c:v>
                </c:pt>
                <c:pt idx="2">
                  <c:v>39835.527600000001</c:v>
                </c:pt>
                <c:pt idx="3">
                  <c:v>44827.14817</c:v>
                </c:pt>
                <c:pt idx="4">
                  <c:v>50434.672469999998</c:v>
                </c:pt>
                <c:pt idx="5">
                  <c:v>58334.434479999996</c:v>
                </c:pt>
                <c:pt idx="6">
                  <c:v>57836.207419999999</c:v>
                </c:pt>
              </c:numCache>
            </c:numRef>
          </c:val>
          <c:extLst>
            <c:ext xmlns:c16="http://schemas.microsoft.com/office/drawing/2014/chart" uri="{C3380CC4-5D6E-409C-BE32-E72D297353CC}">
              <c16:uniqueId val="{00000001-6AFE-455B-8A85-4D0BFDC842E9}"/>
            </c:ext>
          </c:extLst>
        </c:ser>
        <c:ser>
          <c:idx val="2"/>
          <c:order val="2"/>
          <c:tx>
            <c:strRef>
              <c:f>Grafy!$R$40</c:f>
              <c:strCache>
                <c:ptCount val="1"/>
                <c:pt idx="0">
                  <c:v>2022</c:v>
                </c:pt>
              </c:strCache>
            </c:strRef>
          </c:tx>
          <c:spPr>
            <a:solidFill>
              <a:schemeClr val="accent3"/>
            </a:solidFill>
            <a:ln>
              <a:noFill/>
            </a:ln>
            <a:effectLst/>
          </c:spPr>
          <c:invertIfNegative val="0"/>
          <c:cat>
            <c:strRef>
              <c:f>Grafy!$O$41:$O$47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Grafy!$R$41:$R$47</c:f>
              <c:numCache>
                <c:formatCode>#,##0</c:formatCode>
                <c:ptCount val="7"/>
                <c:pt idx="0">
                  <c:v>45167.66792</c:v>
                </c:pt>
                <c:pt idx="1">
                  <c:v>55244.247100000001</c:v>
                </c:pt>
                <c:pt idx="2">
                  <c:v>43496.44</c:v>
                </c:pt>
                <c:pt idx="3">
                  <c:v>47993.40827</c:v>
                </c:pt>
                <c:pt idx="4">
                  <c:v>57151.001360000002</c:v>
                </c:pt>
                <c:pt idx="5">
                  <c:v>60624.687270000002</c:v>
                </c:pt>
                <c:pt idx="6">
                  <c:v>61835.776130000006</c:v>
                </c:pt>
              </c:numCache>
            </c:numRef>
          </c:val>
          <c:extLst>
            <c:ext xmlns:c16="http://schemas.microsoft.com/office/drawing/2014/chart" uri="{C3380CC4-5D6E-409C-BE32-E72D297353CC}">
              <c16:uniqueId val="{00000002-6AFE-455B-8A85-4D0BFDC842E9}"/>
            </c:ext>
          </c:extLst>
        </c:ser>
        <c:ser>
          <c:idx val="3"/>
          <c:order val="3"/>
          <c:tx>
            <c:strRef>
              <c:f>Grafy!$S$40</c:f>
              <c:strCache>
                <c:ptCount val="1"/>
                <c:pt idx="0">
                  <c:v>2023</c:v>
                </c:pt>
              </c:strCache>
            </c:strRef>
          </c:tx>
          <c:spPr>
            <a:solidFill>
              <a:schemeClr val="accent4"/>
            </a:solidFill>
            <a:ln>
              <a:noFill/>
            </a:ln>
            <a:effectLst/>
          </c:spPr>
          <c:invertIfNegative val="0"/>
          <c:cat>
            <c:strRef>
              <c:f>Grafy!$O$41:$O$47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Grafy!$S$41:$S$47</c:f>
              <c:numCache>
                <c:formatCode>#,##0</c:formatCode>
                <c:ptCount val="7"/>
                <c:pt idx="0">
                  <c:v>49100.526840000006</c:v>
                </c:pt>
                <c:pt idx="1">
                  <c:v>63293.920899999997</c:v>
                </c:pt>
                <c:pt idx="2">
                  <c:v>50451.968950000002</c:v>
                </c:pt>
                <c:pt idx="3">
                  <c:v>51335.175860000003</c:v>
                </c:pt>
                <c:pt idx="4">
                  <c:v>64818.654210000001</c:v>
                </c:pt>
                <c:pt idx="5">
                  <c:v>65109.187969999999</c:v>
                </c:pt>
                <c:pt idx="6">
                  <c:v>65986.041670000006</c:v>
                </c:pt>
              </c:numCache>
            </c:numRef>
          </c:val>
          <c:extLst>
            <c:ext xmlns:c16="http://schemas.microsoft.com/office/drawing/2014/chart" uri="{C3380CC4-5D6E-409C-BE32-E72D297353CC}">
              <c16:uniqueId val="{00000003-6AFE-455B-8A85-4D0BFDC842E9}"/>
            </c:ext>
          </c:extLst>
        </c:ser>
        <c:ser>
          <c:idx val="4"/>
          <c:order val="4"/>
          <c:tx>
            <c:strRef>
              <c:f>Grafy!$T$40</c:f>
              <c:strCache>
                <c:ptCount val="1"/>
                <c:pt idx="0">
                  <c:v>2024</c:v>
                </c:pt>
              </c:strCache>
            </c:strRef>
          </c:tx>
          <c:spPr>
            <a:solidFill>
              <a:schemeClr val="accent5"/>
            </a:solidFill>
            <a:ln>
              <a:noFill/>
            </a:ln>
            <a:effectLst/>
          </c:spPr>
          <c:invertIfNegative val="0"/>
          <c:cat>
            <c:strRef>
              <c:f>Grafy!$O$41:$O$47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Grafy!$T$41:$T$47</c:f>
              <c:numCache>
                <c:formatCode>#,##0</c:formatCode>
                <c:ptCount val="7"/>
                <c:pt idx="0">
                  <c:v>49742.536930000002</c:v>
                </c:pt>
                <c:pt idx="1">
                  <c:v>65651.864549999998</c:v>
                </c:pt>
                <c:pt idx="2">
                  <c:v>49554.499000000003</c:v>
                </c:pt>
                <c:pt idx="3">
                  <c:v>51757.051439999996</c:v>
                </c:pt>
                <c:pt idx="4">
                  <c:v>66815.604040000006</c:v>
                </c:pt>
                <c:pt idx="5">
                  <c:v>68454.660159999999</c:v>
                </c:pt>
                <c:pt idx="6">
                  <c:v>67783.561069999996</c:v>
                </c:pt>
              </c:numCache>
            </c:numRef>
          </c:val>
          <c:extLst>
            <c:ext xmlns:c16="http://schemas.microsoft.com/office/drawing/2014/chart" uri="{C3380CC4-5D6E-409C-BE32-E72D297353CC}">
              <c16:uniqueId val="{00000004-6AFE-455B-8A85-4D0BFDC842E9}"/>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Grafy!$W$40</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Grafy!$V$41:$V$47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Grafy!$W$41:$W$47</c:f>
              <c:numCache>
                <c:formatCode>0%</c:formatCode>
                <c:ptCount val="7"/>
                <c:pt idx="0">
                  <c:v>0.13551337608771671</c:v>
                </c:pt>
                <c:pt idx="1">
                  <c:v>0.1247894865281894</c:v>
                </c:pt>
                <c:pt idx="2">
                  <c:v>0.13549781691428381</c:v>
                </c:pt>
                <c:pt idx="3">
                  <c:v>7.469044281468451E-2</c:v>
                </c:pt>
                <c:pt idx="4">
                  <c:v>0.19018632568046948</c:v>
                </c:pt>
                <c:pt idx="5">
                  <c:v>0.12757122042417318</c:v>
                </c:pt>
                <c:pt idx="6">
                  <c:v>9.7800487339100101E-2</c:v>
                </c:pt>
              </c:numCache>
            </c:numRef>
          </c:val>
          <c:extLst>
            <c:ext xmlns:c16="http://schemas.microsoft.com/office/drawing/2014/chart" uri="{C3380CC4-5D6E-409C-BE32-E72D297353CC}">
              <c16:uniqueId val="{00000000-86A1-4419-B994-2B59B52D5AB0}"/>
            </c:ext>
          </c:extLst>
        </c:ser>
        <c:ser>
          <c:idx val="1"/>
          <c:order val="1"/>
          <c:tx>
            <c:strRef>
              <c:f>Grafy!$X$40</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Grafy!$V$41:$V$47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Grafy!$X$41:$X$47</c:f>
              <c:numCache>
                <c:formatCode>0%</c:formatCode>
                <c:ptCount val="7"/>
                <c:pt idx="0">
                  <c:v>3.5601052971253322E-2</c:v>
                </c:pt>
                <c:pt idx="1">
                  <c:v>6.6824128127397756E-2</c:v>
                </c:pt>
                <c:pt idx="2">
                  <c:v>9.1900688168618627E-2</c:v>
                </c:pt>
                <c:pt idx="3">
                  <c:v>7.0632646270346031E-2</c:v>
                </c:pt>
                <c:pt idx="4">
                  <c:v>0.13316888087248055</c:v>
                </c:pt>
                <c:pt idx="5">
                  <c:v>3.9260735282952312E-2</c:v>
                </c:pt>
                <c:pt idx="6">
                  <c:v>6.9153371018185736E-2</c:v>
                </c:pt>
              </c:numCache>
            </c:numRef>
          </c:val>
          <c:extLst>
            <c:ext xmlns:c16="http://schemas.microsoft.com/office/drawing/2014/chart" uri="{C3380CC4-5D6E-409C-BE32-E72D297353CC}">
              <c16:uniqueId val="{00000001-86A1-4419-B994-2B59B52D5AB0}"/>
            </c:ext>
          </c:extLst>
        </c:ser>
        <c:ser>
          <c:idx val="2"/>
          <c:order val="2"/>
          <c:tx>
            <c:strRef>
              <c:f>Grafy!$Y$40</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Grafy!$V$41:$V$47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Grafy!$Y$41:$Y$47</c:f>
              <c:numCache>
                <c:formatCode>0%</c:formatCode>
                <c:ptCount val="7"/>
                <c:pt idx="0">
                  <c:v>8.7072437013259146E-2</c:v>
                </c:pt>
                <c:pt idx="1">
                  <c:v>0.14571062549606179</c:v>
                </c:pt>
                <c:pt idx="2">
                  <c:v>0.15991030415362728</c:v>
                </c:pt>
                <c:pt idx="3">
                  <c:v>6.9629720214909069E-2</c:v>
                </c:pt>
                <c:pt idx="4">
                  <c:v>0.13416480319742202</c:v>
                </c:pt>
                <c:pt idx="5">
                  <c:v>7.397152714417618E-2</c:v>
                </c:pt>
                <c:pt idx="6">
                  <c:v>6.7117545856863164E-2</c:v>
                </c:pt>
              </c:numCache>
            </c:numRef>
          </c:val>
          <c:extLst>
            <c:ext xmlns:c16="http://schemas.microsoft.com/office/drawing/2014/chart" uri="{C3380CC4-5D6E-409C-BE32-E72D297353CC}">
              <c16:uniqueId val="{00000002-86A1-4419-B994-2B59B52D5AB0}"/>
            </c:ext>
          </c:extLst>
        </c:ser>
        <c:ser>
          <c:idx val="3"/>
          <c:order val="3"/>
          <c:tx>
            <c:strRef>
              <c:f>Grafy!$Z$40</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Grafy!$V$41:$V$47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Grafy!$Z$41:$Z$47</c:f>
              <c:numCache>
                <c:formatCode>0%</c:formatCode>
                <c:ptCount val="7"/>
                <c:pt idx="0">
                  <c:v>1.3075421615985171E-2</c:v>
                </c:pt>
                <c:pt idx="1">
                  <c:v>3.7253872354114204E-2</c:v>
                </c:pt>
                <c:pt idx="2">
                  <c:v>-1.7788601092841961E-2</c:v>
                </c:pt>
                <c:pt idx="3">
                  <c:v>8.2180604806053655E-3</c:v>
                </c:pt>
                <c:pt idx="4">
                  <c:v>3.0808258121655392E-2</c:v>
                </c:pt>
                <c:pt idx="5">
                  <c:v>5.1382489849842318E-2</c:v>
                </c:pt>
                <c:pt idx="6">
                  <c:v>2.7240903598816976E-2</c:v>
                </c:pt>
              </c:numCache>
            </c:numRef>
          </c:val>
          <c:extLst>
            <c:ext xmlns:c16="http://schemas.microsoft.com/office/drawing/2014/chart" uri="{C3380CC4-5D6E-409C-BE32-E72D297353CC}">
              <c16:uniqueId val="{00000003-86A1-4419-B994-2B59B52D5AB0}"/>
            </c:ext>
          </c:extLst>
        </c:ser>
        <c:dLbls>
          <c:dLblPos val="in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Grafy!$AC$40</c:f>
              <c:strCache>
                <c:ptCount val="1"/>
                <c:pt idx="0">
                  <c:v>2020</c:v>
                </c:pt>
              </c:strCache>
            </c:strRef>
          </c:tx>
          <c:spPr>
            <a:solidFill>
              <a:schemeClr val="accent1"/>
            </a:solidFill>
            <a:ln>
              <a:noFill/>
            </a:ln>
            <a:effectLst/>
          </c:spPr>
          <c:invertIfNegative val="0"/>
          <c:cat>
            <c:strRef>
              <c:f>Grafy!$AB$41:$AB$47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Grafy!$AC$41:$AC$47</c:f>
              <c:numCache>
                <c:formatCode>#,##0</c:formatCode>
                <c:ptCount val="7"/>
                <c:pt idx="0">
                  <c:v>1293.4848999999999</c:v>
                </c:pt>
                <c:pt idx="1">
                  <c:v>3043.7219800000003</c:v>
                </c:pt>
                <c:pt idx="2">
                  <c:v>1183.9060000000002</c:v>
                </c:pt>
                <c:pt idx="3">
                  <c:v>503.94597999999996</c:v>
                </c:pt>
                <c:pt idx="4">
                  <c:v>1438.252</c:v>
                </c:pt>
                <c:pt idx="5">
                  <c:v>837.00974999999994</c:v>
                </c:pt>
                <c:pt idx="6">
                  <c:v>2741.2334799999999</c:v>
                </c:pt>
              </c:numCache>
            </c:numRef>
          </c:val>
          <c:extLst>
            <c:ext xmlns:c16="http://schemas.microsoft.com/office/drawing/2014/chart" uri="{C3380CC4-5D6E-409C-BE32-E72D297353CC}">
              <c16:uniqueId val="{00000000-0408-4488-A07B-F7298F94C81B}"/>
            </c:ext>
          </c:extLst>
        </c:ser>
        <c:ser>
          <c:idx val="1"/>
          <c:order val="1"/>
          <c:tx>
            <c:strRef>
              <c:f>Grafy!$AD$40</c:f>
              <c:strCache>
                <c:ptCount val="1"/>
                <c:pt idx="0">
                  <c:v>2021</c:v>
                </c:pt>
              </c:strCache>
            </c:strRef>
          </c:tx>
          <c:spPr>
            <a:solidFill>
              <a:schemeClr val="accent2"/>
            </a:solidFill>
            <a:ln>
              <a:noFill/>
            </a:ln>
            <a:effectLst/>
          </c:spPr>
          <c:invertIfNegative val="0"/>
          <c:cat>
            <c:strRef>
              <c:f>Grafy!$AB$41:$AB$47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Grafy!$AD$41:$AD$47</c:f>
              <c:numCache>
                <c:formatCode>#,##0</c:formatCode>
                <c:ptCount val="7"/>
                <c:pt idx="0">
                  <c:v>1969.8867500000001</c:v>
                </c:pt>
                <c:pt idx="1">
                  <c:v>3726.8591799999999</c:v>
                </c:pt>
                <c:pt idx="2">
                  <c:v>1659.3348999999998</c:v>
                </c:pt>
                <c:pt idx="3">
                  <c:v>1207.3667</c:v>
                </c:pt>
                <c:pt idx="4">
                  <c:v>2239.0984999999996</c:v>
                </c:pt>
                <c:pt idx="5">
                  <c:v>1555.5915600000001</c:v>
                </c:pt>
                <c:pt idx="6">
                  <c:v>4840.9937399999999</c:v>
                </c:pt>
              </c:numCache>
            </c:numRef>
          </c:val>
          <c:extLst>
            <c:ext xmlns:c16="http://schemas.microsoft.com/office/drawing/2014/chart" uri="{C3380CC4-5D6E-409C-BE32-E72D297353CC}">
              <c16:uniqueId val="{00000001-0408-4488-A07B-F7298F94C81B}"/>
            </c:ext>
          </c:extLst>
        </c:ser>
        <c:ser>
          <c:idx val="2"/>
          <c:order val="2"/>
          <c:tx>
            <c:strRef>
              <c:f>Grafy!$AE$40</c:f>
              <c:strCache>
                <c:ptCount val="1"/>
                <c:pt idx="0">
                  <c:v>2022</c:v>
                </c:pt>
              </c:strCache>
            </c:strRef>
          </c:tx>
          <c:spPr>
            <a:solidFill>
              <a:schemeClr val="accent3"/>
            </a:solidFill>
            <a:ln>
              <a:noFill/>
            </a:ln>
            <a:effectLst/>
          </c:spPr>
          <c:invertIfNegative val="0"/>
          <c:cat>
            <c:strRef>
              <c:f>Grafy!$AB$41:$AB$47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Grafy!$AE$41:$AE$47</c:f>
              <c:numCache>
                <c:formatCode>#,##0</c:formatCode>
                <c:ptCount val="7"/>
                <c:pt idx="0">
                  <c:v>2519.4173999999998</c:v>
                </c:pt>
                <c:pt idx="1">
                  <c:v>7834.7802299999994</c:v>
                </c:pt>
                <c:pt idx="2">
                  <c:v>2888.9070000000002</c:v>
                </c:pt>
                <c:pt idx="3">
                  <c:v>2182.2164400000001</c:v>
                </c:pt>
                <c:pt idx="4">
                  <c:v>3208.8595</c:v>
                </c:pt>
                <c:pt idx="5">
                  <c:v>1973.9062399999998</c:v>
                </c:pt>
                <c:pt idx="6">
                  <c:v>6564.82168</c:v>
                </c:pt>
              </c:numCache>
            </c:numRef>
          </c:val>
          <c:extLst>
            <c:ext xmlns:c16="http://schemas.microsoft.com/office/drawing/2014/chart" uri="{C3380CC4-5D6E-409C-BE32-E72D297353CC}">
              <c16:uniqueId val="{00000002-0408-4488-A07B-F7298F94C81B}"/>
            </c:ext>
          </c:extLst>
        </c:ser>
        <c:ser>
          <c:idx val="3"/>
          <c:order val="3"/>
          <c:tx>
            <c:strRef>
              <c:f>Grafy!$AF$40</c:f>
              <c:strCache>
                <c:ptCount val="1"/>
                <c:pt idx="0">
                  <c:v>2023</c:v>
                </c:pt>
              </c:strCache>
            </c:strRef>
          </c:tx>
          <c:spPr>
            <a:solidFill>
              <a:schemeClr val="accent4"/>
            </a:solidFill>
            <a:ln>
              <a:noFill/>
            </a:ln>
            <a:effectLst/>
          </c:spPr>
          <c:invertIfNegative val="0"/>
          <c:cat>
            <c:strRef>
              <c:f>Grafy!$AB$41:$AB$47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Grafy!$AF$41:$AF$47</c:f>
              <c:numCache>
                <c:formatCode>#,##0</c:formatCode>
                <c:ptCount val="7"/>
                <c:pt idx="0">
                  <c:v>3002.7397000000001</c:v>
                </c:pt>
                <c:pt idx="1">
                  <c:v>11095.908429999999</c:v>
                </c:pt>
                <c:pt idx="2">
                  <c:v>3223.2420000000002</c:v>
                </c:pt>
                <c:pt idx="3">
                  <c:v>3825.6165499999997</c:v>
                </c:pt>
                <c:pt idx="4">
                  <c:v>3943.91761</c:v>
                </c:pt>
                <c:pt idx="5">
                  <c:v>2128.6573399999997</c:v>
                </c:pt>
                <c:pt idx="6">
                  <c:v>7462.8347300000005</c:v>
                </c:pt>
              </c:numCache>
            </c:numRef>
          </c:val>
          <c:extLst>
            <c:ext xmlns:c16="http://schemas.microsoft.com/office/drawing/2014/chart" uri="{C3380CC4-5D6E-409C-BE32-E72D297353CC}">
              <c16:uniqueId val="{00000003-0408-4488-A07B-F7298F94C81B}"/>
            </c:ext>
          </c:extLst>
        </c:ser>
        <c:ser>
          <c:idx val="4"/>
          <c:order val="4"/>
          <c:tx>
            <c:strRef>
              <c:f>Grafy!$AG$40</c:f>
              <c:strCache>
                <c:ptCount val="1"/>
                <c:pt idx="0">
                  <c:v>2024</c:v>
                </c:pt>
              </c:strCache>
            </c:strRef>
          </c:tx>
          <c:spPr>
            <a:solidFill>
              <a:schemeClr val="accent5"/>
            </a:solidFill>
            <a:ln>
              <a:noFill/>
            </a:ln>
            <a:effectLst/>
          </c:spPr>
          <c:invertIfNegative val="0"/>
          <c:cat>
            <c:strRef>
              <c:f>Grafy!$AB$41:$AB$47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Grafy!$AG$41:$AG$47</c:f>
              <c:numCache>
                <c:formatCode>#,##0</c:formatCode>
                <c:ptCount val="7"/>
                <c:pt idx="0">
                  <c:v>3536.7204199999996</c:v>
                </c:pt>
                <c:pt idx="1">
                  <c:v>10545.63861</c:v>
                </c:pt>
                <c:pt idx="2">
                  <c:v>3354.5009500000001</c:v>
                </c:pt>
                <c:pt idx="3">
                  <c:v>2263.192</c:v>
                </c:pt>
                <c:pt idx="4">
                  <c:v>3345.4390000000003</c:v>
                </c:pt>
                <c:pt idx="5">
                  <c:v>2512.1077100000002</c:v>
                </c:pt>
                <c:pt idx="6">
                  <c:v>6879.5066500000003</c:v>
                </c:pt>
              </c:numCache>
            </c:numRef>
          </c:val>
          <c:extLst>
            <c:ext xmlns:c16="http://schemas.microsoft.com/office/drawing/2014/chart" uri="{C3380CC4-5D6E-409C-BE32-E72D297353CC}">
              <c16:uniqueId val="{00000004-0408-4488-A07B-F7298F94C81B}"/>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Grafy!$AJ$40</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Grafy!$AI$41:$AI$47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Grafy!$AJ$41:$AJ$47</c:f>
              <c:numCache>
                <c:formatCode>0%</c:formatCode>
                <c:ptCount val="7"/>
                <c:pt idx="0">
                  <c:v>0.52292983860886222</c:v>
                </c:pt>
                <c:pt idx="1">
                  <c:v>0.22444139263994131</c:v>
                </c:pt>
                <c:pt idx="2">
                  <c:v>0.40157656097696909</c:v>
                </c:pt>
                <c:pt idx="3">
                  <c:v>1.3958256398830686</c:v>
                </c:pt>
                <c:pt idx="4">
                  <c:v>0.55681931956291364</c:v>
                </c:pt>
                <c:pt idx="5">
                  <c:v>0.8585106804311422</c:v>
                </c:pt>
                <c:pt idx="6">
                  <c:v>0.76599103116163603</c:v>
                </c:pt>
              </c:numCache>
            </c:numRef>
          </c:val>
          <c:extLst>
            <c:ext xmlns:c16="http://schemas.microsoft.com/office/drawing/2014/chart" uri="{C3380CC4-5D6E-409C-BE32-E72D297353CC}">
              <c16:uniqueId val="{00000000-F3DC-4AB1-B513-8577C535347C}"/>
            </c:ext>
          </c:extLst>
        </c:ser>
        <c:ser>
          <c:idx val="1"/>
          <c:order val="1"/>
          <c:tx>
            <c:strRef>
              <c:f>Grafy!$AK$40</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Grafy!$AI$41:$AI$47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Grafy!$AK$41:$AK$47</c:f>
              <c:numCache>
                <c:formatCode>0%</c:formatCode>
                <c:ptCount val="7"/>
                <c:pt idx="0">
                  <c:v>0.27896560551006278</c:v>
                </c:pt>
                <c:pt idx="1">
                  <c:v>1.1022474559932256</c:v>
                </c:pt>
                <c:pt idx="2">
                  <c:v>0.74100297655404013</c:v>
                </c:pt>
                <c:pt idx="3">
                  <c:v>0.80741811083575532</c:v>
                </c:pt>
                <c:pt idx="4">
                  <c:v>0.43310332260952372</c:v>
                </c:pt>
                <c:pt idx="5">
                  <c:v>0.26891035587773421</c:v>
                </c:pt>
                <c:pt idx="6">
                  <c:v>0.35608968583380157</c:v>
                </c:pt>
              </c:numCache>
            </c:numRef>
          </c:val>
          <c:extLst>
            <c:ext xmlns:c16="http://schemas.microsoft.com/office/drawing/2014/chart" uri="{C3380CC4-5D6E-409C-BE32-E72D297353CC}">
              <c16:uniqueId val="{00000001-F3DC-4AB1-B513-8577C535347C}"/>
            </c:ext>
          </c:extLst>
        </c:ser>
        <c:ser>
          <c:idx val="2"/>
          <c:order val="2"/>
          <c:tx>
            <c:strRef>
              <c:f>Grafy!$AL$40</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Grafy!$AI$41:$AI$47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Grafy!$AL$41:$AL$47</c:f>
              <c:numCache>
                <c:formatCode>0%</c:formatCode>
                <c:ptCount val="7"/>
                <c:pt idx="0">
                  <c:v>0.19183891482213319</c:v>
                </c:pt>
                <c:pt idx="1">
                  <c:v>0.41623735500746784</c:v>
                </c:pt>
                <c:pt idx="2">
                  <c:v>0.11573062061187848</c:v>
                </c:pt>
                <c:pt idx="3">
                  <c:v>0.75308758557423361</c:v>
                </c:pt>
                <c:pt idx="4">
                  <c:v>0.22907145358031411</c:v>
                </c:pt>
                <c:pt idx="5">
                  <c:v>7.839840457670369E-2</c:v>
                </c:pt>
                <c:pt idx="6">
                  <c:v>0.13679168967160743</c:v>
                </c:pt>
              </c:numCache>
            </c:numRef>
          </c:val>
          <c:extLst>
            <c:ext xmlns:c16="http://schemas.microsoft.com/office/drawing/2014/chart" uri="{C3380CC4-5D6E-409C-BE32-E72D297353CC}">
              <c16:uniqueId val="{00000002-F3DC-4AB1-B513-8577C535347C}"/>
            </c:ext>
          </c:extLst>
        </c:ser>
        <c:ser>
          <c:idx val="3"/>
          <c:order val="3"/>
          <c:tx>
            <c:strRef>
              <c:f>Grafy!$AM$40</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Grafy!$AI$41:$AI$47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Grafy!$AM$41:$AM$47</c:f>
              <c:numCache>
                <c:formatCode>0%</c:formatCode>
                <c:ptCount val="7"/>
                <c:pt idx="0">
                  <c:v>0.1778311719793759</c:v>
                </c:pt>
                <c:pt idx="1">
                  <c:v>-4.9592137811108411E-2</c:v>
                </c:pt>
                <c:pt idx="2">
                  <c:v>4.0722648190858739E-2</c:v>
                </c:pt>
                <c:pt idx="3">
                  <c:v>-0.40841117492551621</c:v>
                </c:pt>
                <c:pt idx="4">
                  <c:v>-0.15174723946629293</c:v>
                </c:pt>
                <c:pt idx="5">
                  <c:v>0.18013719859674573</c:v>
                </c:pt>
                <c:pt idx="6">
                  <c:v>-7.8164410857856442E-2</c:v>
                </c:pt>
              </c:numCache>
            </c:numRef>
          </c:val>
          <c:extLst>
            <c:ext xmlns:c16="http://schemas.microsoft.com/office/drawing/2014/chart" uri="{C3380CC4-5D6E-409C-BE32-E72D297353CC}">
              <c16:uniqueId val="{00000003-F3DC-4AB1-B513-8577C535347C}"/>
            </c:ext>
          </c:extLst>
        </c:ser>
        <c:dLbls>
          <c:dLblPos val="in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Grafy!$AP$40</c:f>
              <c:strCache>
                <c:ptCount val="1"/>
                <c:pt idx="0">
                  <c:v>2020</c:v>
                </c:pt>
              </c:strCache>
            </c:strRef>
          </c:tx>
          <c:spPr>
            <a:solidFill>
              <a:schemeClr val="accent1"/>
            </a:solidFill>
            <a:ln>
              <a:noFill/>
            </a:ln>
            <a:effectLst/>
          </c:spPr>
          <c:invertIfNegative val="0"/>
          <c:cat>
            <c:strRef>
              <c:f>Grafy!$AO$41:$AO$47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Grafy!$AP$41:$AP$47</c:f>
              <c:numCache>
                <c:formatCode>#,##0</c:formatCode>
                <c:ptCount val="7"/>
                <c:pt idx="0">
                  <c:v>967.76769999999999</c:v>
                </c:pt>
                <c:pt idx="1">
                  <c:v>2953.6019799999999</c:v>
                </c:pt>
                <c:pt idx="2">
                  <c:v>945.65599999999995</c:v>
                </c:pt>
                <c:pt idx="3">
                  <c:v>324.58424000000002</c:v>
                </c:pt>
                <c:pt idx="4">
                  <c:v>1098.356</c:v>
                </c:pt>
                <c:pt idx="5">
                  <c:v>378.68275</c:v>
                </c:pt>
                <c:pt idx="6">
                  <c:v>1397.7995100000001</c:v>
                </c:pt>
              </c:numCache>
            </c:numRef>
          </c:val>
          <c:extLst>
            <c:ext xmlns:c16="http://schemas.microsoft.com/office/drawing/2014/chart" uri="{C3380CC4-5D6E-409C-BE32-E72D297353CC}">
              <c16:uniqueId val="{00000000-625C-4643-84F0-789DE04CDCE6}"/>
            </c:ext>
          </c:extLst>
        </c:ser>
        <c:ser>
          <c:idx val="1"/>
          <c:order val="1"/>
          <c:tx>
            <c:strRef>
              <c:f>Grafy!$AQ$40</c:f>
              <c:strCache>
                <c:ptCount val="1"/>
                <c:pt idx="0">
                  <c:v>2021</c:v>
                </c:pt>
              </c:strCache>
            </c:strRef>
          </c:tx>
          <c:spPr>
            <a:solidFill>
              <a:schemeClr val="accent2"/>
            </a:solidFill>
            <a:ln>
              <a:noFill/>
            </a:ln>
            <a:effectLst/>
          </c:spPr>
          <c:invertIfNegative val="0"/>
          <c:cat>
            <c:strRef>
              <c:f>Grafy!$AO$41:$AO$47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Grafy!$AQ$41:$AQ$47</c:f>
              <c:numCache>
                <c:formatCode>#,##0</c:formatCode>
                <c:ptCount val="7"/>
                <c:pt idx="0">
                  <c:v>1218.7288000000001</c:v>
                </c:pt>
                <c:pt idx="1">
                  <c:v>3092.3548700000001</c:v>
                </c:pt>
                <c:pt idx="2">
                  <c:v>1264.751</c:v>
                </c:pt>
                <c:pt idx="3">
                  <c:v>641.75764000000004</c:v>
                </c:pt>
                <c:pt idx="4">
                  <c:v>1577.4680000000001</c:v>
                </c:pt>
                <c:pt idx="5">
                  <c:v>449.93850000000003</c:v>
                </c:pt>
                <c:pt idx="6">
                  <c:v>2026.05998</c:v>
                </c:pt>
              </c:numCache>
            </c:numRef>
          </c:val>
          <c:extLst>
            <c:ext xmlns:c16="http://schemas.microsoft.com/office/drawing/2014/chart" uri="{C3380CC4-5D6E-409C-BE32-E72D297353CC}">
              <c16:uniqueId val="{00000001-625C-4643-84F0-789DE04CDCE6}"/>
            </c:ext>
          </c:extLst>
        </c:ser>
        <c:ser>
          <c:idx val="2"/>
          <c:order val="2"/>
          <c:tx>
            <c:strRef>
              <c:f>Grafy!$AR$40</c:f>
              <c:strCache>
                <c:ptCount val="1"/>
                <c:pt idx="0">
                  <c:v>2022</c:v>
                </c:pt>
              </c:strCache>
            </c:strRef>
          </c:tx>
          <c:spPr>
            <a:solidFill>
              <a:schemeClr val="accent3"/>
            </a:solidFill>
            <a:ln>
              <a:noFill/>
            </a:ln>
            <a:effectLst/>
          </c:spPr>
          <c:invertIfNegative val="0"/>
          <c:cat>
            <c:strRef>
              <c:f>Grafy!$AO$41:$AO$47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Grafy!$AR$41:$AR$47</c:f>
              <c:numCache>
                <c:formatCode>#,##0</c:formatCode>
                <c:ptCount val="7"/>
                <c:pt idx="0">
                  <c:v>1926.3990000000001</c:v>
                </c:pt>
                <c:pt idx="1">
                  <c:v>6980.0280199999997</c:v>
                </c:pt>
                <c:pt idx="2">
                  <c:v>2196.4009999999998</c:v>
                </c:pt>
                <c:pt idx="3">
                  <c:v>1266.37427</c:v>
                </c:pt>
                <c:pt idx="4">
                  <c:v>2598.152</c:v>
                </c:pt>
                <c:pt idx="5">
                  <c:v>862.34849999999994</c:v>
                </c:pt>
                <c:pt idx="6">
                  <c:v>3261.1271099999999</c:v>
                </c:pt>
              </c:numCache>
            </c:numRef>
          </c:val>
          <c:extLst>
            <c:ext xmlns:c16="http://schemas.microsoft.com/office/drawing/2014/chart" uri="{C3380CC4-5D6E-409C-BE32-E72D297353CC}">
              <c16:uniqueId val="{00000002-625C-4643-84F0-789DE04CDCE6}"/>
            </c:ext>
          </c:extLst>
        </c:ser>
        <c:ser>
          <c:idx val="3"/>
          <c:order val="3"/>
          <c:tx>
            <c:strRef>
              <c:f>Grafy!$AS$40</c:f>
              <c:strCache>
                <c:ptCount val="1"/>
                <c:pt idx="0">
                  <c:v>2023</c:v>
                </c:pt>
              </c:strCache>
            </c:strRef>
          </c:tx>
          <c:spPr>
            <a:solidFill>
              <a:schemeClr val="accent4"/>
            </a:solidFill>
            <a:ln>
              <a:noFill/>
            </a:ln>
            <a:effectLst/>
          </c:spPr>
          <c:invertIfNegative val="0"/>
          <c:cat>
            <c:strRef>
              <c:f>Grafy!$AO$41:$AO$47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Grafy!$AS$41:$AS$47</c:f>
              <c:numCache>
                <c:formatCode>#,##0</c:formatCode>
                <c:ptCount val="7"/>
                <c:pt idx="0">
                  <c:v>2403.1579999999999</c:v>
                </c:pt>
                <c:pt idx="1">
                  <c:v>9907.215760000001</c:v>
                </c:pt>
                <c:pt idx="2">
                  <c:v>2696.1089999999999</c:v>
                </c:pt>
                <c:pt idx="3">
                  <c:v>2049.7251999999999</c:v>
                </c:pt>
                <c:pt idx="4">
                  <c:v>2851.616</c:v>
                </c:pt>
                <c:pt idx="5">
                  <c:v>1101.0585000000001</c:v>
                </c:pt>
                <c:pt idx="6">
                  <c:v>3136.0432899999996</c:v>
                </c:pt>
              </c:numCache>
            </c:numRef>
          </c:val>
          <c:extLst>
            <c:ext xmlns:c16="http://schemas.microsoft.com/office/drawing/2014/chart" uri="{C3380CC4-5D6E-409C-BE32-E72D297353CC}">
              <c16:uniqueId val="{00000003-625C-4643-84F0-789DE04CDCE6}"/>
            </c:ext>
          </c:extLst>
        </c:ser>
        <c:ser>
          <c:idx val="4"/>
          <c:order val="4"/>
          <c:tx>
            <c:strRef>
              <c:f>Grafy!$AT$40</c:f>
              <c:strCache>
                <c:ptCount val="1"/>
                <c:pt idx="0">
                  <c:v>2024</c:v>
                </c:pt>
              </c:strCache>
            </c:strRef>
          </c:tx>
          <c:spPr>
            <a:solidFill>
              <a:schemeClr val="accent5"/>
            </a:solidFill>
            <a:ln>
              <a:noFill/>
            </a:ln>
            <a:effectLst/>
          </c:spPr>
          <c:invertIfNegative val="0"/>
          <c:cat>
            <c:strRef>
              <c:f>Grafy!$AO$41:$AO$47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Grafy!$AT$41:$AT$47</c:f>
              <c:numCache>
                <c:formatCode>#,##0</c:formatCode>
                <c:ptCount val="7"/>
                <c:pt idx="0">
                  <c:v>2542.0410000000002</c:v>
                </c:pt>
                <c:pt idx="1">
                  <c:v>9751.9593399999994</c:v>
                </c:pt>
                <c:pt idx="2">
                  <c:v>2798.7009500000004</c:v>
                </c:pt>
                <c:pt idx="3">
                  <c:v>1920.3690000000001</c:v>
                </c:pt>
                <c:pt idx="4">
                  <c:v>2878.4760000000001</c:v>
                </c:pt>
                <c:pt idx="5">
                  <c:v>1486.9784999999999</c:v>
                </c:pt>
                <c:pt idx="6">
                  <c:v>3375.1307200000001</c:v>
                </c:pt>
              </c:numCache>
            </c:numRef>
          </c:val>
          <c:extLst>
            <c:ext xmlns:c16="http://schemas.microsoft.com/office/drawing/2014/chart" uri="{C3380CC4-5D6E-409C-BE32-E72D297353CC}">
              <c16:uniqueId val="{00000004-625C-4643-84F0-789DE04CDCE6}"/>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Grafy!$AW$40</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Grafy!$AV$41:$AV$47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Grafy!$AW$41:$AW$47</c:f>
              <c:numCache>
                <c:formatCode>0%</c:formatCode>
                <c:ptCount val="7"/>
                <c:pt idx="0">
                  <c:v>0.25931956604875334</c:v>
                </c:pt>
                <c:pt idx="1">
                  <c:v>4.6977517938960822E-2</c:v>
                </c:pt>
                <c:pt idx="2">
                  <c:v>0.33743242785960226</c:v>
                </c:pt>
                <c:pt idx="3">
                  <c:v>0.97716820755068079</c:v>
                </c:pt>
                <c:pt idx="4">
                  <c:v>0.43620829676352668</c:v>
                </c:pt>
                <c:pt idx="5">
                  <c:v>0.18816740398130105</c:v>
                </c:pt>
                <c:pt idx="6">
                  <c:v>0.44946393635522158</c:v>
                </c:pt>
              </c:numCache>
            </c:numRef>
          </c:val>
          <c:extLst>
            <c:ext xmlns:c16="http://schemas.microsoft.com/office/drawing/2014/chart" uri="{C3380CC4-5D6E-409C-BE32-E72D297353CC}">
              <c16:uniqueId val="{00000000-5FD3-49B4-AF59-FB13D26BBEE2}"/>
            </c:ext>
          </c:extLst>
        </c:ser>
        <c:ser>
          <c:idx val="1"/>
          <c:order val="1"/>
          <c:tx>
            <c:strRef>
              <c:f>Grafy!$AX$40</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Grafy!$AV$41:$AV$47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Grafy!$AX$41:$AX$47</c:f>
              <c:numCache>
                <c:formatCode>0%</c:formatCode>
                <c:ptCount val="7"/>
                <c:pt idx="0">
                  <c:v>0.58066257234587382</c:v>
                </c:pt>
                <c:pt idx="1">
                  <c:v>1.2571885548180954</c:v>
                </c:pt>
                <c:pt idx="2">
                  <c:v>0.73662720962466122</c:v>
                </c:pt>
                <c:pt idx="3">
                  <c:v>0.97329052444159436</c:v>
                </c:pt>
                <c:pt idx="4">
                  <c:v>0.64703943281258314</c:v>
                </c:pt>
                <c:pt idx="5">
                  <c:v>0.91659193423101126</c:v>
                </c:pt>
                <c:pt idx="6">
                  <c:v>0.60959060550616073</c:v>
                </c:pt>
              </c:numCache>
            </c:numRef>
          </c:val>
          <c:extLst>
            <c:ext xmlns:c16="http://schemas.microsoft.com/office/drawing/2014/chart" uri="{C3380CC4-5D6E-409C-BE32-E72D297353CC}">
              <c16:uniqueId val="{00000001-5FD3-49B4-AF59-FB13D26BBEE2}"/>
            </c:ext>
          </c:extLst>
        </c:ser>
        <c:ser>
          <c:idx val="2"/>
          <c:order val="2"/>
          <c:tx>
            <c:strRef>
              <c:f>Grafy!$AY$40</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Grafy!$AV$41:$AV$47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Grafy!$AY$41:$AY$47</c:f>
              <c:numCache>
                <c:formatCode>0%</c:formatCode>
                <c:ptCount val="7"/>
                <c:pt idx="0">
                  <c:v>0.24748715089656906</c:v>
                </c:pt>
                <c:pt idx="1">
                  <c:v>0.4193661875873102</c:v>
                </c:pt>
                <c:pt idx="2">
                  <c:v>0.22751218925870098</c:v>
                </c:pt>
                <c:pt idx="3">
                  <c:v>0.61857773689605977</c:v>
                </c:pt>
                <c:pt idx="4">
                  <c:v>9.7555493289076214E-2</c:v>
                </c:pt>
                <c:pt idx="5">
                  <c:v>0.2768138403441302</c:v>
                </c:pt>
                <c:pt idx="6">
                  <c:v>-3.835600876041912E-2</c:v>
                </c:pt>
              </c:numCache>
            </c:numRef>
          </c:val>
          <c:extLst>
            <c:ext xmlns:c16="http://schemas.microsoft.com/office/drawing/2014/chart" uri="{C3380CC4-5D6E-409C-BE32-E72D297353CC}">
              <c16:uniqueId val="{00000002-5FD3-49B4-AF59-FB13D26BBEE2}"/>
            </c:ext>
          </c:extLst>
        </c:ser>
        <c:ser>
          <c:idx val="3"/>
          <c:order val="3"/>
          <c:tx>
            <c:strRef>
              <c:f>Grafy!$AZ$40</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Grafy!$AV$41:$AV$47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Grafy!$AZ$41:$AZ$47</c:f>
              <c:numCache>
                <c:formatCode>0%</c:formatCode>
                <c:ptCount val="7"/>
                <c:pt idx="0">
                  <c:v>5.7791872194837071E-2</c:v>
                </c:pt>
                <c:pt idx="1">
                  <c:v>-1.5671044596287414E-2</c:v>
                </c:pt>
                <c:pt idx="2">
                  <c:v>3.8051855470235235E-2</c:v>
                </c:pt>
                <c:pt idx="3">
                  <c:v>-6.3109045056381083E-2</c:v>
                </c:pt>
                <c:pt idx="4">
                  <c:v>9.419220540213033E-3</c:v>
                </c:pt>
                <c:pt idx="5">
                  <c:v>0.35049908792312107</c:v>
                </c:pt>
                <c:pt idx="6">
                  <c:v>7.6238561745109235E-2</c:v>
                </c:pt>
              </c:numCache>
            </c:numRef>
          </c:val>
          <c:extLst>
            <c:ext xmlns:c16="http://schemas.microsoft.com/office/drawing/2014/chart" uri="{C3380CC4-5D6E-409C-BE32-E72D297353CC}">
              <c16:uniqueId val="{00000003-5FD3-49B4-AF59-FB13D26BBEE2}"/>
            </c:ext>
          </c:extLst>
        </c:ser>
        <c:dLbls>
          <c:dLblPos val="in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Grafy!$BC$40</c:f>
              <c:strCache>
                <c:ptCount val="1"/>
                <c:pt idx="0">
                  <c:v>2020</c:v>
                </c:pt>
              </c:strCache>
            </c:strRef>
          </c:tx>
          <c:spPr>
            <a:solidFill>
              <a:schemeClr val="accent1"/>
            </a:solidFill>
            <a:ln>
              <a:noFill/>
            </a:ln>
            <a:effectLst/>
          </c:spPr>
          <c:invertIfNegative val="0"/>
          <c:cat>
            <c:strRef>
              <c:f>Grafy!$BB$41:$BB$47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Grafy!$BC$41:$BC$47</c:f>
              <c:numCache>
                <c:formatCode>#,##0</c:formatCode>
                <c:ptCount val="7"/>
                <c:pt idx="0">
                  <c:v>154.21600000000001</c:v>
                </c:pt>
                <c:pt idx="1">
                  <c:v>0</c:v>
                </c:pt>
                <c:pt idx="2">
                  <c:v>132.15</c:v>
                </c:pt>
                <c:pt idx="3">
                  <c:v>118.509</c:v>
                </c:pt>
                <c:pt idx="4">
                  <c:v>307.82499999999999</c:v>
                </c:pt>
                <c:pt idx="5">
                  <c:v>333.428</c:v>
                </c:pt>
                <c:pt idx="6">
                  <c:v>56.465000000000003</c:v>
                </c:pt>
              </c:numCache>
            </c:numRef>
          </c:val>
          <c:extLst>
            <c:ext xmlns:c16="http://schemas.microsoft.com/office/drawing/2014/chart" uri="{C3380CC4-5D6E-409C-BE32-E72D297353CC}">
              <c16:uniqueId val="{00000000-F4DE-4D98-88C3-B724B0449810}"/>
            </c:ext>
          </c:extLst>
        </c:ser>
        <c:ser>
          <c:idx val="1"/>
          <c:order val="1"/>
          <c:tx>
            <c:strRef>
              <c:f>Grafy!$BD$40</c:f>
              <c:strCache>
                <c:ptCount val="1"/>
                <c:pt idx="0">
                  <c:v>2021</c:v>
                </c:pt>
              </c:strCache>
            </c:strRef>
          </c:tx>
          <c:spPr>
            <a:solidFill>
              <a:schemeClr val="accent2"/>
            </a:solidFill>
            <a:ln>
              <a:noFill/>
            </a:ln>
            <a:effectLst/>
          </c:spPr>
          <c:invertIfNegative val="0"/>
          <c:cat>
            <c:strRef>
              <c:f>Grafy!$BB$41:$BB$47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Grafy!$BD$41:$BD$47</c:f>
              <c:numCache>
                <c:formatCode>#,##0</c:formatCode>
                <c:ptCount val="7"/>
                <c:pt idx="0">
                  <c:v>170.886</c:v>
                </c:pt>
                <c:pt idx="1">
                  <c:v>108.895</c:v>
                </c:pt>
                <c:pt idx="2">
                  <c:v>92.85</c:v>
                </c:pt>
                <c:pt idx="3">
                  <c:v>148.88800000000001</c:v>
                </c:pt>
                <c:pt idx="4">
                  <c:v>167.82499999999999</c:v>
                </c:pt>
                <c:pt idx="5">
                  <c:v>314.18</c:v>
                </c:pt>
                <c:pt idx="6">
                  <c:v>28.375</c:v>
                </c:pt>
              </c:numCache>
            </c:numRef>
          </c:val>
          <c:extLst>
            <c:ext xmlns:c16="http://schemas.microsoft.com/office/drawing/2014/chart" uri="{C3380CC4-5D6E-409C-BE32-E72D297353CC}">
              <c16:uniqueId val="{00000001-F4DE-4D98-88C3-B724B0449810}"/>
            </c:ext>
          </c:extLst>
        </c:ser>
        <c:ser>
          <c:idx val="2"/>
          <c:order val="2"/>
          <c:tx>
            <c:strRef>
              <c:f>Grafy!$BE$40</c:f>
              <c:strCache>
                <c:ptCount val="1"/>
                <c:pt idx="0">
                  <c:v>2022</c:v>
                </c:pt>
              </c:strCache>
            </c:strRef>
          </c:tx>
          <c:spPr>
            <a:solidFill>
              <a:schemeClr val="accent3"/>
            </a:solidFill>
            <a:ln>
              <a:noFill/>
            </a:ln>
            <a:effectLst/>
          </c:spPr>
          <c:invertIfNegative val="0"/>
          <c:cat>
            <c:strRef>
              <c:f>Grafy!$BB$41:$BB$47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Grafy!$BE$41:$BE$47</c:f>
              <c:numCache>
                <c:formatCode>#,##0</c:formatCode>
                <c:ptCount val="7"/>
                <c:pt idx="0">
                  <c:v>314.08100000000002</c:v>
                </c:pt>
                <c:pt idx="1">
                  <c:v>374.17899999999997</c:v>
                </c:pt>
                <c:pt idx="2">
                  <c:v>248.6</c:v>
                </c:pt>
                <c:pt idx="3">
                  <c:v>460.00799999999998</c:v>
                </c:pt>
                <c:pt idx="4">
                  <c:v>368.65</c:v>
                </c:pt>
                <c:pt idx="5">
                  <c:v>617.89</c:v>
                </c:pt>
                <c:pt idx="6">
                  <c:v>204.63499999999999</c:v>
                </c:pt>
              </c:numCache>
            </c:numRef>
          </c:val>
          <c:extLst>
            <c:ext xmlns:c16="http://schemas.microsoft.com/office/drawing/2014/chart" uri="{C3380CC4-5D6E-409C-BE32-E72D297353CC}">
              <c16:uniqueId val="{00000002-F4DE-4D98-88C3-B724B0449810}"/>
            </c:ext>
          </c:extLst>
        </c:ser>
        <c:ser>
          <c:idx val="3"/>
          <c:order val="3"/>
          <c:tx>
            <c:strRef>
              <c:f>Grafy!$BF$40</c:f>
              <c:strCache>
                <c:ptCount val="1"/>
                <c:pt idx="0">
                  <c:v>2023</c:v>
                </c:pt>
              </c:strCache>
            </c:strRef>
          </c:tx>
          <c:spPr>
            <a:solidFill>
              <a:schemeClr val="accent4"/>
            </a:solidFill>
            <a:ln>
              <a:noFill/>
            </a:ln>
            <a:effectLst/>
          </c:spPr>
          <c:invertIfNegative val="0"/>
          <c:cat>
            <c:strRef>
              <c:f>Grafy!$BB$41:$BB$47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Grafy!$BF$41:$BF$47</c:f>
              <c:numCache>
                <c:formatCode>#,##0</c:formatCode>
                <c:ptCount val="7"/>
                <c:pt idx="0">
                  <c:v>355.13900000000001</c:v>
                </c:pt>
                <c:pt idx="1">
                  <c:v>471.28100000000001</c:v>
                </c:pt>
                <c:pt idx="2">
                  <c:v>305.75</c:v>
                </c:pt>
                <c:pt idx="3">
                  <c:v>291.42099999999999</c:v>
                </c:pt>
                <c:pt idx="4">
                  <c:v>360.22500000000002</c:v>
                </c:pt>
                <c:pt idx="5">
                  <c:v>650.96299999999997</c:v>
                </c:pt>
                <c:pt idx="6">
                  <c:v>97.004999999999995</c:v>
                </c:pt>
              </c:numCache>
            </c:numRef>
          </c:val>
          <c:extLst>
            <c:ext xmlns:c16="http://schemas.microsoft.com/office/drawing/2014/chart" uri="{C3380CC4-5D6E-409C-BE32-E72D297353CC}">
              <c16:uniqueId val="{00000003-F4DE-4D98-88C3-B724B0449810}"/>
            </c:ext>
          </c:extLst>
        </c:ser>
        <c:ser>
          <c:idx val="4"/>
          <c:order val="4"/>
          <c:tx>
            <c:strRef>
              <c:f>Grafy!$BG$40</c:f>
              <c:strCache>
                <c:ptCount val="1"/>
                <c:pt idx="0">
                  <c:v>2024</c:v>
                </c:pt>
              </c:strCache>
            </c:strRef>
          </c:tx>
          <c:spPr>
            <a:solidFill>
              <a:schemeClr val="accent5"/>
            </a:solidFill>
            <a:ln>
              <a:noFill/>
            </a:ln>
            <a:effectLst/>
          </c:spPr>
          <c:invertIfNegative val="0"/>
          <c:cat>
            <c:strRef>
              <c:f>Grafy!$BB$41:$BB$47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Grafy!$BG$41:$BG$47</c:f>
              <c:numCache>
                <c:formatCode>#,##0</c:formatCode>
                <c:ptCount val="7"/>
                <c:pt idx="0">
                  <c:v>416.101</c:v>
                </c:pt>
                <c:pt idx="1">
                  <c:v>567.56799999999998</c:v>
                </c:pt>
                <c:pt idx="2">
                  <c:v>336.2</c:v>
                </c:pt>
                <c:pt idx="3">
                  <c:v>304.476</c:v>
                </c:pt>
                <c:pt idx="4">
                  <c:v>416.67500000000001</c:v>
                </c:pt>
                <c:pt idx="5">
                  <c:v>716.20650000000001</c:v>
                </c:pt>
                <c:pt idx="6">
                  <c:v>145.07499999999999</c:v>
                </c:pt>
              </c:numCache>
            </c:numRef>
          </c:val>
          <c:extLst>
            <c:ext xmlns:c16="http://schemas.microsoft.com/office/drawing/2014/chart" uri="{C3380CC4-5D6E-409C-BE32-E72D297353CC}">
              <c16:uniqueId val="{00000004-F4DE-4D98-88C3-B724B0449810}"/>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Transfery!$K$33</c:f>
              <c:strCache>
                <c:ptCount val="1"/>
                <c:pt idx="0">
                  <c:v>Transfer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Transfery!$L$32:$P$32</c:f>
              <c:numCache>
                <c:formatCode>General</c:formatCode>
                <c:ptCount val="5"/>
                <c:pt idx="0">
                  <c:v>2020</c:v>
                </c:pt>
                <c:pt idx="1">
                  <c:v>2021</c:v>
                </c:pt>
                <c:pt idx="2">
                  <c:v>2022</c:v>
                </c:pt>
                <c:pt idx="3">
                  <c:v>2023</c:v>
                </c:pt>
                <c:pt idx="4">
                  <c:v>2024</c:v>
                </c:pt>
              </c:numCache>
            </c:numRef>
          </c:cat>
          <c:val>
            <c:numRef>
              <c:f>Transfery!$L$33:$P$33</c:f>
              <c:numCache>
                <c:formatCode>#,##0</c:formatCode>
                <c:ptCount val="5"/>
                <c:pt idx="0">
                  <c:v>10780</c:v>
                </c:pt>
                <c:pt idx="1">
                  <c:v>10422</c:v>
                </c:pt>
                <c:pt idx="2">
                  <c:v>11756</c:v>
                </c:pt>
                <c:pt idx="3">
                  <c:v>17041</c:v>
                </c:pt>
                <c:pt idx="4">
                  <c:v>14351</c:v>
                </c:pt>
              </c:numCache>
            </c:numRef>
          </c:val>
          <c:extLst>
            <c:ext xmlns:c16="http://schemas.microsoft.com/office/drawing/2014/chart" uri="{C3380CC4-5D6E-409C-BE32-E72D297353CC}">
              <c16:uniqueId val="{00000000-7ED6-4242-BC27-64DA1B0344BD}"/>
            </c:ext>
          </c:extLst>
        </c:ser>
        <c:dLbls>
          <c:dLblPos val="outEnd"/>
          <c:showLegendKey val="0"/>
          <c:showVal val="1"/>
          <c:showCatName val="0"/>
          <c:showSerName val="0"/>
          <c:showPercent val="0"/>
          <c:showBubbleSize val="0"/>
        </c:dLbls>
        <c:gapWidth val="100"/>
        <c:overlap val="-24"/>
        <c:axId val="703937360"/>
        <c:axId val="703938800"/>
      </c:barChart>
      <c:catAx>
        <c:axId val="703937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703938800"/>
        <c:crosses val="autoZero"/>
        <c:auto val="1"/>
        <c:lblAlgn val="ctr"/>
        <c:lblOffset val="100"/>
        <c:noMultiLvlLbl val="0"/>
      </c:catAx>
      <c:valAx>
        <c:axId val="7039388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tis. Kč</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70393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Grafy!$BJ$40</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Grafy!$BI$41:$BI$47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Grafy!$BJ$41:$BJ$47</c:f>
              <c:numCache>
                <c:formatCode>0%</c:formatCode>
                <c:ptCount val="7"/>
                <c:pt idx="0">
                  <c:v>0.10809513928515839</c:v>
                </c:pt>
                <c:pt idx="1">
                  <c:v>0</c:v>
                </c:pt>
                <c:pt idx="2">
                  <c:v>-0.29738933030646997</c:v>
                </c:pt>
                <c:pt idx="3">
                  <c:v>0.25634340007931888</c:v>
                </c:pt>
                <c:pt idx="4">
                  <c:v>-0.45480386583285959</c:v>
                </c:pt>
                <c:pt idx="5">
                  <c:v>-5.7727605360077712E-2</c:v>
                </c:pt>
                <c:pt idx="6">
                  <c:v>-0.49747631276011689</c:v>
                </c:pt>
              </c:numCache>
            </c:numRef>
          </c:val>
          <c:extLst>
            <c:ext xmlns:c16="http://schemas.microsoft.com/office/drawing/2014/chart" uri="{C3380CC4-5D6E-409C-BE32-E72D297353CC}">
              <c16:uniqueId val="{00000000-A934-45DB-B1E4-FF501B22AE33}"/>
            </c:ext>
          </c:extLst>
        </c:ser>
        <c:ser>
          <c:idx val="1"/>
          <c:order val="1"/>
          <c:tx>
            <c:strRef>
              <c:f>Grafy!$BK$40</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Grafy!$BI$41:$BI$47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Grafy!$BK$41:$BK$47</c:f>
              <c:numCache>
                <c:formatCode>0%</c:formatCode>
                <c:ptCount val="7"/>
                <c:pt idx="0">
                  <c:v>0.83795629835094754</c:v>
                </c:pt>
                <c:pt idx="1">
                  <c:v>2.4361449102346295</c:v>
                </c:pt>
                <c:pt idx="2">
                  <c:v>1.6774367259019927</c:v>
                </c:pt>
                <c:pt idx="3">
                  <c:v>2.0896244156681534</c:v>
                </c:pt>
                <c:pt idx="4">
                  <c:v>1.1966333978847012</c:v>
                </c:pt>
                <c:pt idx="5">
                  <c:v>0.9666751543701062</c:v>
                </c:pt>
                <c:pt idx="6">
                  <c:v>6.2118061674008809</c:v>
                </c:pt>
              </c:numCache>
            </c:numRef>
          </c:val>
          <c:extLst>
            <c:ext xmlns:c16="http://schemas.microsoft.com/office/drawing/2014/chart" uri="{C3380CC4-5D6E-409C-BE32-E72D297353CC}">
              <c16:uniqueId val="{00000001-A934-45DB-B1E4-FF501B22AE33}"/>
            </c:ext>
          </c:extLst>
        </c:ser>
        <c:ser>
          <c:idx val="2"/>
          <c:order val="2"/>
          <c:tx>
            <c:strRef>
              <c:f>Grafy!$BL$40</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Grafy!$BI$41:$BI$47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Grafy!$BL$41:$BL$47</c:f>
              <c:numCache>
                <c:formatCode>0%</c:formatCode>
                <c:ptCount val="7"/>
                <c:pt idx="0">
                  <c:v>0.13072423992536955</c:v>
                </c:pt>
                <c:pt idx="1">
                  <c:v>0.25950681358387306</c:v>
                </c:pt>
                <c:pt idx="2">
                  <c:v>0.22988736926790027</c:v>
                </c:pt>
                <c:pt idx="3">
                  <c:v>-0.36648710457209438</c:v>
                </c:pt>
                <c:pt idx="4">
                  <c:v>-2.285365522853643E-2</c:v>
                </c:pt>
                <c:pt idx="5">
                  <c:v>5.3525708459434496E-2</c:v>
                </c:pt>
                <c:pt idx="6">
                  <c:v>-0.52596085713587604</c:v>
                </c:pt>
              </c:numCache>
            </c:numRef>
          </c:val>
          <c:extLst>
            <c:ext xmlns:c16="http://schemas.microsoft.com/office/drawing/2014/chart" uri="{C3380CC4-5D6E-409C-BE32-E72D297353CC}">
              <c16:uniqueId val="{00000002-A934-45DB-B1E4-FF501B22AE33}"/>
            </c:ext>
          </c:extLst>
        </c:ser>
        <c:ser>
          <c:idx val="3"/>
          <c:order val="3"/>
          <c:tx>
            <c:strRef>
              <c:f>Grafy!$BM$40</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Grafy!$BI$41:$BI$47</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Grafy!$BM$41:$BM$47</c:f>
              <c:numCache>
                <c:formatCode>0%</c:formatCode>
                <c:ptCount val="7"/>
                <c:pt idx="0">
                  <c:v>0.1716567315896029</c:v>
                </c:pt>
                <c:pt idx="1">
                  <c:v>0.20430910645665745</c:v>
                </c:pt>
                <c:pt idx="2">
                  <c:v>9.9591169255928008E-2</c:v>
                </c:pt>
                <c:pt idx="3">
                  <c:v>4.4797732490108835E-2</c:v>
                </c:pt>
                <c:pt idx="4">
                  <c:v>0.15670761329724472</c:v>
                </c:pt>
                <c:pt idx="5">
                  <c:v>0.10022612652332014</c:v>
                </c:pt>
                <c:pt idx="6">
                  <c:v>0.49554146693469403</c:v>
                </c:pt>
              </c:numCache>
            </c:numRef>
          </c:val>
          <c:extLst>
            <c:ext xmlns:c16="http://schemas.microsoft.com/office/drawing/2014/chart" uri="{C3380CC4-5D6E-409C-BE32-E72D297353CC}">
              <c16:uniqueId val="{00000003-A934-45DB-B1E4-FF501B22AE33}"/>
            </c:ext>
          </c:extLst>
        </c:ser>
        <c:dLbls>
          <c:dLblPos val="in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7"/>
          <c:order val="7"/>
          <c:tx>
            <c:strRef>
              <c:f>Poměry!$I$24</c:f>
              <c:strCache>
                <c:ptCount val="1"/>
                <c:pt idx="0">
                  <c:v>Průměr</c:v>
                </c:pt>
              </c:strCache>
            </c:strRef>
          </c:tx>
          <c:spPr>
            <a:solidFill>
              <a:schemeClr val="accent2">
                <a:lumMod val="60000"/>
              </a:schemeClr>
            </a:solidFill>
            <a:ln>
              <a:noFill/>
            </a:ln>
            <a:effectLst/>
          </c:spPr>
          <c:invertIfNegative val="0"/>
          <c:cat>
            <c:numRef>
              <c:f>Poměry!$J$16:$N$16</c:f>
              <c:numCache>
                <c:formatCode>0</c:formatCode>
                <c:ptCount val="5"/>
                <c:pt idx="0">
                  <c:v>2020</c:v>
                </c:pt>
                <c:pt idx="1">
                  <c:v>2021</c:v>
                </c:pt>
                <c:pt idx="2">
                  <c:v>2022</c:v>
                </c:pt>
                <c:pt idx="3">
                  <c:v>2023</c:v>
                </c:pt>
                <c:pt idx="4">
                  <c:v>2024</c:v>
                </c:pt>
              </c:numCache>
            </c:numRef>
          </c:cat>
          <c:val>
            <c:numRef>
              <c:f>Poměry!$J$24:$N$24</c:f>
              <c:numCache>
                <c:formatCode>0</c:formatCode>
                <c:ptCount val="5"/>
                <c:pt idx="0">
                  <c:v>96.041903990350036</c:v>
                </c:pt>
                <c:pt idx="1">
                  <c:v>109.09423978208528</c:v>
                </c:pt>
                <c:pt idx="2">
                  <c:v>111.01502847168123</c:v>
                </c:pt>
                <c:pt idx="3">
                  <c:v>126.91170948952586</c:v>
                </c:pt>
                <c:pt idx="4">
                  <c:v>128.773125962254</c:v>
                </c:pt>
              </c:numCache>
            </c:numRef>
          </c:val>
          <c:extLst>
            <c:ext xmlns:c16="http://schemas.microsoft.com/office/drawing/2014/chart" uri="{C3380CC4-5D6E-409C-BE32-E72D297353CC}">
              <c16:uniqueId val="{00000000-8ECB-42DE-9559-B3572DE1831D}"/>
            </c:ext>
          </c:extLst>
        </c:ser>
        <c:dLbls>
          <c:showLegendKey val="0"/>
          <c:showVal val="0"/>
          <c:showCatName val="0"/>
          <c:showSerName val="0"/>
          <c:showPercent val="0"/>
          <c:showBubbleSize val="0"/>
        </c:dLbls>
        <c:gapWidth val="219"/>
        <c:axId val="69044431"/>
        <c:axId val="69049711"/>
      </c:barChart>
      <c:lineChart>
        <c:grouping val="standard"/>
        <c:varyColors val="0"/>
        <c:ser>
          <c:idx val="0"/>
          <c:order val="0"/>
          <c:tx>
            <c:strRef>
              <c:f>Poměry!$I$17</c:f>
              <c:strCache>
                <c:ptCount val="1"/>
                <c:pt idx="0">
                  <c:v>Waldorfská škola</c:v>
                </c:pt>
              </c:strCache>
            </c:strRef>
          </c:tx>
          <c:spPr>
            <a:ln w="28575" cap="rnd">
              <a:solidFill>
                <a:schemeClr val="accent1"/>
              </a:solidFill>
              <a:round/>
            </a:ln>
            <a:effectLst/>
          </c:spPr>
          <c:marker>
            <c:symbol val="none"/>
          </c:marker>
          <c:cat>
            <c:numRef>
              <c:f>Poměry!$J$16:$N$16</c:f>
              <c:numCache>
                <c:formatCode>0</c:formatCode>
                <c:ptCount val="5"/>
                <c:pt idx="0">
                  <c:v>2020</c:v>
                </c:pt>
                <c:pt idx="1">
                  <c:v>2021</c:v>
                </c:pt>
                <c:pt idx="2">
                  <c:v>2022</c:v>
                </c:pt>
                <c:pt idx="3">
                  <c:v>2023</c:v>
                </c:pt>
                <c:pt idx="4">
                  <c:v>2024</c:v>
                </c:pt>
              </c:numCache>
            </c:numRef>
          </c:cat>
          <c:val>
            <c:numRef>
              <c:f>Poměry!$J$17:$N$17</c:f>
              <c:numCache>
                <c:formatCode>#,##0.00</c:formatCode>
                <c:ptCount val="5"/>
                <c:pt idx="0">
                  <c:v>191.5500204830918</c:v>
                </c:pt>
                <c:pt idx="1">
                  <c:v>224.26783103448273</c:v>
                </c:pt>
                <c:pt idx="2">
                  <c:v>215.62011031674211</c:v>
                </c:pt>
                <c:pt idx="3">
                  <c:v>243.30774953271026</c:v>
                </c:pt>
                <c:pt idx="4">
                  <c:v>261.40888720588237</c:v>
                </c:pt>
              </c:numCache>
            </c:numRef>
          </c:val>
          <c:smooth val="0"/>
          <c:extLst>
            <c:ext xmlns:c16="http://schemas.microsoft.com/office/drawing/2014/chart" uri="{C3380CC4-5D6E-409C-BE32-E72D297353CC}">
              <c16:uniqueId val="{00000001-8ECB-42DE-9559-B3572DE1831D}"/>
            </c:ext>
          </c:extLst>
        </c:ser>
        <c:ser>
          <c:idx val="1"/>
          <c:order val="1"/>
          <c:tx>
            <c:strRef>
              <c:f>Poměry!$I$18</c:f>
              <c:strCache>
                <c:ptCount val="1"/>
                <c:pt idx="0">
                  <c:v>ZŠ pod Svatou Horou</c:v>
                </c:pt>
              </c:strCache>
            </c:strRef>
          </c:tx>
          <c:spPr>
            <a:ln w="28575" cap="rnd">
              <a:solidFill>
                <a:schemeClr val="accent2"/>
              </a:solidFill>
              <a:round/>
            </a:ln>
            <a:effectLst/>
          </c:spPr>
          <c:marker>
            <c:symbol val="none"/>
          </c:marker>
          <c:cat>
            <c:numRef>
              <c:f>Poměry!$J$16:$N$16</c:f>
              <c:numCache>
                <c:formatCode>0</c:formatCode>
                <c:ptCount val="5"/>
                <c:pt idx="0">
                  <c:v>2020</c:v>
                </c:pt>
                <c:pt idx="1">
                  <c:v>2021</c:v>
                </c:pt>
                <c:pt idx="2">
                  <c:v>2022</c:v>
                </c:pt>
                <c:pt idx="3">
                  <c:v>2023</c:v>
                </c:pt>
                <c:pt idx="4">
                  <c:v>2024</c:v>
                </c:pt>
              </c:numCache>
            </c:numRef>
          </c:cat>
          <c:val>
            <c:numRef>
              <c:f>Poměry!$J$18:$N$18</c:f>
              <c:numCache>
                <c:formatCode>#,##0.00</c:formatCode>
                <c:ptCount val="5"/>
                <c:pt idx="0">
                  <c:v>85.066725961871754</c:v>
                </c:pt>
                <c:pt idx="1">
                  <c:v>94.635195821917819</c:v>
                </c:pt>
                <c:pt idx="2">
                  <c:v>107.27767172061328</c:v>
                </c:pt>
                <c:pt idx="3">
                  <c:v>121.54734333878886</c:v>
                </c:pt>
                <c:pt idx="4">
                  <c:v>119.00012427001569</c:v>
                </c:pt>
              </c:numCache>
            </c:numRef>
          </c:val>
          <c:smooth val="0"/>
          <c:extLst>
            <c:ext xmlns:c16="http://schemas.microsoft.com/office/drawing/2014/chart" uri="{C3380CC4-5D6E-409C-BE32-E72D297353CC}">
              <c16:uniqueId val="{00000002-8ECB-42DE-9559-B3572DE1831D}"/>
            </c:ext>
          </c:extLst>
        </c:ser>
        <c:ser>
          <c:idx val="2"/>
          <c:order val="2"/>
          <c:tx>
            <c:strRef>
              <c:f>Poměry!$I$19</c:f>
              <c:strCache>
                <c:ptCount val="1"/>
                <c:pt idx="0">
                  <c:v>ZŠ Březové Hory, Prokopská 337</c:v>
                </c:pt>
              </c:strCache>
            </c:strRef>
          </c:tx>
          <c:spPr>
            <a:ln w="28575" cap="rnd">
              <a:solidFill>
                <a:schemeClr val="accent3"/>
              </a:solidFill>
              <a:round/>
            </a:ln>
            <a:effectLst/>
          </c:spPr>
          <c:marker>
            <c:symbol val="none"/>
          </c:marker>
          <c:cat>
            <c:numRef>
              <c:f>Poměry!$J$16:$N$16</c:f>
              <c:numCache>
                <c:formatCode>0</c:formatCode>
                <c:ptCount val="5"/>
                <c:pt idx="0">
                  <c:v>2020</c:v>
                </c:pt>
                <c:pt idx="1">
                  <c:v>2021</c:v>
                </c:pt>
                <c:pt idx="2">
                  <c:v>2022</c:v>
                </c:pt>
                <c:pt idx="3">
                  <c:v>2023</c:v>
                </c:pt>
                <c:pt idx="4">
                  <c:v>2024</c:v>
                </c:pt>
              </c:numCache>
            </c:numRef>
          </c:cat>
          <c:val>
            <c:numRef>
              <c:f>Poměry!$J$19:$N$19</c:f>
              <c:numCache>
                <c:formatCode>#,##0.00</c:formatCode>
                <c:ptCount val="5"/>
                <c:pt idx="0">
                  <c:v>85.745804241706168</c:v>
                </c:pt>
                <c:pt idx="1">
                  <c:v>92.890702314606742</c:v>
                </c:pt>
                <c:pt idx="2">
                  <c:v>94.662862979591836</c:v>
                </c:pt>
                <c:pt idx="3">
                  <c:v>99.756905539033454</c:v>
                </c:pt>
                <c:pt idx="4">
                  <c:v>97.427701325966851</c:v>
                </c:pt>
              </c:numCache>
            </c:numRef>
          </c:val>
          <c:smooth val="0"/>
          <c:extLst>
            <c:ext xmlns:c16="http://schemas.microsoft.com/office/drawing/2014/chart" uri="{C3380CC4-5D6E-409C-BE32-E72D297353CC}">
              <c16:uniqueId val="{00000003-8ECB-42DE-9559-B3572DE1831D}"/>
            </c:ext>
          </c:extLst>
        </c:ser>
        <c:ser>
          <c:idx val="3"/>
          <c:order val="3"/>
          <c:tx>
            <c:strRef>
              <c:f>Poměry!$I$20</c:f>
              <c:strCache>
                <c:ptCount val="1"/>
                <c:pt idx="0">
                  <c:v>ZŠ Příbram II, Jiráskovy sady 273</c:v>
                </c:pt>
              </c:strCache>
            </c:strRef>
          </c:tx>
          <c:spPr>
            <a:ln w="28575" cap="rnd">
              <a:solidFill>
                <a:schemeClr val="accent4"/>
              </a:solidFill>
              <a:round/>
            </a:ln>
            <a:effectLst/>
          </c:spPr>
          <c:marker>
            <c:symbol val="none"/>
          </c:marker>
          <c:cat>
            <c:numRef>
              <c:f>Poměry!$J$16:$N$16</c:f>
              <c:numCache>
                <c:formatCode>0</c:formatCode>
                <c:ptCount val="5"/>
                <c:pt idx="0">
                  <c:v>2020</c:v>
                </c:pt>
                <c:pt idx="1">
                  <c:v>2021</c:v>
                </c:pt>
                <c:pt idx="2">
                  <c:v>2022</c:v>
                </c:pt>
                <c:pt idx="3">
                  <c:v>2023</c:v>
                </c:pt>
                <c:pt idx="4">
                  <c:v>2024</c:v>
                </c:pt>
              </c:numCache>
            </c:numRef>
          </c:cat>
          <c:val>
            <c:numRef>
              <c:f>Poměry!$J$20:$N$20</c:f>
              <c:numCache>
                <c:formatCode>#,##0.00</c:formatCode>
                <c:ptCount val="5"/>
                <c:pt idx="0">
                  <c:v>73.191685669565217</c:v>
                </c:pt>
                <c:pt idx="1">
                  <c:v>85.266493562152135</c:v>
                </c:pt>
                <c:pt idx="2">
                  <c:v>88.698731699463323</c:v>
                </c:pt>
                <c:pt idx="3">
                  <c:v>115.75234215932913</c:v>
                </c:pt>
                <c:pt idx="4">
                  <c:v>111.25961819502075</c:v>
                </c:pt>
              </c:numCache>
            </c:numRef>
          </c:val>
          <c:smooth val="0"/>
          <c:extLst>
            <c:ext xmlns:c16="http://schemas.microsoft.com/office/drawing/2014/chart" uri="{C3380CC4-5D6E-409C-BE32-E72D297353CC}">
              <c16:uniqueId val="{00000004-8ECB-42DE-9559-B3572DE1831D}"/>
            </c:ext>
          </c:extLst>
        </c:ser>
        <c:ser>
          <c:idx val="4"/>
          <c:order val="4"/>
          <c:tx>
            <c:strRef>
              <c:f>Poměry!$I$21</c:f>
              <c:strCache>
                <c:ptCount val="1"/>
                <c:pt idx="0">
                  <c:v>ZŠ Příbram VII, Bratří Čapků 279</c:v>
                </c:pt>
              </c:strCache>
            </c:strRef>
          </c:tx>
          <c:spPr>
            <a:ln w="28575" cap="rnd">
              <a:solidFill>
                <a:schemeClr val="accent5"/>
              </a:solidFill>
              <a:round/>
            </a:ln>
            <a:effectLst/>
          </c:spPr>
          <c:marker>
            <c:symbol val="none"/>
          </c:marker>
          <c:cat>
            <c:numRef>
              <c:f>Poměry!$J$16:$N$16</c:f>
              <c:numCache>
                <c:formatCode>0</c:formatCode>
                <c:ptCount val="5"/>
                <c:pt idx="0">
                  <c:v>2020</c:v>
                </c:pt>
                <c:pt idx="1">
                  <c:v>2021</c:v>
                </c:pt>
                <c:pt idx="2">
                  <c:v>2022</c:v>
                </c:pt>
                <c:pt idx="3">
                  <c:v>2023</c:v>
                </c:pt>
                <c:pt idx="4">
                  <c:v>2024</c:v>
                </c:pt>
              </c:numCache>
            </c:numRef>
          </c:cat>
          <c:val>
            <c:numRef>
              <c:f>Poměry!$J$21:$N$21</c:f>
              <c:numCache>
                <c:formatCode>#,##0.00</c:formatCode>
                <c:ptCount val="5"/>
                <c:pt idx="0">
                  <c:v>87.255687549800797</c:v>
                </c:pt>
                <c:pt idx="1">
                  <c:v>96.626035688073401</c:v>
                </c:pt>
                <c:pt idx="2">
                  <c:v>97.039525548387104</c:v>
                </c:pt>
                <c:pt idx="3">
                  <c:v>116.5467395423729</c:v>
                </c:pt>
                <c:pt idx="4">
                  <c:v>116.71342958333332</c:v>
                </c:pt>
              </c:numCache>
            </c:numRef>
          </c:val>
          <c:smooth val="0"/>
          <c:extLst>
            <c:ext xmlns:c16="http://schemas.microsoft.com/office/drawing/2014/chart" uri="{C3380CC4-5D6E-409C-BE32-E72D297353CC}">
              <c16:uniqueId val="{00000005-8ECB-42DE-9559-B3572DE1831D}"/>
            </c:ext>
          </c:extLst>
        </c:ser>
        <c:ser>
          <c:idx val="5"/>
          <c:order val="5"/>
          <c:tx>
            <c:strRef>
              <c:f>Poměry!$I$22</c:f>
              <c:strCache>
                <c:ptCount val="1"/>
                <c:pt idx="0">
                  <c:v>ZŠ Příbram VIII, Školní 75</c:v>
                </c:pt>
              </c:strCache>
            </c:strRef>
          </c:tx>
          <c:spPr>
            <a:ln w="28575" cap="rnd">
              <a:solidFill>
                <a:schemeClr val="accent6"/>
              </a:solidFill>
              <a:round/>
            </a:ln>
            <a:effectLst/>
          </c:spPr>
          <c:marker>
            <c:symbol val="none"/>
          </c:marker>
          <c:cat>
            <c:numRef>
              <c:f>Poměry!$J$16:$N$16</c:f>
              <c:numCache>
                <c:formatCode>0</c:formatCode>
                <c:ptCount val="5"/>
                <c:pt idx="0">
                  <c:v>2020</c:v>
                </c:pt>
                <c:pt idx="1">
                  <c:v>2021</c:v>
                </c:pt>
                <c:pt idx="2">
                  <c:v>2022</c:v>
                </c:pt>
                <c:pt idx="3">
                  <c:v>2023</c:v>
                </c:pt>
                <c:pt idx="4">
                  <c:v>2024</c:v>
                </c:pt>
              </c:numCache>
            </c:numRef>
          </c:cat>
          <c:val>
            <c:numRef>
              <c:f>Poměry!$J$22:$N$22</c:f>
              <c:numCache>
                <c:formatCode>#,##0.00</c:formatCode>
                <c:ptCount val="5"/>
                <c:pt idx="0">
                  <c:v>67.089667931034484</c:v>
                </c:pt>
                <c:pt idx="1">
                  <c:v>79.129661125827809</c:v>
                </c:pt>
                <c:pt idx="2">
                  <c:v>78.320166604010026</c:v>
                </c:pt>
                <c:pt idx="3">
                  <c:v>82.983420185414104</c:v>
                </c:pt>
                <c:pt idx="4">
                  <c:v>87.184732943349758</c:v>
                </c:pt>
              </c:numCache>
            </c:numRef>
          </c:val>
          <c:smooth val="0"/>
          <c:extLst>
            <c:ext xmlns:c16="http://schemas.microsoft.com/office/drawing/2014/chart" uri="{C3380CC4-5D6E-409C-BE32-E72D297353CC}">
              <c16:uniqueId val="{00000006-8ECB-42DE-9559-B3572DE1831D}"/>
            </c:ext>
          </c:extLst>
        </c:ser>
        <c:ser>
          <c:idx val="6"/>
          <c:order val="6"/>
          <c:tx>
            <c:strRef>
              <c:f>Poměry!$I$23</c:f>
              <c:strCache>
                <c:ptCount val="1"/>
                <c:pt idx="0">
                  <c:v>ZŠ Příbram VII, 28. října 1</c:v>
                </c:pt>
              </c:strCache>
            </c:strRef>
          </c:tx>
          <c:spPr>
            <a:ln w="28575" cap="rnd">
              <a:solidFill>
                <a:schemeClr val="accent1">
                  <a:lumMod val="60000"/>
                </a:schemeClr>
              </a:solidFill>
              <a:round/>
            </a:ln>
            <a:effectLst/>
          </c:spPr>
          <c:marker>
            <c:symbol val="none"/>
          </c:marker>
          <c:cat>
            <c:numRef>
              <c:f>Poměry!$J$16:$N$16</c:f>
              <c:numCache>
                <c:formatCode>0</c:formatCode>
                <c:ptCount val="5"/>
                <c:pt idx="0">
                  <c:v>2020</c:v>
                </c:pt>
                <c:pt idx="1">
                  <c:v>2021</c:v>
                </c:pt>
                <c:pt idx="2">
                  <c:v>2022</c:v>
                </c:pt>
                <c:pt idx="3">
                  <c:v>2023</c:v>
                </c:pt>
                <c:pt idx="4">
                  <c:v>2024</c:v>
                </c:pt>
              </c:numCache>
            </c:numRef>
          </c:cat>
          <c:val>
            <c:numRef>
              <c:f>Poměry!$J$23:$N$23</c:f>
              <c:numCache>
                <c:formatCode>#,##0.00</c:formatCode>
                <c:ptCount val="5"/>
                <c:pt idx="0">
                  <c:v>82.393736095380035</c:v>
                </c:pt>
                <c:pt idx="1">
                  <c:v>90.843758927536228</c:v>
                </c:pt>
                <c:pt idx="2">
                  <c:v>95.486130432960906</c:v>
                </c:pt>
                <c:pt idx="3">
                  <c:v>108.48746612903226</c:v>
                </c:pt>
                <c:pt idx="4">
                  <c:v>108.4173882122093</c:v>
                </c:pt>
              </c:numCache>
            </c:numRef>
          </c:val>
          <c:smooth val="0"/>
          <c:extLst>
            <c:ext xmlns:c16="http://schemas.microsoft.com/office/drawing/2014/chart" uri="{C3380CC4-5D6E-409C-BE32-E72D297353CC}">
              <c16:uniqueId val="{00000007-8ECB-42DE-9559-B3572DE1831D}"/>
            </c:ext>
          </c:extLst>
        </c:ser>
        <c:dLbls>
          <c:showLegendKey val="0"/>
          <c:showVal val="0"/>
          <c:showCatName val="0"/>
          <c:showSerName val="0"/>
          <c:showPercent val="0"/>
          <c:showBubbleSize val="0"/>
        </c:dLbls>
        <c:marker val="1"/>
        <c:smooth val="0"/>
        <c:axId val="69044431"/>
        <c:axId val="69049711"/>
      </c:lineChart>
      <c:catAx>
        <c:axId val="69044431"/>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049711"/>
        <c:crosses val="autoZero"/>
        <c:auto val="1"/>
        <c:lblAlgn val="ctr"/>
        <c:lblOffset val="100"/>
        <c:noMultiLvlLbl val="0"/>
      </c:catAx>
      <c:valAx>
        <c:axId val="690497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0444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7"/>
          <c:order val="7"/>
          <c:tx>
            <c:strRef>
              <c:f>Poměry!$I$34</c:f>
              <c:strCache>
                <c:ptCount val="1"/>
                <c:pt idx="0">
                  <c:v>Průměr</c:v>
                </c:pt>
              </c:strCache>
            </c:strRef>
          </c:tx>
          <c:spPr>
            <a:solidFill>
              <a:schemeClr val="accent2">
                <a:lumMod val="60000"/>
              </a:schemeClr>
            </a:solidFill>
            <a:ln>
              <a:noFill/>
            </a:ln>
            <a:effectLst/>
          </c:spPr>
          <c:invertIfNegative val="0"/>
          <c:cat>
            <c:numRef>
              <c:f>Poměry!$J$26:$N$26</c:f>
              <c:numCache>
                <c:formatCode>0</c:formatCode>
                <c:ptCount val="5"/>
                <c:pt idx="0">
                  <c:v>2020</c:v>
                </c:pt>
                <c:pt idx="1">
                  <c:v>2021</c:v>
                </c:pt>
                <c:pt idx="2">
                  <c:v>2022</c:v>
                </c:pt>
                <c:pt idx="3">
                  <c:v>2023</c:v>
                </c:pt>
                <c:pt idx="4">
                  <c:v>2024</c:v>
                </c:pt>
              </c:numCache>
            </c:numRef>
          </c:cat>
          <c:val>
            <c:numRef>
              <c:f>Poměry!$J$34:$N$34</c:f>
              <c:numCache>
                <c:formatCode>0</c:formatCode>
                <c:ptCount val="5"/>
                <c:pt idx="0">
                  <c:v>96.187779766320347</c:v>
                </c:pt>
                <c:pt idx="1">
                  <c:v>109.30087990452907</c:v>
                </c:pt>
                <c:pt idx="2">
                  <c:v>111.31132307374348</c:v>
                </c:pt>
                <c:pt idx="3">
                  <c:v>126.86017068069576</c:v>
                </c:pt>
                <c:pt idx="4">
                  <c:v>129.05839111217659</c:v>
                </c:pt>
              </c:numCache>
            </c:numRef>
          </c:val>
          <c:extLst>
            <c:ext xmlns:c16="http://schemas.microsoft.com/office/drawing/2014/chart" uri="{C3380CC4-5D6E-409C-BE32-E72D297353CC}">
              <c16:uniqueId val="{00000000-EEDB-4618-A7F6-8B80C4A8B10F}"/>
            </c:ext>
          </c:extLst>
        </c:ser>
        <c:dLbls>
          <c:showLegendKey val="0"/>
          <c:showVal val="0"/>
          <c:showCatName val="0"/>
          <c:showSerName val="0"/>
          <c:showPercent val="0"/>
          <c:showBubbleSize val="0"/>
        </c:dLbls>
        <c:gapWidth val="219"/>
        <c:axId val="69044431"/>
        <c:axId val="69049711"/>
      </c:barChart>
      <c:lineChart>
        <c:grouping val="standard"/>
        <c:varyColors val="0"/>
        <c:ser>
          <c:idx val="0"/>
          <c:order val="0"/>
          <c:tx>
            <c:strRef>
              <c:f>Poměry!$I$27</c:f>
              <c:strCache>
                <c:ptCount val="1"/>
                <c:pt idx="0">
                  <c:v>Waldorfská škola</c:v>
                </c:pt>
              </c:strCache>
            </c:strRef>
          </c:tx>
          <c:spPr>
            <a:ln w="28575" cap="rnd">
              <a:solidFill>
                <a:schemeClr val="accent1"/>
              </a:solidFill>
              <a:round/>
            </a:ln>
            <a:effectLst/>
          </c:spPr>
          <c:marker>
            <c:symbol val="none"/>
          </c:marker>
          <c:cat>
            <c:numRef>
              <c:f>Poměry!$J$26:$N$26</c:f>
              <c:numCache>
                <c:formatCode>0</c:formatCode>
                <c:ptCount val="5"/>
                <c:pt idx="0">
                  <c:v>2020</c:v>
                </c:pt>
                <c:pt idx="1">
                  <c:v>2021</c:v>
                </c:pt>
                <c:pt idx="2">
                  <c:v>2022</c:v>
                </c:pt>
                <c:pt idx="3">
                  <c:v>2023</c:v>
                </c:pt>
                <c:pt idx="4">
                  <c:v>2024</c:v>
                </c:pt>
              </c:numCache>
            </c:numRef>
          </c:cat>
          <c:val>
            <c:numRef>
              <c:f>Poměry!$J$27:$N$27</c:f>
              <c:numCache>
                <c:formatCode>0.00</c:formatCode>
                <c:ptCount val="5"/>
                <c:pt idx="0">
                  <c:v>191.86477946859907</c:v>
                </c:pt>
                <c:pt idx="1">
                  <c:v>224.57982251231525</c:v>
                </c:pt>
                <c:pt idx="2">
                  <c:v>215.95929027149319</c:v>
                </c:pt>
                <c:pt idx="3">
                  <c:v>243.50138518691591</c:v>
                </c:pt>
                <c:pt idx="4">
                  <c:v>261.41717553921575</c:v>
                </c:pt>
              </c:numCache>
            </c:numRef>
          </c:val>
          <c:smooth val="0"/>
          <c:extLst>
            <c:ext xmlns:c16="http://schemas.microsoft.com/office/drawing/2014/chart" uri="{C3380CC4-5D6E-409C-BE32-E72D297353CC}">
              <c16:uniqueId val="{00000001-EEDB-4618-A7F6-8B80C4A8B10F}"/>
            </c:ext>
          </c:extLst>
        </c:ser>
        <c:ser>
          <c:idx val="1"/>
          <c:order val="1"/>
          <c:tx>
            <c:strRef>
              <c:f>Poměry!$I$28</c:f>
              <c:strCache>
                <c:ptCount val="1"/>
                <c:pt idx="0">
                  <c:v>ZŠ pod Svatou Horou</c:v>
                </c:pt>
              </c:strCache>
            </c:strRef>
          </c:tx>
          <c:spPr>
            <a:ln w="28575" cap="rnd">
              <a:solidFill>
                <a:schemeClr val="accent2"/>
              </a:solidFill>
              <a:round/>
            </a:ln>
            <a:effectLst/>
          </c:spPr>
          <c:marker>
            <c:symbol val="none"/>
          </c:marker>
          <c:cat>
            <c:numRef>
              <c:f>Poměry!$J$26:$N$26</c:f>
              <c:numCache>
                <c:formatCode>0</c:formatCode>
                <c:ptCount val="5"/>
                <c:pt idx="0">
                  <c:v>2020</c:v>
                </c:pt>
                <c:pt idx="1">
                  <c:v>2021</c:v>
                </c:pt>
                <c:pt idx="2">
                  <c:v>2022</c:v>
                </c:pt>
                <c:pt idx="3">
                  <c:v>2023</c:v>
                </c:pt>
                <c:pt idx="4">
                  <c:v>2024</c:v>
                </c:pt>
              </c:numCache>
            </c:numRef>
          </c:cat>
          <c:val>
            <c:numRef>
              <c:f>Poměry!$J$28:$N$28</c:f>
              <c:numCache>
                <c:formatCode>0.00</c:formatCode>
                <c:ptCount val="5"/>
                <c:pt idx="0">
                  <c:v>85.069649133448863</c:v>
                </c:pt>
                <c:pt idx="1">
                  <c:v>95.058730736301357</c:v>
                </c:pt>
                <c:pt idx="2">
                  <c:v>107.46312844974447</c:v>
                </c:pt>
                <c:pt idx="3">
                  <c:v>121.75094816693944</c:v>
                </c:pt>
                <c:pt idx="4">
                  <c:v>119.61931422291995</c:v>
                </c:pt>
              </c:numCache>
            </c:numRef>
          </c:val>
          <c:smooth val="0"/>
          <c:extLst>
            <c:ext xmlns:c16="http://schemas.microsoft.com/office/drawing/2014/chart" uri="{C3380CC4-5D6E-409C-BE32-E72D297353CC}">
              <c16:uniqueId val="{00000002-EEDB-4618-A7F6-8B80C4A8B10F}"/>
            </c:ext>
          </c:extLst>
        </c:ser>
        <c:ser>
          <c:idx val="2"/>
          <c:order val="2"/>
          <c:tx>
            <c:strRef>
              <c:f>Poměry!$I$29</c:f>
              <c:strCache>
                <c:ptCount val="1"/>
                <c:pt idx="0">
                  <c:v>ZŠ Březové Hory, Prokopská 337</c:v>
                </c:pt>
              </c:strCache>
            </c:strRef>
          </c:tx>
          <c:spPr>
            <a:ln w="28575" cap="rnd">
              <a:solidFill>
                <a:schemeClr val="accent3"/>
              </a:solidFill>
              <a:round/>
            </a:ln>
            <a:effectLst/>
          </c:spPr>
          <c:marker>
            <c:symbol val="none"/>
          </c:marker>
          <c:cat>
            <c:numRef>
              <c:f>Poměry!$J$26:$N$26</c:f>
              <c:numCache>
                <c:formatCode>0</c:formatCode>
                <c:ptCount val="5"/>
                <c:pt idx="0">
                  <c:v>2020</c:v>
                </c:pt>
                <c:pt idx="1">
                  <c:v>2021</c:v>
                </c:pt>
                <c:pt idx="2">
                  <c:v>2022</c:v>
                </c:pt>
                <c:pt idx="3">
                  <c:v>2023</c:v>
                </c:pt>
                <c:pt idx="4">
                  <c:v>2024</c:v>
                </c:pt>
              </c:numCache>
            </c:numRef>
          </c:cat>
          <c:val>
            <c:numRef>
              <c:f>Poměry!$J$29:$N$29</c:f>
              <c:numCache>
                <c:formatCode>0.00</c:formatCode>
                <c:ptCount val="5"/>
                <c:pt idx="0">
                  <c:v>85.938151658767779</c:v>
                </c:pt>
                <c:pt idx="1">
                  <c:v>93.246882022471894</c:v>
                </c:pt>
                <c:pt idx="2">
                  <c:v>94.663973469387756</c:v>
                </c:pt>
                <c:pt idx="3">
                  <c:v>99.768050092936804</c:v>
                </c:pt>
                <c:pt idx="4">
                  <c:v>97.438305616942912</c:v>
                </c:pt>
              </c:numCache>
            </c:numRef>
          </c:val>
          <c:smooth val="0"/>
          <c:extLst>
            <c:ext xmlns:c16="http://schemas.microsoft.com/office/drawing/2014/chart" uri="{C3380CC4-5D6E-409C-BE32-E72D297353CC}">
              <c16:uniqueId val="{00000003-EEDB-4618-A7F6-8B80C4A8B10F}"/>
            </c:ext>
          </c:extLst>
        </c:ser>
        <c:ser>
          <c:idx val="3"/>
          <c:order val="3"/>
          <c:tx>
            <c:strRef>
              <c:f>Poměry!$I$30</c:f>
              <c:strCache>
                <c:ptCount val="1"/>
                <c:pt idx="0">
                  <c:v>ZŠ Příbram II, Jiráskovy sady 273</c:v>
                </c:pt>
              </c:strCache>
            </c:strRef>
          </c:tx>
          <c:spPr>
            <a:ln w="28575" cap="rnd">
              <a:solidFill>
                <a:schemeClr val="accent4"/>
              </a:solidFill>
              <a:round/>
            </a:ln>
            <a:effectLst/>
          </c:spPr>
          <c:marker>
            <c:symbol val="none"/>
          </c:marker>
          <c:cat>
            <c:numRef>
              <c:f>Poměry!$J$26:$N$26</c:f>
              <c:numCache>
                <c:formatCode>0</c:formatCode>
                <c:ptCount val="5"/>
                <c:pt idx="0">
                  <c:v>2020</c:v>
                </c:pt>
                <c:pt idx="1">
                  <c:v>2021</c:v>
                </c:pt>
                <c:pt idx="2">
                  <c:v>2022</c:v>
                </c:pt>
                <c:pt idx="3">
                  <c:v>2023</c:v>
                </c:pt>
                <c:pt idx="4">
                  <c:v>2024</c:v>
                </c:pt>
              </c:numCache>
            </c:numRef>
          </c:cat>
          <c:val>
            <c:numRef>
              <c:f>Poměry!$J$30:$N$30</c:f>
              <c:numCache>
                <c:formatCode>0.00</c:formatCode>
                <c:ptCount val="5"/>
                <c:pt idx="0">
                  <c:v>73.418486956521733</c:v>
                </c:pt>
                <c:pt idx="1">
                  <c:v>85.407263209647496</c:v>
                </c:pt>
                <c:pt idx="2">
                  <c:v>89.759614865831836</c:v>
                </c:pt>
                <c:pt idx="3">
                  <c:v>115.64107423480083</c:v>
                </c:pt>
                <c:pt idx="4">
                  <c:v>112.07519385892115</c:v>
                </c:pt>
              </c:numCache>
            </c:numRef>
          </c:val>
          <c:smooth val="0"/>
          <c:extLst>
            <c:ext xmlns:c16="http://schemas.microsoft.com/office/drawing/2014/chart" uri="{C3380CC4-5D6E-409C-BE32-E72D297353CC}">
              <c16:uniqueId val="{00000004-EEDB-4618-A7F6-8B80C4A8B10F}"/>
            </c:ext>
          </c:extLst>
        </c:ser>
        <c:ser>
          <c:idx val="4"/>
          <c:order val="4"/>
          <c:tx>
            <c:strRef>
              <c:f>Poměry!$I$31</c:f>
              <c:strCache>
                <c:ptCount val="1"/>
                <c:pt idx="0">
                  <c:v>ZŠ Příbram VII, Bratří Čapků 279</c:v>
                </c:pt>
              </c:strCache>
            </c:strRef>
          </c:tx>
          <c:spPr>
            <a:ln w="28575" cap="rnd">
              <a:solidFill>
                <a:schemeClr val="accent5"/>
              </a:solidFill>
              <a:round/>
            </a:ln>
            <a:effectLst/>
          </c:spPr>
          <c:marker>
            <c:symbol val="none"/>
          </c:marker>
          <c:cat>
            <c:numRef>
              <c:f>Poměry!$J$26:$N$26</c:f>
              <c:numCache>
                <c:formatCode>0</c:formatCode>
                <c:ptCount val="5"/>
                <c:pt idx="0">
                  <c:v>2020</c:v>
                </c:pt>
                <c:pt idx="1">
                  <c:v>2021</c:v>
                </c:pt>
                <c:pt idx="2">
                  <c:v>2022</c:v>
                </c:pt>
                <c:pt idx="3">
                  <c:v>2023</c:v>
                </c:pt>
                <c:pt idx="4">
                  <c:v>2024</c:v>
                </c:pt>
              </c:numCache>
            </c:numRef>
          </c:cat>
          <c:val>
            <c:numRef>
              <c:f>Poměry!$J$31:$N$31</c:f>
              <c:numCache>
                <c:formatCode>0.00</c:formatCode>
                <c:ptCount val="5"/>
                <c:pt idx="0">
                  <c:v>87.278931015936251</c:v>
                </c:pt>
                <c:pt idx="1">
                  <c:v>96.649384550458706</c:v>
                </c:pt>
                <c:pt idx="2">
                  <c:v>97.354845967741937</c:v>
                </c:pt>
                <c:pt idx="3">
                  <c:v>116.54728242372882</c:v>
                </c:pt>
                <c:pt idx="4">
                  <c:v>116.93507205000002</c:v>
                </c:pt>
              </c:numCache>
            </c:numRef>
          </c:val>
          <c:smooth val="0"/>
          <c:extLst>
            <c:ext xmlns:c16="http://schemas.microsoft.com/office/drawing/2014/chart" uri="{C3380CC4-5D6E-409C-BE32-E72D297353CC}">
              <c16:uniqueId val="{00000005-EEDB-4618-A7F6-8B80C4A8B10F}"/>
            </c:ext>
          </c:extLst>
        </c:ser>
        <c:ser>
          <c:idx val="5"/>
          <c:order val="5"/>
          <c:tx>
            <c:strRef>
              <c:f>Poměry!$I$32</c:f>
              <c:strCache>
                <c:ptCount val="1"/>
                <c:pt idx="0">
                  <c:v>ZŠ Příbram VIII, Školní 75</c:v>
                </c:pt>
              </c:strCache>
            </c:strRef>
          </c:tx>
          <c:spPr>
            <a:ln w="28575" cap="rnd">
              <a:solidFill>
                <a:schemeClr val="accent6"/>
              </a:solidFill>
              <a:round/>
            </a:ln>
            <a:effectLst/>
          </c:spPr>
          <c:marker>
            <c:symbol val="none"/>
          </c:marker>
          <c:cat>
            <c:numRef>
              <c:f>Poměry!$J$26:$N$26</c:f>
              <c:numCache>
                <c:formatCode>0</c:formatCode>
                <c:ptCount val="5"/>
                <c:pt idx="0">
                  <c:v>2020</c:v>
                </c:pt>
                <c:pt idx="1">
                  <c:v>2021</c:v>
                </c:pt>
                <c:pt idx="2">
                  <c:v>2022</c:v>
                </c:pt>
                <c:pt idx="3">
                  <c:v>2023</c:v>
                </c:pt>
                <c:pt idx="4">
                  <c:v>2024</c:v>
                </c:pt>
              </c:numCache>
            </c:numRef>
          </c:cat>
          <c:val>
            <c:numRef>
              <c:f>Poměry!$J$32:$N$32</c:f>
              <c:numCache>
                <c:formatCode>0.00</c:formatCode>
                <c:ptCount val="5"/>
                <c:pt idx="0">
                  <c:v>67.142614840357595</c:v>
                </c:pt>
                <c:pt idx="1">
                  <c:v>79.325889271523181</c:v>
                </c:pt>
                <c:pt idx="2">
                  <c:v>78.445549874686719</c:v>
                </c:pt>
                <c:pt idx="3">
                  <c:v>83.113736316440054</c:v>
                </c:pt>
                <c:pt idx="4">
                  <c:v>87.399081773399018</c:v>
                </c:pt>
              </c:numCache>
            </c:numRef>
          </c:val>
          <c:smooth val="0"/>
          <c:extLst>
            <c:ext xmlns:c16="http://schemas.microsoft.com/office/drawing/2014/chart" uri="{C3380CC4-5D6E-409C-BE32-E72D297353CC}">
              <c16:uniqueId val="{00000006-EEDB-4618-A7F6-8B80C4A8B10F}"/>
            </c:ext>
          </c:extLst>
        </c:ser>
        <c:ser>
          <c:idx val="6"/>
          <c:order val="6"/>
          <c:tx>
            <c:strRef>
              <c:f>Poměry!$I$33</c:f>
              <c:strCache>
                <c:ptCount val="1"/>
                <c:pt idx="0">
                  <c:v>ZŠ Příbram VII, 28. října 1</c:v>
                </c:pt>
              </c:strCache>
            </c:strRef>
          </c:tx>
          <c:spPr>
            <a:ln w="28575" cap="rnd">
              <a:solidFill>
                <a:schemeClr val="accent1">
                  <a:lumMod val="60000"/>
                </a:schemeClr>
              </a:solidFill>
              <a:round/>
            </a:ln>
            <a:effectLst/>
          </c:spPr>
          <c:marker>
            <c:symbol val="none"/>
          </c:marker>
          <c:cat>
            <c:numRef>
              <c:f>Poměry!$J$26:$N$26</c:f>
              <c:numCache>
                <c:formatCode>0</c:formatCode>
                <c:ptCount val="5"/>
                <c:pt idx="0">
                  <c:v>2020</c:v>
                </c:pt>
                <c:pt idx="1">
                  <c:v>2021</c:v>
                </c:pt>
                <c:pt idx="2">
                  <c:v>2022</c:v>
                </c:pt>
                <c:pt idx="3">
                  <c:v>2023</c:v>
                </c:pt>
                <c:pt idx="4">
                  <c:v>2024</c:v>
                </c:pt>
              </c:numCache>
            </c:numRef>
          </c:cat>
          <c:val>
            <c:numRef>
              <c:f>Poměry!$J$33:$N$33</c:f>
              <c:numCache>
                <c:formatCode>0.00</c:formatCode>
                <c:ptCount val="5"/>
                <c:pt idx="0">
                  <c:v>82.601845290611038</c:v>
                </c:pt>
                <c:pt idx="1">
                  <c:v>90.838187028985502</c:v>
                </c:pt>
                <c:pt idx="2">
                  <c:v>95.532858617318425</c:v>
                </c:pt>
                <c:pt idx="3">
                  <c:v>107.6987183431085</c:v>
                </c:pt>
                <c:pt idx="4">
                  <c:v>108.52459472383721</c:v>
                </c:pt>
              </c:numCache>
            </c:numRef>
          </c:val>
          <c:smooth val="0"/>
          <c:extLst>
            <c:ext xmlns:c16="http://schemas.microsoft.com/office/drawing/2014/chart" uri="{C3380CC4-5D6E-409C-BE32-E72D297353CC}">
              <c16:uniqueId val="{00000007-EEDB-4618-A7F6-8B80C4A8B10F}"/>
            </c:ext>
          </c:extLst>
        </c:ser>
        <c:dLbls>
          <c:showLegendKey val="0"/>
          <c:showVal val="0"/>
          <c:showCatName val="0"/>
          <c:showSerName val="0"/>
          <c:showPercent val="0"/>
          <c:showBubbleSize val="0"/>
        </c:dLbls>
        <c:marker val="1"/>
        <c:smooth val="0"/>
        <c:axId val="69044431"/>
        <c:axId val="69049711"/>
      </c:lineChart>
      <c:catAx>
        <c:axId val="69044431"/>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049711"/>
        <c:crosses val="autoZero"/>
        <c:auto val="1"/>
        <c:lblAlgn val="ctr"/>
        <c:lblOffset val="100"/>
        <c:noMultiLvlLbl val="0"/>
      </c:catAx>
      <c:valAx>
        <c:axId val="690497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0444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 MŠ'!$C$4</c:f>
              <c:strCache>
                <c:ptCount val="1"/>
                <c:pt idx="0">
                  <c:v>2020</c:v>
                </c:pt>
              </c:strCache>
            </c:strRef>
          </c:tx>
          <c:spPr>
            <a:solidFill>
              <a:schemeClr val="accent1"/>
            </a:solidFill>
            <a:ln>
              <a:noFill/>
            </a:ln>
            <a:effectLst/>
          </c:spPr>
          <c:invertIfNegative val="0"/>
          <c:cat>
            <c:strRef>
              <c:f>'Grafy MŠ'!$B$5:$B$16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MŠ'!$C$5:$C$16</c:f>
              <c:numCache>
                <c:formatCode>#,##0</c:formatCode>
                <c:ptCount val="12"/>
                <c:pt idx="0">
                  <c:v>4797.0176600000004</c:v>
                </c:pt>
                <c:pt idx="1">
                  <c:v>8145.19758</c:v>
                </c:pt>
                <c:pt idx="2">
                  <c:v>7316.7761100000007</c:v>
                </c:pt>
                <c:pt idx="3">
                  <c:v>4279.5977300000004</c:v>
                </c:pt>
                <c:pt idx="4">
                  <c:v>9621.5617600000005</c:v>
                </c:pt>
                <c:pt idx="5">
                  <c:v>10059.801220000001</c:v>
                </c:pt>
                <c:pt idx="6">
                  <c:v>16499.672730000002</c:v>
                </c:pt>
                <c:pt idx="7">
                  <c:v>18015.3181</c:v>
                </c:pt>
                <c:pt idx="8">
                  <c:v>16432.148150000001</c:v>
                </c:pt>
                <c:pt idx="9">
                  <c:v>4330.6099899999999</c:v>
                </c:pt>
                <c:pt idx="10">
                  <c:v>4521.98974</c:v>
                </c:pt>
                <c:pt idx="11">
                  <c:v>7077.4802499999996</c:v>
                </c:pt>
              </c:numCache>
            </c:numRef>
          </c:val>
          <c:extLst>
            <c:ext xmlns:c16="http://schemas.microsoft.com/office/drawing/2014/chart" uri="{C3380CC4-5D6E-409C-BE32-E72D297353CC}">
              <c16:uniqueId val="{00000000-6F0D-4795-A719-D1D1ACE13349}"/>
            </c:ext>
          </c:extLst>
        </c:ser>
        <c:ser>
          <c:idx val="1"/>
          <c:order val="1"/>
          <c:tx>
            <c:strRef>
              <c:f>'Grafy MŠ'!$D$4</c:f>
              <c:strCache>
                <c:ptCount val="1"/>
                <c:pt idx="0">
                  <c:v>2021</c:v>
                </c:pt>
              </c:strCache>
            </c:strRef>
          </c:tx>
          <c:spPr>
            <a:solidFill>
              <a:schemeClr val="accent2"/>
            </a:solidFill>
            <a:ln>
              <a:noFill/>
            </a:ln>
            <a:effectLst/>
          </c:spPr>
          <c:invertIfNegative val="0"/>
          <c:cat>
            <c:strRef>
              <c:f>'Grafy MŠ'!$B$5:$B$16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MŠ'!$D$5:$D$16</c:f>
              <c:numCache>
                <c:formatCode>#,##0</c:formatCode>
                <c:ptCount val="12"/>
                <c:pt idx="0">
                  <c:v>4973.26361</c:v>
                </c:pt>
                <c:pt idx="1">
                  <c:v>8694.2483800000009</c:v>
                </c:pt>
                <c:pt idx="2">
                  <c:v>7763.0046900000007</c:v>
                </c:pt>
                <c:pt idx="3">
                  <c:v>4699.0000999999993</c:v>
                </c:pt>
                <c:pt idx="4">
                  <c:v>10051.789290000001</c:v>
                </c:pt>
                <c:pt idx="5">
                  <c:v>10919.9028</c:v>
                </c:pt>
                <c:pt idx="6">
                  <c:v>18378.334449999998</c:v>
                </c:pt>
                <c:pt idx="7">
                  <c:v>19447.690050000001</c:v>
                </c:pt>
                <c:pt idx="8">
                  <c:v>18218.306239999998</c:v>
                </c:pt>
                <c:pt idx="9">
                  <c:v>4649.8353499999994</c:v>
                </c:pt>
                <c:pt idx="10">
                  <c:v>5182.8273899999995</c:v>
                </c:pt>
                <c:pt idx="11">
                  <c:v>7434.4093400000002</c:v>
                </c:pt>
              </c:numCache>
            </c:numRef>
          </c:val>
          <c:extLst>
            <c:ext xmlns:c16="http://schemas.microsoft.com/office/drawing/2014/chart" uri="{C3380CC4-5D6E-409C-BE32-E72D297353CC}">
              <c16:uniqueId val="{00000001-6F0D-4795-A719-D1D1ACE13349}"/>
            </c:ext>
          </c:extLst>
        </c:ser>
        <c:ser>
          <c:idx val="2"/>
          <c:order val="2"/>
          <c:tx>
            <c:strRef>
              <c:f>'Grafy MŠ'!$E$4</c:f>
              <c:strCache>
                <c:ptCount val="1"/>
                <c:pt idx="0">
                  <c:v>2022</c:v>
                </c:pt>
              </c:strCache>
            </c:strRef>
          </c:tx>
          <c:spPr>
            <a:solidFill>
              <a:schemeClr val="accent3"/>
            </a:solidFill>
            <a:ln>
              <a:noFill/>
            </a:ln>
            <a:effectLst/>
          </c:spPr>
          <c:invertIfNegative val="0"/>
          <c:cat>
            <c:strRef>
              <c:f>'Grafy MŠ'!$B$5:$B$16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MŠ'!$E$5:$E$16</c:f>
              <c:numCache>
                <c:formatCode>#,##0</c:formatCode>
                <c:ptCount val="12"/>
                <c:pt idx="0">
                  <c:v>5253.9854699999996</c:v>
                </c:pt>
                <c:pt idx="1">
                  <c:v>9033.9658299999992</c:v>
                </c:pt>
                <c:pt idx="2">
                  <c:v>8009.1036399999994</c:v>
                </c:pt>
                <c:pt idx="3">
                  <c:v>4902.9849699999995</c:v>
                </c:pt>
                <c:pt idx="4">
                  <c:v>10674.924720000001</c:v>
                </c:pt>
                <c:pt idx="5">
                  <c:v>12228.542019999999</c:v>
                </c:pt>
                <c:pt idx="6">
                  <c:v>20397.496139999999</c:v>
                </c:pt>
                <c:pt idx="7">
                  <c:v>20469.322489999999</c:v>
                </c:pt>
                <c:pt idx="8">
                  <c:v>19491.348570000002</c:v>
                </c:pt>
                <c:pt idx="9">
                  <c:v>4832.2480999999998</c:v>
                </c:pt>
                <c:pt idx="10">
                  <c:v>5409.3056200000001</c:v>
                </c:pt>
                <c:pt idx="11">
                  <c:v>8187.30638</c:v>
                </c:pt>
              </c:numCache>
            </c:numRef>
          </c:val>
          <c:extLst>
            <c:ext xmlns:c16="http://schemas.microsoft.com/office/drawing/2014/chart" uri="{C3380CC4-5D6E-409C-BE32-E72D297353CC}">
              <c16:uniqueId val="{00000002-6F0D-4795-A719-D1D1ACE13349}"/>
            </c:ext>
          </c:extLst>
        </c:ser>
        <c:ser>
          <c:idx val="3"/>
          <c:order val="3"/>
          <c:tx>
            <c:strRef>
              <c:f>'Grafy MŠ'!$F$4</c:f>
              <c:strCache>
                <c:ptCount val="1"/>
                <c:pt idx="0">
                  <c:v>2023</c:v>
                </c:pt>
              </c:strCache>
            </c:strRef>
          </c:tx>
          <c:spPr>
            <a:solidFill>
              <a:schemeClr val="accent4"/>
            </a:solidFill>
            <a:ln>
              <a:noFill/>
            </a:ln>
            <a:effectLst/>
          </c:spPr>
          <c:invertIfNegative val="0"/>
          <c:cat>
            <c:strRef>
              <c:f>'Grafy MŠ'!$B$5:$B$16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MŠ'!$F$5:$F$16</c:f>
              <c:numCache>
                <c:formatCode>#,##0</c:formatCode>
                <c:ptCount val="12"/>
                <c:pt idx="0">
                  <c:v>5697.1831900000006</c:v>
                </c:pt>
                <c:pt idx="1">
                  <c:v>8990.9137499999997</c:v>
                </c:pt>
                <c:pt idx="2">
                  <c:v>8392.0752100000009</c:v>
                </c:pt>
                <c:pt idx="3">
                  <c:v>5340.6294699999999</c:v>
                </c:pt>
                <c:pt idx="4">
                  <c:v>11573.717810000002</c:v>
                </c:pt>
                <c:pt idx="5">
                  <c:v>12718.367390000001</c:v>
                </c:pt>
                <c:pt idx="6">
                  <c:v>20121.64531</c:v>
                </c:pt>
                <c:pt idx="7">
                  <c:v>21438.531360000001</c:v>
                </c:pt>
                <c:pt idx="8">
                  <c:v>20472.367719999998</c:v>
                </c:pt>
                <c:pt idx="9">
                  <c:v>5142.6985400000003</c:v>
                </c:pt>
                <c:pt idx="10">
                  <c:v>5294.8046100000001</c:v>
                </c:pt>
                <c:pt idx="11">
                  <c:v>8679.7447100000009</c:v>
                </c:pt>
              </c:numCache>
            </c:numRef>
          </c:val>
          <c:extLst>
            <c:ext xmlns:c16="http://schemas.microsoft.com/office/drawing/2014/chart" uri="{C3380CC4-5D6E-409C-BE32-E72D297353CC}">
              <c16:uniqueId val="{00000003-6F0D-4795-A719-D1D1ACE13349}"/>
            </c:ext>
          </c:extLst>
        </c:ser>
        <c:ser>
          <c:idx val="4"/>
          <c:order val="4"/>
          <c:tx>
            <c:strRef>
              <c:f>'Grafy MŠ'!$G$4</c:f>
              <c:strCache>
                <c:ptCount val="1"/>
                <c:pt idx="0">
                  <c:v>2024</c:v>
                </c:pt>
              </c:strCache>
            </c:strRef>
          </c:tx>
          <c:spPr>
            <a:solidFill>
              <a:schemeClr val="accent5"/>
            </a:solidFill>
            <a:ln>
              <a:noFill/>
            </a:ln>
            <a:effectLst/>
          </c:spPr>
          <c:invertIfNegative val="0"/>
          <c:cat>
            <c:strRef>
              <c:f>'Grafy MŠ'!$B$5:$B$16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MŠ'!$G$5:$G$16</c:f>
              <c:numCache>
                <c:formatCode>#,##0</c:formatCode>
                <c:ptCount val="12"/>
                <c:pt idx="0">
                  <c:v>5846.2664599999998</c:v>
                </c:pt>
                <c:pt idx="1">
                  <c:v>9213.2391299999999</c:v>
                </c:pt>
                <c:pt idx="2">
                  <c:v>8955.8942200000001</c:v>
                </c:pt>
                <c:pt idx="3">
                  <c:v>5498.1047900000003</c:v>
                </c:pt>
                <c:pt idx="4">
                  <c:v>11776.5602</c:v>
                </c:pt>
                <c:pt idx="5">
                  <c:v>13359.774029999999</c:v>
                </c:pt>
                <c:pt idx="6">
                  <c:v>20252.65899</c:v>
                </c:pt>
                <c:pt idx="7">
                  <c:v>22054.340359999998</c:v>
                </c:pt>
                <c:pt idx="8">
                  <c:v>20779.929190000003</c:v>
                </c:pt>
                <c:pt idx="9">
                  <c:v>5526.22235</c:v>
                </c:pt>
                <c:pt idx="10">
                  <c:v>5310.9887500000004</c:v>
                </c:pt>
                <c:pt idx="11">
                  <c:v>8869.6597700000002</c:v>
                </c:pt>
              </c:numCache>
            </c:numRef>
          </c:val>
          <c:extLst>
            <c:ext xmlns:c16="http://schemas.microsoft.com/office/drawing/2014/chart" uri="{C3380CC4-5D6E-409C-BE32-E72D297353CC}">
              <c16:uniqueId val="{00000004-6F0D-4795-A719-D1D1ACE13349}"/>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 MŠ'!$J$4</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MŠ'!$I$5:$I$16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MŠ'!$J$5:$J$16</c:f>
              <c:numCache>
                <c:formatCode>0%</c:formatCode>
                <c:ptCount val="12"/>
                <c:pt idx="0">
                  <c:v>3.6740734033486863E-2</c:v>
                </c:pt>
                <c:pt idx="1">
                  <c:v>6.7407916702740184E-2</c:v>
                </c:pt>
                <c:pt idx="2">
                  <c:v>6.0987048570493967E-2</c:v>
                </c:pt>
                <c:pt idx="3">
                  <c:v>9.8000418838431066E-2</c:v>
                </c:pt>
                <c:pt idx="4">
                  <c:v>4.4714937214101518E-2</c:v>
                </c:pt>
                <c:pt idx="5">
                  <c:v>8.5498864360264021E-2</c:v>
                </c:pt>
                <c:pt idx="6">
                  <c:v>0.11386054443274986</c:v>
                </c:pt>
                <c:pt idx="7">
                  <c:v>7.9508557220535597E-2</c:v>
                </c:pt>
                <c:pt idx="8">
                  <c:v>0.10869900111021072</c:v>
                </c:pt>
                <c:pt idx="9">
                  <c:v>7.3713717175441021E-2</c:v>
                </c:pt>
                <c:pt idx="10">
                  <c:v>0.14613868849689152</c:v>
                </c:pt>
                <c:pt idx="11">
                  <c:v>5.0431661748543993E-2</c:v>
                </c:pt>
              </c:numCache>
            </c:numRef>
          </c:val>
          <c:extLst>
            <c:ext xmlns:c16="http://schemas.microsoft.com/office/drawing/2014/chart" uri="{C3380CC4-5D6E-409C-BE32-E72D297353CC}">
              <c16:uniqueId val="{00000000-1812-4FB4-8F84-751C4E2A171E}"/>
            </c:ext>
          </c:extLst>
        </c:ser>
        <c:ser>
          <c:idx val="1"/>
          <c:order val="1"/>
          <c:tx>
            <c:strRef>
              <c:f>'Grafy MŠ'!$K$4</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MŠ'!$I$5:$I$16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MŠ'!$K$5:$K$16</c:f>
              <c:numCache>
                <c:formatCode>0%</c:formatCode>
                <c:ptCount val="12"/>
                <c:pt idx="0">
                  <c:v>5.6446205553137702E-2</c:v>
                </c:pt>
                <c:pt idx="1">
                  <c:v>3.9073814682068955E-2</c:v>
                </c:pt>
                <c:pt idx="2">
                  <c:v>3.1701507319326208E-2</c:v>
                </c:pt>
                <c:pt idx="3">
                  <c:v>4.3410271474563333E-2</c:v>
                </c:pt>
                <c:pt idx="4">
                  <c:v>6.1992488304537491E-2</c:v>
                </c:pt>
                <c:pt idx="5">
                  <c:v>0.11983982311637419</c:v>
                </c:pt>
                <c:pt idx="6">
                  <c:v>0.10986641338437504</c:v>
                </c:pt>
                <c:pt idx="7">
                  <c:v>5.2532328383133479E-2</c:v>
                </c:pt>
                <c:pt idx="8">
                  <c:v>6.9877095775507395E-2</c:v>
                </c:pt>
                <c:pt idx="9">
                  <c:v>3.9229937464344937E-2</c:v>
                </c:pt>
                <c:pt idx="10">
                  <c:v>4.3697814524361507E-2</c:v>
                </c:pt>
                <c:pt idx="11">
                  <c:v>0.10127193776499799</c:v>
                </c:pt>
              </c:numCache>
            </c:numRef>
          </c:val>
          <c:extLst>
            <c:ext xmlns:c16="http://schemas.microsoft.com/office/drawing/2014/chart" uri="{C3380CC4-5D6E-409C-BE32-E72D297353CC}">
              <c16:uniqueId val="{00000001-1812-4FB4-8F84-751C4E2A171E}"/>
            </c:ext>
          </c:extLst>
        </c:ser>
        <c:ser>
          <c:idx val="2"/>
          <c:order val="2"/>
          <c:tx>
            <c:strRef>
              <c:f>'Grafy MŠ'!$L$4</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MŠ'!$I$5:$I$16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MŠ'!$L$5:$L$16</c:f>
              <c:numCache>
                <c:formatCode>0%</c:formatCode>
                <c:ptCount val="12"/>
                <c:pt idx="0">
                  <c:v>8.4354576641035336E-2</c:v>
                </c:pt>
                <c:pt idx="1">
                  <c:v>-4.7655792384151052E-3</c:v>
                </c:pt>
                <c:pt idx="2">
                  <c:v>4.7817032618646643E-2</c:v>
                </c:pt>
                <c:pt idx="3">
                  <c:v>8.926082838879279E-2</c:v>
                </c:pt>
                <c:pt idx="4">
                  <c:v>8.4196667758796237E-2</c:v>
                </c:pt>
                <c:pt idx="5">
                  <c:v>4.005590929800823E-2</c:v>
                </c:pt>
                <c:pt idx="6">
                  <c:v>-1.352375939216623E-2</c:v>
                </c:pt>
                <c:pt idx="7">
                  <c:v>4.7349338038593883E-2</c:v>
                </c:pt>
                <c:pt idx="8">
                  <c:v>5.0331004367236372E-2</c:v>
                </c:pt>
                <c:pt idx="9">
                  <c:v>6.4245550637186968E-2</c:v>
                </c:pt>
                <c:pt idx="10">
                  <c:v>-2.1167413720654213E-2</c:v>
                </c:pt>
                <c:pt idx="11">
                  <c:v>6.0146561902572997E-2</c:v>
                </c:pt>
              </c:numCache>
            </c:numRef>
          </c:val>
          <c:extLst>
            <c:ext xmlns:c16="http://schemas.microsoft.com/office/drawing/2014/chart" uri="{C3380CC4-5D6E-409C-BE32-E72D297353CC}">
              <c16:uniqueId val="{00000002-1812-4FB4-8F84-751C4E2A171E}"/>
            </c:ext>
          </c:extLst>
        </c:ser>
        <c:ser>
          <c:idx val="3"/>
          <c:order val="3"/>
          <c:tx>
            <c:strRef>
              <c:f>'Grafy MŠ'!$M$4</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MŠ'!$I$5:$I$16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MŠ'!$M$5:$M$16</c:f>
              <c:numCache>
                <c:formatCode>0%</c:formatCode>
                <c:ptCount val="12"/>
                <c:pt idx="0">
                  <c:v>2.6167891224154083E-2</c:v>
                </c:pt>
                <c:pt idx="1">
                  <c:v>2.4727784759363332E-2</c:v>
                </c:pt>
                <c:pt idx="2">
                  <c:v>6.7184694594747227E-2</c:v>
                </c:pt>
                <c:pt idx="3">
                  <c:v>2.9486284507208187E-2</c:v>
                </c:pt>
                <c:pt idx="4">
                  <c:v>1.7526121971345864E-2</c:v>
                </c:pt>
                <c:pt idx="5">
                  <c:v>5.0431523192537478E-2</c:v>
                </c:pt>
                <c:pt idx="6">
                  <c:v>6.5110818713661157E-3</c:v>
                </c:pt>
                <c:pt idx="7">
                  <c:v>2.8724402323051547E-2</c:v>
                </c:pt>
                <c:pt idx="8">
                  <c:v>1.5023248615231704E-2</c:v>
                </c:pt>
                <c:pt idx="9">
                  <c:v>7.4576374060611308E-2</c:v>
                </c:pt>
                <c:pt idx="10">
                  <c:v>3.0566075978392519E-3</c:v>
                </c:pt>
                <c:pt idx="11">
                  <c:v>2.1880258734015154E-2</c:v>
                </c:pt>
              </c:numCache>
            </c:numRef>
          </c:val>
          <c:extLst>
            <c:ext xmlns:c16="http://schemas.microsoft.com/office/drawing/2014/chart" uri="{C3380CC4-5D6E-409C-BE32-E72D297353CC}">
              <c16:uniqueId val="{00000003-1812-4FB4-8F84-751C4E2A171E}"/>
            </c:ext>
          </c:extLst>
        </c:ser>
        <c:dLbls>
          <c:dLblPos val="out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 MŠ'!$P$4</c:f>
              <c:strCache>
                <c:ptCount val="1"/>
                <c:pt idx="0">
                  <c:v>2020</c:v>
                </c:pt>
              </c:strCache>
            </c:strRef>
          </c:tx>
          <c:spPr>
            <a:solidFill>
              <a:schemeClr val="accent1"/>
            </a:solidFill>
            <a:ln>
              <a:noFill/>
            </a:ln>
            <a:effectLst/>
          </c:spPr>
          <c:invertIfNegative val="0"/>
          <c:cat>
            <c:strRef>
              <c:f>'Grafy MŠ'!$O$5:$O$16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MŠ'!$P$5:$P$16</c:f>
              <c:numCache>
                <c:formatCode>#,##0</c:formatCode>
                <c:ptCount val="12"/>
                <c:pt idx="0">
                  <c:v>2782.9009999999998</c:v>
                </c:pt>
                <c:pt idx="1">
                  <c:v>5044.45</c:v>
                </c:pt>
                <c:pt idx="2">
                  <c:v>4377.9210000000003</c:v>
                </c:pt>
                <c:pt idx="3">
                  <c:v>2654.14</c:v>
                </c:pt>
                <c:pt idx="4">
                  <c:v>5990.3789999999999</c:v>
                </c:pt>
                <c:pt idx="5">
                  <c:v>6139.2209999999995</c:v>
                </c:pt>
                <c:pt idx="6">
                  <c:v>10687.09</c:v>
                </c:pt>
                <c:pt idx="7">
                  <c:v>11323.57</c:v>
                </c:pt>
                <c:pt idx="8">
                  <c:v>10146.286</c:v>
                </c:pt>
                <c:pt idx="9">
                  <c:v>2661.8319999999999</c:v>
                </c:pt>
                <c:pt idx="10">
                  <c:v>2996.366</c:v>
                </c:pt>
                <c:pt idx="11">
                  <c:v>4426.6880000000001</c:v>
                </c:pt>
              </c:numCache>
            </c:numRef>
          </c:val>
          <c:extLst>
            <c:ext xmlns:c16="http://schemas.microsoft.com/office/drawing/2014/chart" uri="{C3380CC4-5D6E-409C-BE32-E72D297353CC}">
              <c16:uniqueId val="{00000000-CFC1-4025-A8D6-CB733E946465}"/>
            </c:ext>
          </c:extLst>
        </c:ser>
        <c:ser>
          <c:idx val="1"/>
          <c:order val="1"/>
          <c:tx>
            <c:strRef>
              <c:f>'Grafy MŠ'!$Q$4</c:f>
              <c:strCache>
                <c:ptCount val="1"/>
                <c:pt idx="0">
                  <c:v>2021</c:v>
                </c:pt>
              </c:strCache>
            </c:strRef>
          </c:tx>
          <c:spPr>
            <a:solidFill>
              <a:schemeClr val="accent2"/>
            </a:solidFill>
            <a:ln>
              <a:noFill/>
            </a:ln>
            <a:effectLst/>
          </c:spPr>
          <c:invertIfNegative val="0"/>
          <c:cat>
            <c:strRef>
              <c:f>'Grafy MŠ'!$O$5:$O$16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MŠ'!$Q$5:$Q$16</c:f>
              <c:numCache>
                <c:formatCode>#,##0</c:formatCode>
                <c:ptCount val="12"/>
                <c:pt idx="0">
                  <c:v>3071.32</c:v>
                </c:pt>
                <c:pt idx="1">
                  <c:v>5390.2420000000002</c:v>
                </c:pt>
                <c:pt idx="2">
                  <c:v>4795.9030000000002</c:v>
                </c:pt>
                <c:pt idx="3">
                  <c:v>2998.875</c:v>
                </c:pt>
                <c:pt idx="4">
                  <c:v>6237.4970000000003</c:v>
                </c:pt>
                <c:pt idx="5">
                  <c:v>6716.77</c:v>
                </c:pt>
                <c:pt idx="6">
                  <c:v>11877.093999999999</c:v>
                </c:pt>
                <c:pt idx="7">
                  <c:v>12593.781000000001</c:v>
                </c:pt>
                <c:pt idx="8">
                  <c:v>11377.355</c:v>
                </c:pt>
                <c:pt idx="9">
                  <c:v>3022.8760000000002</c:v>
                </c:pt>
                <c:pt idx="10">
                  <c:v>3365.1930000000002</c:v>
                </c:pt>
                <c:pt idx="11">
                  <c:v>4685.902</c:v>
                </c:pt>
              </c:numCache>
            </c:numRef>
          </c:val>
          <c:extLst>
            <c:ext xmlns:c16="http://schemas.microsoft.com/office/drawing/2014/chart" uri="{C3380CC4-5D6E-409C-BE32-E72D297353CC}">
              <c16:uniqueId val="{00000001-CFC1-4025-A8D6-CB733E946465}"/>
            </c:ext>
          </c:extLst>
        </c:ser>
        <c:ser>
          <c:idx val="2"/>
          <c:order val="2"/>
          <c:tx>
            <c:strRef>
              <c:f>'Grafy MŠ'!$R$4</c:f>
              <c:strCache>
                <c:ptCount val="1"/>
                <c:pt idx="0">
                  <c:v>2022</c:v>
                </c:pt>
              </c:strCache>
            </c:strRef>
          </c:tx>
          <c:spPr>
            <a:solidFill>
              <a:schemeClr val="accent3"/>
            </a:solidFill>
            <a:ln>
              <a:noFill/>
            </a:ln>
            <a:effectLst/>
          </c:spPr>
          <c:invertIfNegative val="0"/>
          <c:cat>
            <c:strRef>
              <c:f>'Grafy MŠ'!$O$5:$O$16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MŠ'!$R$5:$R$16</c:f>
              <c:numCache>
                <c:formatCode>#,##0</c:formatCode>
                <c:ptCount val="12"/>
                <c:pt idx="0">
                  <c:v>3101.308</c:v>
                </c:pt>
                <c:pt idx="1">
                  <c:v>5474.3609999999999</c:v>
                </c:pt>
                <c:pt idx="2">
                  <c:v>4853.7269999999999</c:v>
                </c:pt>
                <c:pt idx="3">
                  <c:v>3031.1570000000002</c:v>
                </c:pt>
                <c:pt idx="4">
                  <c:v>6485.0280000000002</c:v>
                </c:pt>
                <c:pt idx="5">
                  <c:v>7216.223</c:v>
                </c:pt>
                <c:pt idx="6">
                  <c:v>13175.056</c:v>
                </c:pt>
                <c:pt idx="7">
                  <c:v>13030.75</c:v>
                </c:pt>
                <c:pt idx="8">
                  <c:v>12006.64</c:v>
                </c:pt>
                <c:pt idx="9">
                  <c:v>2942.239</c:v>
                </c:pt>
                <c:pt idx="10">
                  <c:v>3503.848</c:v>
                </c:pt>
                <c:pt idx="11">
                  <c:v>4868.2049999999999</c:v>
                </c:pt>
              </c:numCache>
            </c:numRef>
          </c:val>
          <c:extLst>
            <c:ext xmlns:c16="http://schemas.microsoft.com/office/drawing/2014/chart" uri="{C3380CC4-5D6E-409C-BE32-E72D297353CC}">
              <c16:uniqueId val="{00000002-CFC1-4025-A8D6-CB733E946465}"/>
            </c:ext>
          </c:extLst>
        </c:ser>
        <c:ser>
          <c:idx val="3"/>
          <c:order val="3"/>
          <c:tx>
            <c:strRef>
              <c:f>'Grafy MŠ'!$S$4</c:f>
              <c:strCache>
                <c:ptCount val="1"/>
                <c:pt idx="0">
                  <c:v>2023</c:v>
                </c:pt>
              </c:strCache>
            </c:strRef>
          </c:tx>
          <c:spPr>
            <a:solidFill>
              <a:schemeClr val="accent4"/>
            </a:solidFill>
            <a:ln>
              <a:noFill/>
            </a:ln>
            <a:effectLst/>
          </c:spPr>
          <c:invertIfNegative val="0"/>
          <c:cat>
            <c:strRef>
              <c:f>'Grafy MŠ'!$O$5:$O$16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MŠ'!$S$5:$S$16</c:f>
              <c:numCache>
                <c:formatCode>#,##0</c:formatCode>
                <c:ptCount val="12"/>
                <c:pt idx="0">
                  <c:v>3303.701</c:v>
                </c:pt>
                <c:pt idx="1">
                  <c:v>5535.5919999999996</c:v>
                </c:pt>
                <c:pt idx="2">
                  <c:v>5084.6409999999996</c:v>
                </c:pt>
                <c:pt idx="3">
                  <c:v>3186.2689999999998</c:v>
                </c:pt>
                <c:pt idx="4">
                  <c:v>6933.8069999999998</c:v>
                </c:pt>
                <c:pt idx="5">
                  <c:v>7515.9219999999996</c:v>
                </c:pt>
                <c:pt idx="6">
                  <c:v>12995.42</c:v>
                </c:pt>
                <c:pt idx="7">
                  <c:v>13568.433000000001</c:v>
                </c:pt>
                <c:pt idx="8">
                  <c:v>12456.683999999999</c:v>
                </c:pt>
                <c:pt idx="9">
                  <c:v>3113.7730000000001</c:v>
                </c:pt>
                <c:pt idx="10">
                  <c:v>3469.9609999999998</c:v>
                </c:pt>
                <c:pt idx="11">
                  <c:v>5216.0190000000002</c:v>
                </c:pt>
              </c:numCache>
            </c:numRef>
          </c:val>
          <c:extLst>
            <c:ext xmlns:c16="http://schemas.microsoft.com/office/drawing/2014/chart" uri="{C3380CC4-5D6E-409C-BE32-E72D297353CC}">
              <c16:uniqueId val="{00000003-CFC1-4025-A8D6-CB733E946465}"/>
            </c:ext>
          </c:extLst>
        </c:ser>
        <c:ser>
          <c:idx val="4"/>
          <c:order val="4"/>
          <c:tx>
            <c:strRef>
              <c:f>'Grafy MŠ'!$T$4</c:f>
              <c:strCache>
                <c:ptCount val="1"/>
                <c:pt idx="0">
                  <c:v>2024</c:v>
                </c:pt>
              </c:strCache>
            </c:strRef>
          </c:tx>
          <c:spPr>
            <a:solidFill>
              <a:schemeClr val="accent5"/>
            </a:solidFill>
            <a:ln>
              <a:noFill/>
            </a:ln>
            <a:effectLst/>
          </c:spPr>
          <c:invertIfNegative val="0"/>
          <c:cat>
            <c:strRef>
              <c:f>'Grafy MŠ'!$O$5:$O$16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MŠ'!$T$5:$T$16</c:f>
              <c:numCache>
                <c:formatCode>#,##0</c:formatCode>
                <c:ptCount val="12"/>
                <c:pt idx="0">
                  <c:v>3432.701</c:v>
                </c:pt>
                <c:pt idx="1">
                  <c:v>5534.4290000000001</c:v>
                </c:pt>
                <c:pt idx="2">
                  <c:v>5219.6109999999999</c:v>
                </c:pt>
                <c:pt idx="3">
                  <c:v>3327.163</c:v>
                </c:pt>
                <c:pt idx="4">
                  <c:v>7068.5420000000004</c:v>
                </c:pt>
                <c:pt idx="5">
                  <c:v>7470.8359999999993</c:v>
                </c:pt>
                <c:pt idx="6">
                  <c:v>13021.045</c:v>
                </c:pt>
                <c:pt idx="7">
                  <c:v>13327.039000000001</c:v>
                </c:pt>
                <c:pt idx="8">
                  <c:v>12653.099</c:v>
                </c:pt>
                <c:pt idx="9">
                  <c:v>3253.9540000000002</c:v>
                </c:pt>
                <c:pt idx="10">
                  <c:v>3413.5120000000002</c:v>
                </c:pt>
                <c:pt idx="11">
                  <c:v>5425.0690000000004</c:v>
                </c:pt>
              </c:numCache>
            </c:numRef>
          </c:val>
          <c:extLst>
            <c:ext xmlns:c16="http://schemas.microsoft.com/office/drawing/2014/chart" uri="{C3380CC4-5D6E-409C-BE32-E72D297353CC}">
              <c16:uniqueId val="{00000004-CFC1-4025-A8D6-CB733E946465}"/>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 MŠ'!$W$4</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MŠ'!$V$5:$V$16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MŠ'!$W$5:$W$16</c:f>
              <c:numCache>
                <c:formatCode>0%</c:formatCode>
                <c:ptCount val="12"/>
                <c:pt idx="0">
                  <c:v>0.10363969109932418</c:v>
                </c:pt>
                <c:pt idx="1">
                  <c:v>6.854899939537519E-2</c:v>
                </c:pt>
                <c:pt idx="2">
                  <c:v>9.5474998292568544E-2</c:v>
                </c:pt>
                <c:pt idx="3">
                  <c:v>0.12988576337344682</c:v>
                </c:pt>
                <c:pt idx="4">
                  <c:v>4.125248168771966E-2</c:v>
                </c:pt>
                <c:pt idx="5">
                  <c:v>9.4075290659841201E-2</c:v>
                </c:pt>
                <c:pt idx="6">
                  <c:v>0.11134967516882509</c:v>
                </c:pt>
                <c:pt idx="7">
                  <c:v>0.1121740758435724</c:v>
                </c:pt>
                <c:pt idx="8">
                  <c:v>0.12133198295415677</c:v>
                </c:pt>
                <c:pt idx="9">
                  <c:v>0.13563741062546408</c:v>
                </c:pt>
                <c:pt idx="10">
                  <c:v>0.12309143809534624</c:v>
                </c:pt>
                <c:pt idx="11">
                  <c:v>5.8557097315193644E-2</c:v>
                </c:pt>
              </c:numCache>
            </c:numRef>
          </c:val>
          <c:extLst>
            <c:ext xmlns:c16="http://schemas.microsoft.com/office/drawing/2014/chart" uri="{C3380CC4-5D6E-409C-BE32-E72D297353CC}">
              <c16:uniqueId val="{00000000-A620-4245-8165-C9B0BE9F7DBC}"/>
            </c:ext>
          </c:extLst>
        </c:ser>
        <c:ser>
          <c:idx val="1"/>
          <c:order val="1"/>
          <c:tx>
            <c:strRef>
              <c:f>'Grafy MŠ'!$X$4</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MŠ'!$V$5:$V$16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MŠ'!$X$5:$X$16</c:f>
              <c:numCache>
                <c:formatCode>0%</c:formatCode>
                <c:ptCount val="12"/>
                <c:pt idx="0">
                  <c:v>9.7638800255264273E-3</c:v>
                </c:pt>
                <c:pt idx="1">
                  <c:v>1.5605792838243567E-2</c:v>
                </c:pt>
                <c:pt idx="2">
                  <c:v>1.2056957782507196E-2</c:v>
                </c:pt>
                <c:pt idx="3">
                  <c:v>1.0764703430453137E-2</c:v>
                </c:pt>
                <c:pt idx="4">
                  <c:v>3.9684347743974856E-2</c:v>
                </c:pt>
                <c:pt idx="5">
                  <c:v>7.435910415274001E-2</c:v>
                </c:pt>
                <c:pt idx="6">
                  <c:v>0.10928279257535567</c:v>
                </c:pt>
                <c:pt idx="7">
                  <c:v>3.4697204914076171E-2</c:v>
                </c:pt>
                <c:pt idx="8">
                  <c:v>5.5310307184754263E-2</c:v>
                </c:pt>
                <c:pt idx="9">
                  <c:v>-2.6675589736396783E-2</c:v>
                </c:pt>
                <c:pt idx="10">
                  <c:v>4.1202688820522249E-2</c:v>
                </c:pt>
                <c:pt idx="11">
                  <c:v>3.8904569493770864E-2</c:v>
                </c:pt>
              </c:numCache>
            </c:numRef>
          </c:val>
          <c:extLst>
            <c:ext xmlns:c16="http://schemas.microsoft.com/office/drawing/2014/chart" uri="{C3380CC4-5D6E-409C-BE32-E72D297353CC}">
              <c16:uniqueId val="{00000001-A620-4245-8165-C9B0BE9F7DBC}"/>
            </c:ext>
          </c:extLst>
        </c:ser>
        <c:ser>
          <c:idx val="2"/>
          <c:order val="2"/>
          <c:tx>
            <c:strRef>
              <c:f>'Grafy MŠ'!$Y$4</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MŠ'!$V$5:$V$16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MŠ'!$Y$5:$Y$16</c:f>
              <c:numCache>
                <c:formatCode>0%</c:formatCode>
                <c:ptCount val="12"/>
                <c:pt idx="0">
                  <c:v>6.526052878333917E-2</c:v>
                </c:pt>
                <c:pt idx="1">
                  <c:v>1.1185049725438233E-2</c:v>
                </c:pt>
                <c:pt idx="2">
                  <c:v>4.7574575166670845E-2</c:v>
                </c:pt>
                <c:pt idx="3">
                  <c:v>5.1172539066765471E-2</c:v>
                </c:pt>
                <c:pt idx="4">
                  <c:v>6.9202322642246031E-2</c:v>
                </c:pt>
                <c:pt idx="5">
                  <c:v>4.1531283054861194E-2</c:v>
                </c:pt>
                <c:pt idx="6">
                  <c:v>-1.3634553052374154E-2</c:v>
                </c:pt>
                <c:pt idx="7">
                  <c:v>4.1262628781919761E-2</c:v>
                </c:pt>
                <c:pt idx="8">
                  <c:v>3.7482926114216789E-2</c:v>
                </c:pt>
                <c:pt idx="9">
                  <c:v>5.8300498361961793E-2</c:v>
                </c:pt>
                <c:pt idx="10">
                  <c:v>-9.6713670227704437E-3</c:v>
                </c:pt>
                <c:pt idx="11">
                  <c:v>7.1446046335353647E-2</c:v>
                </c:pt>
              </c:numCache>
            </c:numRef>
          </c:val>
          <c:extLst>
            <c:ext xmlns:c16="http://schemas.microsoft.com/office/drawing/2014/chart" uri="{C3380CC4-5D6E-409C-BE32-E72D297353CC}">
              <c16:uniqueId val="{00000002-A620-4245-8165-C9B0BE9F7DBC}"/>
            </c:ext>
          </c:extLst>
        </c:ser>
        <c:ser>
          <c:idx val="3"/>
          <c:order val="3"/>
          <c:tx>
            <c:strRef>
              <c:f>'Grafy MŠ'!$Z$4</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MŠ'!$V$5:$V$16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MŠ'!$Z$5:$Z$16</c:f>
              <c:numCache>
                <c:formatCode>0%</c:formatCode>
                <c:ptCount val="12"/>
                <c:pt idx="0">
                  <c:v>3.9047117157394083E-2</c:v>
                </c:pt>
                <c:pt idx="1">
                  <c:v>-2.100949636460845E-4</c:v>
                </c:pt>
                <c:pt idx="2">
                  <c:v>2.6544646908208517E-2</c:v>
                </c:pt>
                <c:pt idx="3">
                  <c:v>4.4219116465056857E-2</c:v>
                </c:pt>
                <c:pt idx="4">
                  <c:v>1.9431605177357921E-2</c:v>
                </c:pt>
                <c:pt idx="5">
                  <c:v>-5.9987317590576702E-3</c:v>
                </c:pt>
                <c:pt idx="6">
                  <c:v>1.9718485435638094E-3</c:v>
                </c:pt>
                <c:pt idx="7">
                  <c:v>-1.7790853225276657E-2</c:v>
                </c:pt>
                <c:pt idx="8">
                  <c:v>1.5767839980527793E-2</c:v>
                </c:pt>
                <c:pt idx="9">
                  <c:v>4.5019659429251915E-2</c:v>
                </c:pt>
                <c:pt idx="10">
                  <c:v>-1.6267906181078005E-2</c:v>
                </c:pt>
                <c:pt idx="11">
                  <c:v>4.0078458303161889E-2</c:v>
                </c:pt>
              </c:numCache>
            </c:numRef>
          </c:val>
          <c:extLst>
            <c:ext xmlns:c16="http://schemas.microsoft.com/office/drawing/2014/chart" uri="{C3380CC4-5D6E-409C-BE32-E72D297353CC}">
              <c16:uniqueId val="{00000003-A620-4245-8165-C9B0BE9F7DBC}"/>
            </c:ext>
          </c:extLst>
        </c:ser>
        <c:dLbls>
          <c:dLblPos val="out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 MŠ'!$AC$4</c:f>
              <c:strCache>
                <c:ptCount val="1"/>
                <c:pt idx="0">
                  <c:v>2020</c:v>
                </c:pt>
              </c:strCache>
            </c:strRef>
          </c:tx>
          <c:spPr>
            <a:solidFill>
              <a:schemeClr val="accent1"/>
            </a:solidFill>
            <a:ln>
              <a:noFill/>
            </a:ln>
            <a:effectLst/>
          </c:spPr>
          <c:invertIfNegative val="0"/>
          <c:cat>
            <c:strRef>
              <c:f>'Grafy MŠ'!$AB$5:$AB$16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MŠ'!$AC$5:$AC$16</c:f>
              <c:numCache>
                <c:formatCode>0</c:formatCode>
                <c:ptCount val="12"/>
                <c:pt idx="0">
                  <c:v>275.59449999999998</c:v>
                </c:pt>
                <c:pt idx="1">
                  <c:v>409.66336000000001</c:v>
                </c:pt>
                <c:pt idx="2">
                  <c:v>492.14115000000004</c:v>
                </c:pt>
                <c:pt idx="3">
                  <c:v>240.42682000000002</c:v>
                </c:pt>
                <c:pt idx="4">
                  <c:v>652.73573999999996</c:v>
                </c:pt>
                <c:pt idx="5">
                  <c:v>741.38257999999996</c:v>
                </c:pt>
                <c:pt idx="6">
                  <c:v>847.14230000000009</c:v>
                </c:pt>
                <c:pt idx="7">
                  <c:v>1010.76149</c:v>
                </c:pt>
                <c:pt idx="8">
                  <c:v>994.23430000000008</c:v>
                </c:pt>
                <c:pt idx="9">
                  <c:v>181.71151</c:v>
                </c:pt>
                <c:pt idx="10">
                  <c:v>99.436390000000003</c:v>
                </c:pt>
                <c:pt idx="11">
                  <c:v>389.08071000000001</c:v>
                </c:pt>
              </c:numCache>
            </c:numRef>
          </c:val>
          <c:extLst>
            <c:ext xmlns:c16="http://schemas.microsoft.com/office/drawing/2014/chart" uri="{C3380CC4-5D6E-409C-BE32-E72D297353CC}">
              <c16:uniqueId val="{00000000-7470-424C-AC4E-AB8D1C2AEC09}"/>
            </c:ext>
          </c:extLst>
        </c:ser>
        <c:ser>
          <c:idx val="1"/>
          <c:order val="1"/>
          <c:tx>
            <c:strRef>
              <c:f>'Grafy MŠ'!$AD$4</c:f>
              <c:strCache>
                <c:ptCount val="1"/>
                <c:pt idx="0">
                  <c:v>2021</c:v>
                </c:pt>
              </c:strCache>
            </c:strRef>
          </c:tx>
          <c:spPr>
            <a:solidFill>
              <a:schemeClr val="accent2"/>
            </a:solidFill>
            <a:ln>
              <a:noFill/>
            </a:ln>
            <a:effectLst/>
          </c:spPr>
          <c:invertIfNegative val="0"/>
          <c:cat>
            <c:strRef>
              <c:f>'Grafy MŠ'!$AB$5:$AB$16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MŠ'!$AD$5:$AD$16</c:f>
              <c:numCache>
                <c:formatCode>0</c:formatCode>
                <c:ptCount val="12"/>
                <c:pt idx="0">
                  <c:v>290.53383000000002</c:v>
                </c:pt>
                <c:pt idx="1">
                  <c:v>488.45236999999997</c:v>
                </c:pt>
                <c:pt idx="2">
                  <c:v>496.92196999999999</c:v>
                </c:pt>
                <c:pt idx="3">
                  <c:v>267.75895000000003</c:v>
                </c:pt>
                <c:pt idx="4">
                  <c:v>807.59474</c:v>
                </c:pt>
                <c:pt idx="5">
                  <c:v>792.47106999999994</c:v>
                </c:pt>
                <c:pt idx="6">
                  <c:v>1198.2025100000001</c:v>
                </c:pt>
                <c:pt idx="7">
                  <c:v>1053.51964</c:v>
                </c:pt>
                <c:pt idx="8">
                  <c:v>1029.0354399999999</c:v>
                </c:pt>
                <c:pt idx="9">
                  <c:v>224.48685999999998</c:v>
                </c:pt>
                <c:pt idx="10">
                  <c:v>90.841380000000001</c:v>
                </c:pt>
                <c:pt idx="11">
                  <c:v>408.81920000000002</c:v>
                </c:pt>
              </c:numCache>
            </c:numRef>
          </c:val>
          <c:extLst>
            <c:ext xmlns:c16="http://schemas.microsoft.com/office/drawing/2014/chart" uri="{C3380CC4-5D6E-409C-BE32-E72D297353CC}">
              <c16:uniqueId val="{00000001-7470-424C-AC4E-AB8D1C2AEC09}"/>
            </c:ext>
          </c:extLst>
        </c:ser>
        <c:ser>
          <c:idx val="2"/>
          <c:order val="2"/>
          <c:tx>
            <c:strRef>
              <c:f>'Grafy MŠ'!$AE$4</c:f>
              <c:strCache>
                <c:ptCount val="1"/>
                <c:pt idx="0">
                  <c:v>2022</c:v>
                </c:pt>
              </c:strCache>
            </c:strRef>
          </c:tx>
          <c:spPr>
            <a:solidFill>
              <a:schemeClr val="accent3"/>
            </a:solidFill>
            <a:ln>
              <a:noFill/>
            </a:ln>
            <a:effectLst/>
          </c:spPr>
          <c:invertIfNegative val="0"/>
          <c:cat>
            <c:strRef>
              <c:f>'Grafy MŠ'!$AB$5:$AB$16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MŠ'!$AE$5:$AE$16</c:f>
              <c:numCache>
                <c:formatCode>0</c:formatCode>
                <c:ptCount val="12"/>
                <c:pt idx="0">
                  <c:v>396.17201</c:v>
                </c:pt>
                <c:pt idx="1">
                  <c:v>523.17624000000001</c:v>
                </c:pt>
                <c:pt idx="2">
                  <c:v>531.34487000000001</c:v>
                </c:pt>
                <c:pt idx="3">
                  <c:v>318.98563000000001</c:v>
                </c:pt>
                <c:pt idx="4">
                  <c:v>879.22117999999989</c:v>
                </c:pt>
                <c:pt idx="5">
                  <c:v>1105.79169</c:v>
                </c:pt>
                <c:pt idx="6">
                  <c:v>1328.6413799999998</c:v>
                </c:pt>
                <c:pt idx="7">
                  <c:v>1549.4218600000002</c:v>
                </c:pt>
                <c:pt idx="8">
                  <c:v>1320.5648700000002</c:v>
                </c:pt>
                <c:pt idx="9">
                  <c:v>261.15082000000001</c:v>
                </c:pt>
                <c:pt idx="10">
                  <c:v>81.765450000000001</c:v>
                </c:pt>
                <c:pt idx="11">
                  <c:v>512.40218000000004</c:v>
                </c:pt>
              </c:numCache>
            </c:numRef>
          </c:val>
          <c:extLst>
            <c:ext xmlns:c16="http://schemas.microsoft.com/office/drawing/2014/chart" uri="{C3380CC4-5D6E-409C-BE32-E72D297353CC}">
              <c16:uniqueId val="{00000002-7470-424C-AC4E-AB8D1C2AEC09}"/>
            </c:ext>
          </c:extLst>
        </c:ser>
        <c:ser>
          <c:idx val="3"/>
          <c:order val="3"/>
          <c:tx>
            <c:strRef>
              <c:f>'Grafy MŠ'!$AF$4</c:f>
              <c:strCache>
                <c:ptCount val="1"/>
                <c:pt idx="0">
                  <c:v>2023</c:v>
                </c:pt>
              </c:strCache>
            </c:strRef>
          </c:tx>
          <c:spPr>
            <a:solidFill>
              <a:schemeClr val="accent4"/>
            </a:solidFill>
            <a:ln>
              <a:noFill/>
            </a:ln>
            <a:effectLst/>
          </c:spPr>
          <c:invertIfNegative val="0"/>
          <c:cat>
            <c:strRef>
              <c:f>'Grafy MŠ'!$AB$5:$AB$16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MŠ'!$AF$5:$AF$16</c:f>
              <c:numCache>
                <c:formatCode>0</c:formatCode>
                <c:ptCount val="12"/>
                <c:pt idx="0">
                  <c:v>465.55465999999996</c:v>
                </c:pt>
                <c:pt idx="1">
                  <c:v>543.16968000000008</c:v>
                </c:pt>
                <c:pt idx="2">
                  <c:v>635.72194999999999</c:v>
                </c:pt>
                <c:pt idx="3">
                  <c:v>338.31794000000002</c:v>
                </c:pt>
                <c:pt idx="4">
                  <c:v>1010.97063</c:v>
                </c:pt>
                <c:pt idx="5">
                  <c:v>1240.0278500000002</c:v>
                </c:pt>
                <c:pt idx="6">
                  <c:v>1325.5362399999999</c:v>
                </c:pt>
                <c:pt idx="7">
                  <c:v>1615.4301799999998</c:v>
                </c:pt>
                <c:pt idx="8">
                  <c:v>1554.1773500000002</c:v>
                </c:pt>
                <c:pt idx="9">
                  <c:v>254.15242999999998</c:v>
                </c:pt>
                <c:pt idx="10">
                  <c:v>55.35763</c:v>
                </c:pt>
                <c:pt idx="11">
                  <c:v>590.90515000000005</c:v>
                </c:pt>
              </c:numCache>
            </c:numRef>
          </c:val>
          <c:extLst>
            <c:ext xmlns:c16="http://schemas.microsoft.com/office/drawing/2014/chart" uri="{C3380CC4-5D6E-409C-BE32-E72D297353CC}">
              <c16:uniqueId val="{00000003-7470-424C-AC4E-AB8D1C2AEC09}"/>
            </c:ext>
          </c:extLst>
        </c:ser>
        <c:ser>
          <c:idx val="4"/>
          <c:order val="4"/>
          <c:tx>
            <c:strRef>
              <c:f>'Grafy MŠ'!$AG$4</c:f>
              <c:strCache>
                <c:ptCount val="1"/>
                <c:pt idx="0">
                  <c:v>2024</c:v>
                </c:pt>
              </c:strCache>
            </c:strRef>
          </c:tx>
          <c:spPr>
            <a:solidFill>
              <a:schemeClr val="accent5"/>
            </a:solidFill>
            <a:ln>
              <a:noFill/>
            </a:ln>
            <a:effectLst/>
          </c:spPr>
          <c:invertIfNegative val="0"/>
          <c:cat>
            <c:strRef>
              <c:f>'Grafy MŠ'!$AB$5:$AB$16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MŠ'!$AG$5:$AG$16</c:f>
              <c:numCache>
                <c:formatCode>0</c:formatCode>
                <c:ptCount val="12"/>
                <c:pt idx="0">
                  <c:v>496.62622999999996</c:v>
                </c:pt>
                <c:pt idx="1">
                  <c:v>596.23198000000002</c:v>
                </c:pt>
                <c:pt idx="2">
                  <c:v>650.19634999999994</c:v>
                </c:pt>
                <c:pt idx="3">
                  <c:v>403.52749</c:v>
                </c:pt>
                <c:pt idx="4">
                  <c:v>1108.0187500000002</c:v>
                </c:pt>
                <c:pt idx="5">
                  <c:v>1299.3205800000001</c:v>
                </c:pt>
                <c:pt idx="6">
                  <c:v>1403.6663000000001</c:v>
                </c:pt>
                <c:pt idx="7">
                  <c:v>1804.0676000000001</c:v>
                </c:pt>
                <c:pt idx="8">
                  <c:v>1527.8162600000001</c:v>
                </c:pt>
                <c:pt idx="9">
                  <c:v>372.87630999999999</c:v>
                </c:pt>
                <c:pt idx="10">
                  <c:v>118.7345</c:v>
                </c:pt>
                <c:pt idx="11">
                  <c:v>650.58825999999999</c:v>
                </c:pt>
              </c:numCache>
            </c:numRef>
          </c:val>
          <c:extLst>
            <c:ext xmlns:c16="http://schemas.microsoft.com/office/drawing/2014/chart" uri="{C3380CC4-5D6E-409C-BE32-E72D297353CC}">
              <c16:uniqueId val="{00000004-7470-424C-AC4E-AB8D1C2AEC09}"/>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 MŠ'!$AJ$4</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MŠ'!$AI$5:$AI$16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MŠ'!$AJ$5:$AJ$16</c:f>
              <c:numCache>
                <c:formatCode>0%</c:formatCode>
                <c:ptCount val="12"/>
                <c:pt idx="0">
                  <c:v>5.4207649281825442E-2</c:v>
                </c:pt>
                <c:pt idx="1">
                  <c:v>0.19232623098145746</c:v>
                </c:pt>
                <c:pt idx="2">
                  <c:v>9.7143268755314378E-3</c:v>
                </c:pt>
                <c:pt idx="3">
                  <c:v>0.11368170156723782</c:v>
                </c:pt>
                <c:pt idx="4">
                  <c:v>0.23724608675480224</c:v>
                </c:pt>
                <c:pt idx="5">
                  <c:v>6.8909752371036262E-2</c:v>
                </c:pt>
                <c:pt idx="6">
                  <c:v>0.41440524218894503</c:v>
                </c:pt>
                <c:pt idx="7">
                  <c:v>4.2302907682009137E-2</c:v>
                </c:pt>
                <c:pt idx="8">
                  <c:v>3.5002956546560306E-2</c:v>
                </c:pt>
                <c:pt idx="9">
                  <c:v>0.23540253448997245</c:v>
                </c:pt>
                <c:pt idx="10">
                  <c:v>-8.6437269092331306E-2</c:v>
                </c:pt>
                <c:pt idx="11">
                  <c:v>5.0731093813414736E-2</c:v>
                </c:pt>
              </c:numCache>
            </c:numRef>
          </c:val>
          <c:extLst>
            <c:ext xmlns:c16="http://schemas.microsoft.com/office/drawing/2014/chart" uri="{C3380CC4-5D6E-409C-BE32-E72D297353CC}">
              <c16:uniqueId val="{00000000-9A25-4AB2-AA52-07F92E9CA11B}"/>
            </c:ext>
          </c:extLst>
        </c:ser>
        <c:ser>
          <c:idx val="1"/>
          <c:order val="1"/>
          <c:tx>
            <c:strRef>
              <c:f>'Grafy MŠ'!$AK$4</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MŠ'!$AI$5:$AI$16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MŠ'!$AK$5:$AK$16</c:f>
              <c:numCache>
                <c:formatCode>0%</c:formatCode>
                <c:ptCount val="12"/>
                <c:pt idx="0">
                  <c:v>0.36360027333133621</c:v>
                </c:pt>
                <c:pt idx="1">
                  <c:v>7.1089572152142566E-2</c:v>
                </c:pt>
                <c:pt idx="2">
                  <c:v>6.927224409095864E-2</c:v>
                </c:pt>
                <c:pt idx="3">
                  <c:v>0.19131640604357009</c:v>
                </c:pt>
                <c:pt idx="4">
                  <c:v>8.8691067997792916E-2</c:v>
                </c:pt>
                <c:pt idx="5">
                  <c:v>0.39537168214859891</c:v>
                </c:pt>
                <c:pt idx="6">
                  <c:v>0.10886212381578111</c:v>
                </c:pt>
                <c:pt idx="7">
                  <c:v>0.47070999075062347</c:v>
                </c:pt>
                <c:pt idx="8">
                  <c:v>0.28330358573461795</c:v>
                </c:pt>
                <c:pt idx="9">
                  <c:v>0.16332341233691822</c:v>
                </c:pt>
                <c:pt idx="10">
                  <c:v>-9.9909644701566616E-2</c:v>
                </c:pt>
                <c:pt idx="11">
                  <c:v>0.25337112346973922</c:v>
                </c:pt>
              </c:numCache>
            </c:numRef>
          </c:val>
          <c:extLst>
            <c:ext xmlns:c16="http://schemas.microsoft.com/office/drawing/2014/chart" uri="{C3380CC4-5D6E-409C-BE32-E72D297353CC}">
              <c16:uniqueId val="{00000001-9A25-4AB2-AA52-07F92E9CA11B}"/>
            </c:ext>
          </c:extLst>
        </c:ser>
        <c:ser>
          <c:idx val="2"/>
          <c:order val="2"/>
          <c:tx>
            <c:strRef>
              <c:f>'Grafy MŠ'!$AL$4</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MŠ'!$AI$5:$AI$16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MŠ'!$AL$5:$AL$16</c:f>
              <c:numCache>
                <c:formatCode>0%</c:formatCode>
                <c:ptCount val="12"/>
                <c:pt idx="0">
                  <c:v>0.17513263998635328</c:v>
                </c:pt>
                <c:pt idx="1">
                  <c:v>3.8215496942292482E-2</c:v>
                </c:pt>
                <c:pt idx="2">
                  <c:v>0.19643942360824895</c:v>
                </c:pt>
                <c:pt idx="3">
                  <c:v>6.0605582765593566E-2</c:v>
                </c:pt>
                <c:pt idx="4">
                  <c:v>0.1498479028906016</c:v>
                </c:pt>
                <c:pt idx="5">
                  <c:v>0.12139371385581688</c:v>
                </c:pt>
                <c:pt idx="6">
                  <c:v>-2.3370790995534798E-3</c:v>
                </c:pt>
                <c:pt idx="7">
                  <c:v>4.2601903138245176E-2</c:v>
                </c:pt>
                <c:pt idx="8">
                  <c:v>0.17690344890062082</c:v>
                </c:pt>
                <c:pt idx="9">
                  <c:v>-2.6798269291285506E-2</c:v>
                </c:pt>
                <c:pt idx="10">
                  <c:v>-0.32297039886651391</c:v>
                </c:pt>
                <c:pt idx="11">
                  <c:v>0.15320576895281748</c:v>
                </c:pt>
              </c:numCache>
            </c:numRef>
          </c:val>
          <c:extLst>
            <c:ext xmlns:c16="http://schemas.microsoft.com/office/drawing/2014/chart" uri="{C3380CC4-5D6E-409C-BE32-E72D297353CC}">
              <c16:uniqueId val="{00000002-9A25-4AB2-AA52-07F92E9CA11B}"/>
            </c:ext>
          </c:extLst>
        </c:ser>
        <c:ser>
          <c:idx val="3"/>
          <c:order val="3"/>
          <c:tx>
            <c:strRef>
              <c:f>'Grafy MŠ'!$AM$4</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MŠ'!$AI$5:$AI$16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MŠ'!$AM$5:$AM$16</c:f>
              <c:numCache>
                <c:formatCode>0%</c:formatCode>
                <c:ptCount val="12"/>
                <c:pt idx="0">
                  <c:v>6.6740970866879537E-2</c:v>
                </c:pt>
                <c:pt idx="1">
                  <c:v>9.7690099344278442E-2</c:v>
                </c:pt>
                <c:pt idx="2">
                  <c:v>2.2768444600662203E-2</c:v>
                </c:pt>
                <c:pt idx="3">
                  <c:v>0.19274635569133572</c:v>
                </c:pt>
                <c:pt idx="4">
                  <c:v>9.5994994434210376E-2</c:v>
                </c:pt>
                <c:pt idx="5">
                  <c:v>4.7815643817999638E-2</c:v>
                </c:pt>
                <c:pt idx="6">
                  <c:v>5.8942228542917988E-2</c:v>
                </c:pt>
                <c:pt idx="7">
                  <c:v>0.11677225195829898</c:v>
                </c:pt>
                <c:pt idx="8">
                  <c:v>-1.6961442656463949E-2</c:v>
                </c:pt>
                <c:pt idx="9">
                  <c:v>0.46713651331210965</c:v>
                </c:pt>
                <c:pt idx="10">
                  <c:v>1.1448624155333238</c:v>
                </c:pt>
                <c:pt idx="11">
                  <c:v>0.10100285976522617</c:v>
                </c:pt>
              </c:numCache>
            </c:numRef>
          </c:val>
          <c:extLst>
            <c:ext xmlns:c16="http://schemas.microsoft.com/office/drawing/2014/chart" uri="{C3380CC4-5D6E-409C-BE32-E72D297353CC}">
              <c16:uniqueId val="{00000003-9A25-4AB2-AA52-07F92E9CA11B}"/>
            </c:ext>
          </c:extLst>
        </c:ser>
        <c:dLbls>
          <c:dLblPos val="out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 MŠ'!$AP$4</c:f>
              <c:strCache>
                <c:ptCount val="1"/>
                <c:pt idx="0">
                  <c:v>2020</c:v>
                </c:pt>
              </c:strCache>
            </c:strRef>
          </c:tx>
          <c:spPr>
            <a:solidFill>
              <a:schemeClr val="accent1"/>
            </a:solidFill>
            <a:ln>
              <a:noFill/>
            </a:ln>
            <a:effectLst/>
          </c:spPr>
          <c:invertIfNegative val="0"/>
          <c:cat>
            <c:strRef>
              <c:f>'Grafy MŠ'!$AO$5:$AO$16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MŠ'!$AP$5:$AP$16</c:f>
              <c:numCache>
                <c:formatCode>#,##0</c:formatCode>
                <c:ptCount val="12"/>
                <c:pt idx="0">
                  <c:v>153.28826999999998</c:v>
                </c:pt>
                <c:pt idx="1">
                  <c:v>331.00799999999998</c:v>
                </c:pt>
                <c:pt idx="2">
                  <c:v>242.29588000000001</c:v>
                </c:pt>
                <c:pt idx="3">
                  <c:v>146.33510999999999</c:v>
                </c:pt>
                <c:pt idx="4">
                  <c:v>297.08839</c:v>
                </c:pt>
                <c:pt idx="5">
                  <c:v>153.35299999999998</c:v>
                </c:pt>
                <c:pt idx="6">
                  <c:v>194.07208</c:v>
                </c:pt>
                <c:pt idx="7">
                  <c:v>334.22065000000003</c:v>
                </c:pt>
                <c:pt idx="8">
                  <c:v>643.54955000000007</c:v>
                </c:pt>
                <c:pt idx="9">
                  <c:v>259.80464999999998</c:v>
                </c:pt>
                <c:pt idx="10">
                  <c:v>128.43700000000001</c:v>
                </c:pt>
                <c:pt idx="11">
                  <c:v>187.12983</c:v>
                </c:pt>
              </c:numCache>
            </c:numRef>
          </c:val>
          <c:extLst>
            <c:ext xmlns:c16="http://schemas.microsoft.com/office/drawing/2014/chart" uri="{C3380CC4-5D6E-409C-BE32-E72D297353CC}">
              <c16:uniqueId val="{00000000-1D40-4388-B3EB-4600398576CE}"/>
            </c:ext>
          </c:extLst>
        </c:ser>
        <c:ser>
          <c:idx val="1"/>
          <c:order val="1"/>
          <c:tx>
            <c:strRef>
              <c:f>'Grafy MŠ'!$AQ$4</c:f>
              <c:strCache>
                <c:ptCount val="1"/>
                <c:pt idx="0">
                  <c:v>2021</c:v>
                </c:pt>
              </c:strCache>
            </c:strRef>
          </c:tx>
          <c:spPr>
            <a:solidFill>
              <a:schemeClr val="accent2"/>
            </a:solidFill>
            <a:ln>
              <a:noFill/>
            </a:ln>
            <a:effectLst/>
          </c:spPr>
          <c:invertIfNegative val="0"/>
          <c:cat>
            <c:strRef>
              <c:f>'Grafy MŠ'!$AO$5:$AO$16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MŠ'!$AQ$5:$AQ$16</c:f>
              <c:numCache>
                <c:formatCode>#,##0</c:formatCode>
                <c:ptCount val="12"/>
                <c:pt idx="0">
                  <c:v>161.28564</c:v>
                </c:pt>
                <c:pt idx="1">
                  <c:v>324.95959999999997</c:v>
                </c:pt>
                <c:pt idx="2">
                  <c:v>269.82898</c:v>
                </c:pt>
                <c:pt idx="3">
                  <c:v>99.913660000000007</c:v>
                </c:pt>
                <c:pt idx="4">
                  <c:v>298.92374999999998</c:v>
                </c:pt>
                <c:pt idx="5">
                  <c:v>160.12199999999999</c:v>
                </c:pt>
                <c:pt idx="6">
                  <c:v>199.18101999999999</c:v>
                </c:pt>
                <c:pt idx="7">
                  <c:v>320.54640999999998</c:v>
                </c:pt>
                <c:pt idx="8">
                  <c:v>647.30476999999996</c:v>
                </c:pt>
                <c:pt idx="9">
                  <c:v>212.68111999999999</c:v>
                </c:pt>
                <c:pt idx="10">
                  <c:v>140.5754</c:v>
                </c:pt>
                <c:pt idx="11">
                  <c:v>205.01067999999998</c:v>
                </c:pt>
              </c:numCache>
            </c:numRef>
          </c:val>
          <c:extLst>
            <c:ext xmlns:c16="http://schemas.microsoft.com/office/drawing/2014/chart" uri="{C3380CC4-5D6E-409C-BE32-E72D297353CC}">
              <c16:uniqueId val="{00000001-1D40-4388-B3EB-4600398576CE}"/>
            </c:ext>
          </c:extLst>
        </c:ser>
        <c:ser>
          <c:idx val="2"/>
          <c:order val="2"/>
          <c:tx>
            <c:strRef>
              <c:f>'Grafy MŠ'!$AR$4</c:f>
              <c:strCache>
                <c:ptCount val="1"/>
                <c:pt idx="0">
                  <c:v>2022</c:v>
                </c:pt>
              </c:strCache>
            </c:strRef>
          </c:tx>
          <c:spPr>
            <a:solidFill>
              <a:schemeClr val="accent3"/>
            </a:solidFill>
            <a:ln>
              <a:noFill/>
            </a:ln>
            <a:effectLst/>
          </c:spPr>
          <c:invertIfNegative val="0"/>
          <c:cat>
            <c:strRef>
              <c:f>'Grafy MŠ'!$AO$5:$AO$16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MŠ'!$AR$5:$AR$16</c:f>
              <c:numCache>
                <c:formatCode>#,##0</c:formatCode>
                <c:ptCount val="12"/>
                <c:pt idx="0">
                  <c:v>203.09105</c:v>
                </c:pt>
                <c:pt idx="1">
                  <c:v>355.68880999999999</c:v>
                </c:pt>
                <c:pt idx="2">
                  <c:v>290.75184000000002</c:v>
                </c:pt>
                <c:pt idx="3">
                  <c:v>122.57183999999999</c:v>
                </c:pt>
                <c:pt idx="4">
                  <c:v>347.91159000000005</c:v>
                </c:pt>
                <c:pt idx="5">
                  <c:v>572.18513999999993</c:v>
                </c:pt>
                <c:pt idx="6">
                  <c:v>205.42603</c:v>
                </c:pt>
                <c:pt idx="7">
                  <c:v>387.21158000000003</c:v>
                </c:pt>
                <c:pt idx="8">
                  <c:v>730.27006999999992</c:v>
                </c:pt>
                <c:pt idx="9">
                  <c:v>269.31847999999997</c:v>
                </c:pt>
                <c:pt idx="10">
                  <c:v>138.50475</c:v>
                </c:pt>
                <c:pt idx="11">
                  <c:v>218.90749</c:v>
                </c:pt>
              </c:numCache>
            </c:numRef>
          </c:val>
          <c:extLst>
            <c:ext xmlns:c16="http://schemas.microsoft.com/office/drawing/2014/chart" uri="{C3380CC4-5D6E-409C-BE32-E72D297353CC}">
              <c16:uniqueId val="{00000002-1D40-4388-B3EB-4600398576CE}"/>
            </c:ext>
          </c:extLst>
        </c:ser>
        <c:ser>
          <c:idx val="3"/>
          <c:order val="3"/>
          <c:tx>
            <c:strRef>
              <c:f>'Grafy MŠ'!$AS$4</c:f>
              <c:strCache>
                <c:ptCount val="1"/>
                <c:pt idx="0">
                  <c:v>2023</c:v>
                </c:pt>
              </c:strCache>
            </c:strRef>
          </c:tx>
          <c:spPr>
            <a:solidFill>
              <a:schemeClr val="accent4"/>
            </a:solidFill>
            <a:ln>
              <a:noFill/>
            </a:ln>
            <a:effectLst/>
          </c:spPr>
          <c:invertIfNegative val="0"/>
          <c:cat>
            <c:strRef>
              <c:f>'Grafy MŠ'!$AO$5:$AO$16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MŠ'!$AS$5:$AS$16</c:f>
              <c:numCache>
                <c:formatCode>#,##0</c:formatCode>
                <c:ptCount val="12"/>
                <c:pt idx="0">
                  <c:v>322.33659999999998</c:v>
                </c:pt>
                <c:pt idx="1">
                  <c:v>463.60315000000003</c:v>
                </c:pt>
                <c:pt idx="2">
                  <c:v>364.10599999999999</c:v>
                </c:pt>
                <c:pt idx="3">
                  <c:v>322.41889000000003</c:v>
                </c:pt>
                <c:pt idx="4">
                  <c:v>446.41401000000002</c:v>
                </c:pt>
                <c:pt idx="5">
                  <c:v>684.09996999999998</c:v>
                </c:pt>
                <c:pt idx="6">
                  <c:v>288.97334000000001</c:v>
                </c:pt>
                <c:pt idx="7">
                  <c:v>589.09518999999989</c:v>
                </c:pt>
                <c:pt idx="8">
                  <c:v>939.88367000000005</c:v>
                </c:pt>
                <c:pt idx="9">
                  <c:v>468.23365999999999</c:v>
                </c:pt>
                <c:pt idx="10">
                  <c:v>171.33125000000001</c:v>
                </c:pt>
                <c:pt idx="11">
                  <c:v>476.61295000000001</c:v>
                </c:pt>
              </c:numCache>
            </c:numRef>
          </c:val>
          <c:extLst>
            <c:ext xmlns:c16="http://schemas.microsoft.com/office/drawing/2014/chart" uri="{C3380CC4-5D6E-409C-BE32-E72D297353CC}">
              <c16:uniqueId val="{00000003-1D40-4388-B3EB-4600398576CE}"/>
            </c:ext>
          </c:extLst>
        </c:ser>
        <c:ser>
          <c:idx val="4"/>
          <c:order val="4"/>
          <c:tx>
            <c:strRef>
              <c:f>'Grafy MŠ'!$AT$4</c:f>
              <c:strCache>
                <c:ptCount val="1"/>
                <c:pt idx="0">
                  <c:v>2024</c:v>
                </c:pt>
              </c:strCache>
            </c:strRef>
          </c:tx>
          <c:spPr>
            <a:solidFill>
              <a:schemeClr val="accent5"/>
            </a:solidFill>
            <a:ln>
              <a:noFill/>
            </a:ln>
            <a:effectLst/>
          </c:spPr>
          <c:invertIfNegative val="0"/>
          <c:cat>
            <c:strRef>
              <c:f>'Grafy MŠ'!$AO$5:$AO$16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MŠ'!$AT$5:$AT$16</c:f>
              <c:numCache>
                <c:formatCode>#,##0</c:formatCode>
                <c:ptCount val="12"/>
                <c:pt idx="0">
                  <c:v>298.19853999999998</c:v>
                </c:pt>
                <c:pt idx="1">
                  <c:v>494.58764000000002</c:v>
                </c:pt>
                <c:pt idx="2">
                  <c:v>429.86034000000001</c:v>
                </c:pt>
                <c:pt idx="3">
                  <c:v>199.79548</c:v>
                </c:pt>
                <c:pt idx="4">
                  <c:v>487.40778</c:v>
                </c:pt>
                <c:pt idx="5">
                  <c:v>726.05354</c:v>
                </c:pt>
                <c:pt idx="6">
                  <c:v>321.55068</c:v>
                </c:pt>
                <c:pt idx="7">
                  <c:v>646.94587000000001</c:v>
                </c:pt>
                <c:pt idx="8">
                  <c:v>1041.2747199999999</c:v>
                </c:pt>
                <c:pt idx="9">
                  <c:v>431.73746999999997</c:v>
                </c:pt>
                <c:pt idx="10">
                  <c:v>200.23332000000002</c:v>
                </c:pt>
                <c:pt idx="11">
                  <c:v>389.49916999999999</c:v>
                </c:pt>
              </c:numCache>
            </c:numRef>
          </c:val>
          <c:extLst>
            <c:ext xmlns:c16="http://schemas.microsoft.com/office/drawing/2014/chart" uri="{C3380CC4-5D6E-409C-BE32-E72D297353CC}">
              <c16:uniqueId val="{00000004-1D40-4388-B3EB-4600398576CE}"/>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Grafy!$C$4</c:f>
              <c:strCache>
                <c:ptCount val="1"/>
                <c:pt idx="0">
                  <c:v>2020</c:v>
                </c:pt>
              </c:strCache>
            </c:strRef>
          </c:tx>
          <c:spPr>
            <a:solidFill>
              <a:schemeClr val="accent1"/>
            </a:solidFill>
            <a:ln>
              <a:noFill/>
            </a:ln>
            <a:effectLst/>
          </c:spPr>
          <c:invertIfNegative val="0"/>
          <c:cat>
            <c:strRef>
              <c:f>Grafy!$B$5:$B$11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Grafy!$C$5:$C$11</c:f>
              <c:numCache>
                <c:formatCode>#,##0</c:formatCode>
                <c:ptCount val="7"/>
                <c:pt idx="0">
                  <c:v>39650.854240000001</c:v>
                </c:pt>
                <c:pt idx="1">
                  <c:v>49083.50088</c:v>
                </c:pt>
                <c:pt idx="2">
                  <c:v>36184.72939</c:v>
                </c:pt>
                <c:pt idx="3">
                  <c:v>42085.219259999998</c:v>
                </c:pt>
                <c:pt idx="4">
                  <c:v>43802.355150000003</c:v>
                </c:pt>
                <c:pt idx="5">
                  <c:v>52531.209990000003</c:v>
                </c:pt>
                <c:pt idx="6">
                  <c:v>55286.196920000002</c:v>
                </c:pt>
              </c:numCache>
            </c:numRef>
          </c:val>
          <c:extLst>
            <c:ext xmlns:c16="http://schemas.microsoft.com/office/drawing/2014/chart" uri="{C3380CC4-5D6E-409C-BE32-E72D297353CC}">
              <c16:uniqueId val="{00000000-0EB8-4038-8357-30BFEA5EA081}"/>
            </c:ext>
          </c:extLst>
        </c:ser>
        <c:ser>
          <c:idx val="1"/>
          <c:order val="1"/>
          <c:tx>
            <c:strRef>
              <c:f>Grafy!$D$4</c:f>
              <c:strCache>
                <c:ptCount val="1"/>
                <c:pt idx="0">
                  <c:v>2021</c:v>
                </c:pt>
              </c:strCache>
            </c:strRef>
          </c:tx>
          <c:spPr>
            <a:solidFill>
              <a:schemeClr val="accent2"/>
            </a:solidFill>
            <a:ln>
              <a:noFill/>
            </a:ln>
            <a:effectLst/>
          </c:spPr>
          <c:invertIfNegative val="0"/>
          <c:cat>
            <c:strRef>
              <c:f>Grafy!$B$5:$B$11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Grafy!$D$5:$D$11</c:f>
              <c:numCache>
                <c:formatCode>#,##0</c:formatCode>
                <c:ptCount val="7"/>
                <c:pt idx="0">
                  <c:v>45526.369699999996</c:v>
                </c:pt>
                <c:pt idx="1">
                  <c:v>55266.954360000003</c:v>
                </c:pt>
                <c:pt idx="2">
                  <c:v>41336.362529999999</c:v>
                </c:pt>
                <c:pt idx="3">
                  <c:v>45958.640030000002</c:v>
                </c:pt>
                <c:pt idx="4">
                  <c:v>52661.189450000005</c:v>
                </c:pt>
                <c:pt idx="5">
                  <c:v>59742.89415</c:v>
                </c:pt>
                <c:pt idx="6">
                  <c:v>62682.193659999997</c:v>
                </c:pt>
              </c:numCache>
            </c:numRef>
          </c:val>
          <c:extLst>
            <c:ext xmlns:c16="http://schemas.microsoft.com/office/drawing/2014/chart" uri="{C3380CC4-5D6E-409C-BE32-E72D297353CC}">
              <c16:uniqueId val="{00000001-0EB8-4038-8357-30BFEA5EA081}"/>
            </c:ext>
          </c:extLst>
        </c:ser>
        <c:ser>
          <c:idx val="2"/>
          <c:order val="2"/>
          <c:tx>
            <c:strRef>
              <c:f>Grafy!$E$4</c:f>
              <c:strCache>
                <c:ptCount val="1"/>
                <c:pt idx="0">
                  <c:v>2022</c:v>
                </c:pt>
              </c:strCache>
            </c:strRef>
          </c:tx>
          <c:spPr>
            <a:solidFill>
              <a:schemeClr val="accent3"/>
            </a:solidFill>
            <a:ln>
              <a:noFill/>
            </a:ln>
            <a:effectLst/>
          </c:spPr>
          <c:invertIfNegative val="0"/>
          <c:cat>
            <c:strRef>
              <c:f>Grafy!$B$5:$B$11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Grafy!$E$5:$E$11</c:f>
              <c:numCache>
                <c:formatCode>#,##0</c:formatCode>
                <c:ptCount val="7"/>
                <c:pt idx="0">
                  <c:v>47652.044380000007</c:v>
                </c:pt>
                <c:pt idx="1">
                  <c:v>62971.993300000002</c:v>
                </c:pt>
                <c:pt idx="2">
                  <c:v>46384.802859999996</c:v>
                </c:pt>
                <c:pt idx="3">
                  <c:v>49582.59102</c:v>
                </c:pt>
                <c:pt idx="4">
                  <c:v>60164.505840000005</c:v>
                </c:pt>
                <c:pt idx="5">
                  <c:v>62499.49295</c:v>
                </c:pt>
                <c:pt idx="6">
                  <c:v>68368.069390000004</c:v>
                </c:pt>
              </c:numCache>
            </c:numRef>
          </c:val>
          <c:extLst>
            <c:ext xmlns:c16="http://schemas.microsoft.com/office/drawing/2014/chart" uri="{C3380CC4-5D6E-409C-BE32-E72D297353CC}">
              <c16:uniqueId val="{00000002-0EB8-4038-8357-30BFEA5EA081}"/>
            </c:ext>
          </c:extLst>
        </c:ser>
        <c:ser>
          <c:idx val="3"/>
          <c:order val="3"/>
          <c:tx>
            <c:strRef>
              <c:f>Grafy!$F$4</c:f>
              <c:strCache>
                <c:ptCount val="1"/>
                <c:pt idx="0">
                  <c:v>2023</c:v>
                </c:pt>
              </c:strCache>
            </c:strRef>
          </c:tx>
          <c:spPr>
            <a:solidFill>
              <a:schemeClr val="accent4"/>
            </a:solidFill>
            <a:ln>
              <a:noFill/>
            </a:ln>
            <a:effectLst/>
          </c:spPr>
          <c:invertIfNegative val="0"/>
          <c:cat>
            <c:strRef>
              <c:f>Grafy!$B$5:$B$11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Grafy!$F$5:$F$11</c:f>
              <c:numCache>
                <c:formatCode>#,##0</c:formatCode>
                <c:ptCount val="7"/>
                <c:pt idx="0">
                  <c:v>52067.858399999997</c:v>
                </c:pt>
                <c:pt idx="1">
                  <c:v>74265.426779999994</c:v>
                </c:pt>
                <c:pt idx="2">
                  <c:v>53669.215179999999</c:v>
                </c:pt>
                <c:pt idx="3">
                  <c:v>55213.867209999997</c:v>
                </c:pt>
                <c:pt idx="4">
                  <c:v>68762.576330000011</c:v>
                </c:pt>
                <c:pt idx="5">
                  <c:v>67133.586930000005</c:v>
                </c:pt>
                <c:pt idx="6">
                  <c:v>73988.4519</c:v>
                </c:pt>
              </c:numCache>
            </c:numRef>
          </c:val>
          <c:extLst>
            <c:ext xmlns:c16="http://schemas.microsoft.com/office/drawing/2014/chart" uri="{C3380CC4-5D6E-409C-BE32-E72D297353CC}">
              <c16:uniqueId val="{00000003-0EB8-4038-8357-30BFEA5EA081}"/>
            </c:ext>
          </c:extLst>
        </c:ser>
        <c:ser>
          <c:idx val="4"/>
          <c:order val="4"/>
          <c:tx>
            <c:strRef>
              <c:f>Grafy!$G$4</c:f>
              <c:strCache>
                <c:ptCount val="1"/>
                <c:pt idx="0">
                  <c:v>2024</c:v>
                </c:pt>
              </c:strCache>
            </c:strRef>
          </c:tx>
          <c:spPr>
            <a:solidFill>
              <a:schemeClr val="accent5"/>
            </a:solidFill>
            <a:ln>
              <a:noFill/>
            </a:ln>
            <a:effectLst/>
          </c:spPr>
          <c:invertIfNegative val="0"/>
          <c:cat>
            <c:strRef>
              <c:f>Grafy!$B$5:$B$11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Grafy!$G$5:$G$11</c:f>
              <c:numCache>
                <c:formatCode>#,##0</c:formatCode>
                <c:ptCount val="7"/>
                <c:pt idx="0">
                  <c:v>53327.412989999997</c:v>
                </c:pt>
                <c:pt idx="1">
                  <c:v>75803.079159999994</c:v>
                </c:pt>
                <c:pt idx="2">
                  <c:v>52903.241820000003</c:v>
                </c:pt>
                <c:pt idx="3">
                  <c:v>53627.135970000003</c:v>
                </c:pt>
                <c:pt idx="4">
                  <c:v>70028.057749999993</c:v>
                </c:pt>
                <c:pt idx="5">
                  <c:v>70794.003150000004</c:v>
                </c:pt>
                <c:pt idx="6">
                  <c:v>74591.163090000002</c:v>
                </c:pt>
              </c:numCache>
            </c:numRef>
          </c:val>
          <c:extLst>
            <c:ext xmlns:c16="http://schemas.microsoft.com/office/drawing/2014/chart" uri="{C3380CC4-5D6E-409C-BE32-E72D297353CC}">
              <c16:uniqueId val="{00000004-0EB8-4038-8357-30BFEA5EA081}"/>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 MŠ'!$AW$4</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MŠ'!$AV$5:$AV$16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MŠ'!$AW$5:$AW$16</c:f>
              <c:numCache>
                <c:formatCode>0%</c:formatCode>
                <c:ptCount val="12"/>
                <c:pt idx="0">
                  <c:v>5.217209379426109E-2</c:v>
                </c:pt>
                <c:pt idx="1">
                  <c:v>-1.8272670146945134E-2</c:v>
                </c:pt>
                <c:pt idx="2">
                  <c:v>0.11363420624403514</c:v>
                </c:pt>
                <c:pt idx="3">
                  <c:v>-0.31722701407748272</c:v>
                </c:pt>
                <c:pt idx="4">
                  <c:v>6.1778247207842085E-3</c:v>
                </c:pt>
                <c:pt idx="5">
                  <c:v>4.413999074031813E-2</c:v>
                </c:pt>
                <c:pt idx="6">
                  <c:v>2.6324961323648356E-2</c:v>
                </c:pt>
                <c:pt idx="7">
                  <c:v>-4.0913809484841981E-2</c:v>
                </c:pt>
                <c:pt idx="8">
                  <c:v>5.8351684031165809E-3</c:v>
                </c:pt>
                <c:pt idx="9">
                  <c:v>-0.18138062578941522</c:v>
                </c:pt>
                <c:pt idx="10">
                  <c:v>9.4508591760941077E-2</c:v>
                </c:pt>
                <c:pt idx="11">
                  <c:v>9.5553178239941652E-2</c:v>
                </c:pt>
              </c:numCache>
            </c:numRef>
          </c:val>
          <c:extLst>
            <c:ext xmlns:c16="http://schemas.microsoft.com/office/drawing/2014/chart" uri="{C3380CC4-5D6E-409C-BE32-E72D297353CC}">
              <c16:uniqueId val="{00000000-3042-4999-BC69-2A9A68C8C7DF}"/>
            </c:ext>
          </c:extLst>
        </c:ser>
        <c:ser>
          <c:idx val="1"/>
          <c:order val="1"/>
          <c:tx>
            <c:strRef>
              <c:f>'Grafy MŠ'!$AX$4</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MŠ'!$AV$5:$AV$16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MŠ'!$AX$5:$AX$16</c:f>
              <c:numCache>
                <c:formatCode>0%</c:formatCode>
                <c:ptCount val="12"/>
                <c:pt idx="0">
                  <c:v>0.25920106712538077</c:v>
                </c:pt>
                <c:pt idx="1">
                  <c:v>9.4563170314094516E-2</c:v>
                </c:pt>
                <c:pt idx="2">
                  <c:v>7.7541189237716482E-2</c:v>
                </c:pt>
                <c:pt idx="3">
                  <c:v>0.22677759977964962</c:v>
                </c:pt>
                <c:pt idx="4">
                  <c:v>0.16388072209049989</c:v>
                </c:pt>
                <c:pt idx="5">
                  <c:v>2.5734323828081087</c:v>
                </c:pt>
                <c:pt idx="6">
                  <c:v>3.1353439198172635E-2</c:v>
                </c:pt>
                <c:pt idx="7">
                  <c:v>0.20797353493991727</c:v>
                </c:pt>
                <c:pt idx="8">
                  <c:v>0.12817038255410965</c:v>
                </c:pt>
                <c:pt idx="9">
                  <c:v>0.26630177610499689</c:v>
                </c:pt>
                <c:pt idx="10">
                  <c:v>-1.4729817592551759E-2</c:v>
                </c:pt>
                <c:pt idx="11">
                  <c:v>6.7785785599072293E-2</c:v>
                </c:pt>
              </c:numCache>
            </c:numRef>
          </c:val>
          <c:extLst>
            <c:ext xmlns:c16="http://schemas.microsoft.com/office/drawing/2014/chart" uri="{C3380CC4-5D6E-409C-BE32-E72D297353CC}">
              <c16:uniqueId val="{00000001-3042-4999-BC69-2A9A68C8C7DF}"/>
            </c:ext>
          </c:extLst>
        </c:ser>
        <c:ser>
          <c:idx val="2"/>
          <c:order val="2"/>
          <c:tx>
            <c:strRef>
              <c:f>'Grafy MŠ'!$AY$4</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MŠ'!$AV$5:$AV$16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MŠ'!$AY$5:$AY$16</c:f>
              <c:numCache>
                <c:formatCode>0%</c:formatCode>
                <c:ptCount val="12"/>
                <c:pt idx="0">
                  <c:v>0.58715315125900414</c:v>
                </c:pt>
                <c:pt idx="1">
                  <c:v>0.30339537530011146</c:v>
                </c:pt>
                <c:pt idx="2">
                  <c:v>0.25229130106278941</c:v>
                </c:pt>
                <c:pt idx="3">
                  <c:v>1.6304483150452831</c:v>
                </c:pt>
                <c:pt idx="4">
                  <c:v>0.28312485939315779</c:v>
                </c:pt>
                <c:pt idx="5">
                  <c:v>0.19559198968361896</c:v>
                </c:pt>
                <c:pt idx="6">
                  <c:v>0.40670264620311269</c:v>
                </c:pt>
                <c:pt idx="7">
                  <c:v>0.52137802800215804</c:v>
                </c:pt>
                <c:pt idx="8">
                  <c:v>0.28703572638544556</c:v>
                </c:pt>
                <c:pt idx="9">
                  <c:v>0.73858719238278803</c:v>
                </c:pt>
                <c:pt idx="10">
                  <c:v>0.23700631205788977</c:v>
                </c:pt>
                <c:pt idx="11">
                  <c:v>1.1772345477991639</c:v>
                </c:pt>
              </c:numCache>
            </c:numRef>
          </c:val>
          <c:extLst>
            <c:ext xmlns:c16="http://schemas.microsoft.com/office/drawing/2014/chart" uri="{C3380CC4-5D6E-409C-BE32-E72D297353CC}">
              <c16:uniqueId val="{00000002-3042-4999-BC69-2A9A68C8C7DF}"/>
            </c:ext>
          </c:extLst>
        </c:ser>
        <c:ser>
          <c:idx val="3"/>
          <c:order val="3"/>
          <c:tx>
            <c:strRef>
              <c:f>'Grafy MŠ'!$AZ$4</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MŠ'!$AV$5:$AV$16</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MŠ'!$AZ$5:$AZ$16</c:f>
              <c:numCache>
                <c:formatCode>0%</c:formatCode>
                <c:ptCount val="12"/>
                <c:pt idx="0">
                  <c:v>-7.4884639224959249E-2</c:v>
                </c:pt>
                <c:pt idx="1">
                  <c:v>6.6834079966885451E-2</c:v>
                </c:pt>
                <c:pt idx="2">
                  <c:v>0.18059120146331017</c:v>
                </c:pt>
                <c:pt idx="3">
                  <c:v>-0.38032328068619065</c:v>
                </c:pt>
                <c:pt idx="4">
                  <c:v>9.1829040042896465E-2</c:v>
                </c:pt>
                <c:pt idx="5">
                  <c:v>6.1326665457973946E-2</c:v>
                </c:pt>
                <c:pt idx="6">
                  <c:v>0.11273475954563833</c:v>
                </c:pt>
                <c:pt idx="7">
                  <c:v>9.8202601178937032E-2</c:v>
                </c:pt>
                <c:pt idx="8">
                  <c:v>0.10787616939870849</c:v>
                </c:pt>
                <c:pt idx="9">
                  <c:v>-7.7944396393885937E-2</c:v>
                </c:pt>
                <c:pt idx="10">
                  <c:v>0.16869117571954917</c:v>
                </c:pt>
                <c:pt idx="11">
                  <c:v>-0.18277677935523998</c:v>
                </c:pt>
              </c:numCache>
            </c:numRef>
          </c:val>
          <c:extLst>
            <c:ext xmlns:c16="http://schemas.microsoft.com/office/drawing/2014/chart" uri="{C3380CC4-5D6E-409C-BE32-E72D297353CC}">
              <c16:uniqueId val="{00000003-3042-4999-BC69-2A9A68C8C7DF}"/>
            </c:ext>
          </c:extLst>
        </c:ser>
        <c:dLbls>
          <c:dLblPos val="out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 MŠ'!$C$45</c:f>
              <c:strCache>
                <c:ptCount val="1"/>
                <c:pt idx="0">
                  <c:v>2020</c:v>
                </c:pt>
              </c:strCache>
            </c:strRef>
          </c:tx>
          <c:spPr>
            <a:solidFill>
              <a:schemeClr val="accent1"/>
            </a:solidFill>
            <a:ln>
              <a:noFill/>
            </a:ln>
            <a:effectLst/>
          </c:spPr>
          <c:invertIfNegative val="0"/>
          <c:cat>
            <c:strRef>
              <c:f>'Grafy MŠ'!$B$46:$B$57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MŠ'!$C$46:$C$57</c:f>
              <c:numCache>
                <c:formatCode>#,##0</c:formatCode>
                <c:ptCount val="12"/>
                <c:pt idx="0">
                  <c:v>4839.8053</c:v>
                </c:pt>
                <c:pt idx="1">
                  <c:v>8178.2992400000003</c:v>
                </c:pt>
                <c:pt idx="2">
                  <c:v>7361.4168499999996</c:v>
                </c:pt>
                <c:pt idx="3">
                  <c:v>4290.9738200000002</c:v>
                </c:pt>
                <c:pt idx="4">
                  <c:v>9657.6874700000008</c:v>
                </c:pt>
                <c:pt idx="5">
                  <c:v>10059.801220000001</c:v>
                </c:pt>
                <c:pt idx="6">
                  <c:v>16538.266869999999</c:v>
                </c:pt>
                <c:pt idx="7">
                  <c:v>18015.3181</c:v>
                </c:pt>
                <c:pt idx="8">
                  <c:v>16529.963009999999</c:v>
                </c:pt>
                <c:pt idx="9">
                  <c:v>4342.0768600000001</c:v>
                </c:pt>
                <c:pt idx="10">
                  <c:v>4549.1775499999994</c:v>
                </c:pt>
                <c:pt idx="11">
                  <c:v>7161.9568799999997</c:v>
                </c:pt>
              </c:numCache>
            </c:numRef>
          </c:val>
          <c:extLst>
            <c:ext xmlns:c16="http://schemas.microsoft.com/office/drawing/2014/chart" uri="{C3380CC4-5D6E-409C-BE32-E72D297353CC}">
              <c16:uniqueId val="{00000000-7799-4623-82AA-21A4A6803769}"/>
            </c:ext>
          </c:extLst>
        </c:ser>
        <c:ser>
          <c:idx val="1"/>
          <c:order val="1"/>
          <c:tx>
            <c:strRef>
              <c:f>'Grafy MŠ'!$D$45</c:f>
              <c:strCache>
                <c:ptCount val="1"/>
                <c:pt idx="0">
                  <c:v>2021</c:v>
                </c:pt>
              </c:strCache>
            </c:strRef>
          </c:tx>
          <c:spPr>
            <a:solidFill>
              <a:schemeClr val="accent2"/>
            </a:solidFill>
            <a:ln>
              <a:noFill/>
            </a:ln>
            <a:effectLst/>
          </c:spPr>
          <c:invertIfNegative val="0"/>
          <c:cat>
            <c:strRef>
              <c:f>'Grafy MŠ'!$B$46:$B$57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MŠ'!$D$46:$D$57</c:f>
              <c:numCache>
                <c:formatCode>#,##0</c:formatCode>
                <c:ptCount val="12"/>
                <c:pt idx="0">
                  <c:v>5036.2740000000003</c:v>
                </c:pt>
                <c:pt idx="1">
                  <c:v>8762.0607500000006</c:v>
                </c:pt>
                <c:pt idx="2">
                  <c:v>7826.7196699999995</c:v>
                </c:pt>
                <c:pt idx="3">
                  <c:v>4751.2805099999996</c:v>
                </c:pt>
                <c:pt idx="4">
                  <c:v>10052.9002</c:v>
                </c:pt>
                <c:pt idx="5">
                  <c:v>11152.72839</c:v>
                </c:pt>
                <c:pt idx="6">
                  <c:v>18392.455760000001</c:v>
                </c:pt>
                <c:pt idx="7">
                  <c:v>19463.27781</c:v>
                </c:pt>
                <c:pt idx="8">
                  <c:v>18236.337649999998</c:v>
                </c:pt>
                <c:pt idx="9">
                  <c:v>4790.2252500000004</c:v>
                </c:pt>
                <c:pt idx="10">
                  <c:v>5207.3355899999997</c:v>
                </c:pt>
                <c:pt idx="11">
                  <c:v>7490.7687400000004</c:v>
                </c:pt>
              </c:numCache>
            </c:numRef>
          </c:val>
          <c:extLst>
            <c:ext xmlns:c16="http://schemas.microsoft.com/office/drawing/2014/chart" uri="{C3380CC4-5D6E-409C-BE32-E72D297353CC}">
              <c16:uniqueId val="{00000001-7799-4623-82AA-21A4A6803769}"/>
            </c:ext>
          </c:extLst>
        </c:ser>
        <c:ser>
          <c:idx val="2"/>
          <c:order val="2"/>
          <c:tx>
            <c:strRef>
              <c:f>'Grafy MŠ'!$E$45</c:f>
              <c:strCache>
                <c:ptCount val="1"/>
                <c:pt idx="0">
                  <c:v>2022</c:v>
                </c:pt>
              </c:strCache>
            </c:strRef>
          </c:tx>
          <c:spPr>
            <a:solidFill>
              <a:schemeClr val="accent3"/>
            </a:solidFill>
            <a:ln>
              <a:noFill/>
            </a:ln>
            <a:effectLst/>
          </c:spPr>
          <c:invertIfNegative val="0"/>
          <c:cat>
            <c:strRef>
              <c:f>'Grafy MŠ'!$B$46:$B$57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MŠ'!$E$46:$E$57</c:f>
              <c:numCache>
                <c:formatCode>#,##0</c:formatCode>
                <c:ptCount val="12"/>
                <c:pt idx="0">
                  <c:v>5283.5704999999998</c:v>
                </c:pt>
                <c:pt idx="1">
                  <c:v>9094.4008900000008</c:v>
                </c:pt>
                <c:pt idx="2">
                  <c:v>8009.8620999999994</c:v>
                </c:pt>
                <c:pt idx="3">
                  <c:v>4918.5606399999997</c:v>
                </c:pt>
                <c:pt idx="4">
                  <c:v>10749.08677</c:v>
                </c:pt>
                <c:pt idx="5">
                  <c:v>12229.389630000001</c:v>
                </c:pt>
                <c:pt idx="6">
                  <c:v>20404.995260000003</c:v>
                </c:pt>
                <c:pt idx="7">
                  <c:v>20564.787800000002</c:v>
                </c:pt>
                <c:pt idx="8">
                  <c:v>19570.852340000001</c:v>
                </c:pt>
                <c:pt idx="9">
                  <c:v>4832.5829999999996</c:v>
                </c:pt>
                <c:pt idx="10">
                  <c:v>5428.9005399999996</c:v>
                </c:pt>
                <c:pt idx="11">
                  <c:v>8249.3589100000008</c:v>
                </c:pt>
              </c:numCache>
            </c:numRef>
          </c:val>
          <c:extLst>
            <c:ext xmlns:c16="http://schemas.microsoft.com/office/drawing/2014/chart" uri="{C3380CC4-5D6E-409C-BE32-E72D297353CC}">
              <c16:uniqueId val="{00000002-7799-4623-82AA-21A4A6803769}"/>
            </c:ext>
          </c:extLst>
        </c:ser>
        <c:ser>
          <c:idx val="3"/>
          <c:order val="3"/>
          <c:tx>
            <c:strRef>
              <c:f>'Grafy MŠ'!$F$45</c:f>
              <c:strCache>
                <c:ptCount val="1"/>
                <c:pt idx="0">
                  <c:v>2023</c:v>
                </c:pt>
              </c:strCache>
            </c:strRef>
          </c:tx>
          <c:spPr>
            <a:solidFill>
              <a:schemeClr val="accent4"/>
            </a:solidFill>
            <a:ln>
              <a:noFill/>
            </a:ln>
            <a:effectLst/>
          </c:spPr>
          <c:invertIfNegative val="0"/>
          <c:cat>
            <c:strRef>
              <c:f>'Grafy MŠ'!$B$46:$B$57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MŠ'!$F$46:$F$57</c:f>
              <c:numCache>
                <c:formatCode>#,##0</c:formatCode>
                <c:ptCount val="12"/>
                <c:pt idx="0">
                  <c:v>5805.0460000000003</c:v>
                </c:pt>
                <c:pt idx="1">
                  <c:v>8998.4498699999986</c:v>
                </c:pt>
                <c:pt idx="2">
                  <c:v>8582.8609700000015</c:v>
                </c:pt>
                <c:pt idx="3">
                  <c:v>5374.7653600000003</c:v>
                </c:pt>
                <c:pt idx="4">
                  <c:v>11581.080100000001</c:v>
                </c:pt>
                <c:pt idx="5">
                  <c:v>12718.897029999998</c:v>
                </c:pt>
                <c:pt idx="6">
                  <c:v>20367.76959</c:v>
                </c:pt>
                <c:pt idx="7">
                  <c:v>21438.531360000001</c:v>
                </c:pt>
                <c:pt idx="8">
                  <c:v>20485.781030000002</c:v>
                </c:pt>
                <c:pt idx="9">
                  <c:v>5202.9089999999997</c:v>
                </c:pt>
                <c:pt idx="10">
                  <c:v>5298.1287499999999</c:v>
                </c:pt>
                <c:pt idx="11">
                  <c:v>8731.5600099999992</c:v>
                </c:pt>
              </c:numCache>
            </c:numRef>
          </c:val>
          <c:extLst>
            <c:ext xmlns:c16="http://schemas.microsoft.com/office/drawing/2014/chart" uri="{C3380CC4-5D6E-409C-BE32-E72D297353CC}">
              <c16:uniqueId val="{00000003-7799-4623-82AA-21A4A6803769}"/>
            </c:ext>
          </c:extLst>
        </c:ser>
        <c:ser>
          <c:idx val="4"/>
          <c:order val="4"/>
          <c:tx>
            <c:strRef>
              <c:f>'Grafy MŠ'!$G$45</c:f>
              <c:strCache>
                <c:ptCount val="1"/>
                <c:pt idx="0">
                  <c:v>2024</c:v>
                </c:pt>
              </c:strCache>
            </c:strRef>
          </c:tx>
          <c:spPr>
            <a:solidFill>
              <a:schemeClr val="accent5"/>
            </a:solidFill>
            <a:ln>
              <a:noFill/>
            </a:ln>
            <a:effectLst/>
          </c:spPr>
          <c:invertIfNegative val="0"/>
          <c:cat>
            <c:strRef>
              <c:f>'Grafy MŠ'!$B$46:$B$57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MŠ'!$G$46:$G$57</c:f>
              <c:numCache>
                <c:formatCode>#,##0</c:formatCode>
                <c:ptCount val="12"/>
                <c:pt idx="0">
                  <c:v>5891.3230000000003</c:v>
                </c:pt>
                <c:pt idx="1">
                  <c:v>9244.7699499999999</c:v>
                </c:pt>
                <c:pt idx="2">
                  <c:v>9069.0623699999996</c:v>
                </c:pt>
                <c:pt idx="3">
                  <c:v>5561.1597400000001</c:v>
                </c:pt>
                <c:pt idx="4">
                  <c:v>11783.869480000001</c:v>
                </c:pt>
                <c:pt idx="5">
                  <c:v>13361.489169999999</c:v>
                </c:pt>
                <c:pt idx="6">
                  <c:v>20619.668559999998</c:v>
                </c:pt>
                <c:pt idx="7">
                  <c:v>22240.54897</c:v>
                </c:pt>
                <c:pt idx="8">
                  <c:v>20788.149020000001</c:v>
                </c:pt>
                <c:pt idx="9">
                  <c:v>5590.9579999999996</c:v>
                </c:pt>
                <c:pt idx="10">
                  <c:v>5311.70658</c:v>
                </c:pt>
                <c:pt idx="11">
                  <c:v>8961.9562899999983</c:v>
                </c:pt>
              </c:numCache>
            </c:numRef>
          </c:val>
          <c:extLst>
            <c:ext xmlns:c16="http://schemas.microsoft.com/office/drawing/2014/chart" uri="{C3380CC4-5D6E-409C-BE32-E72D297353CC}">
              <c16:uniqueId val="{00000004-7799-4623-82AA-21A4A6803769}"/>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 MŠ'!$J$45</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MŠ'!$I$46:$I$57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MŠ'!$J$46:$J$57</c:f>
              <c:numCache>
                <c:formatCode>0%</c:formatCode>
                <c:ptCount val="12"/>
                <c:pt idx="0">
                  <c:v>4.0594339611141041E-2</c:v>
                </c:pt>
                <c:pt idx="1">
                  <c:v>7.1379328741705494E-2</c:v>
                </c:pt>
                <c:pt idx="2">
                  <c:v>6.3208323816087097E-2</c:v>
                </c:pt>
                <c:pt idx="3">
                  <c:v>0.10727324595981791</c:v>
                </c:pt>
                <c:pt idx="4">
                  <c:v>4.0922087324492727E-2</c:v>
                </c:pt>
                <c:pt idx="5">
                  <c:v>0.10864301849495182</c:v>
                </c:pt>
                <c:pt idx="6">
                  <c:v>0.11211506650454731</c:v>
                </c:pt>
                <c:pt idx="7">
                  <c:v>8.0373807554361146E-2</c:v>
                </c:pt>
                <c:pt idx="8">
                  <c:v>0.10322918683893645</c:v>
                </c:pt>
                <c:pt idx="9">
                  <c:v>0.1032106073774107</c:v>
                </c:pt>
                <c:pt idx="10">
                  <c:v>0.14467627010952788</c:v>
                </c:pt>
                <c:pt idx="11">
                  <c:v>4.5910896352674035E-2</c:v>
                </c:pt>
              </c:numCache>
            </c:numRef>
          </c:val>
          <c:extLst>
            <c:ext xmlns:c16="http://schemas.microsoft.com/office/drawing/2014/chart" uri="{C3380CC4-5D6E-409C-BE32-E72D297353CC}">
              <c16:uniqueId val="{00000000-9261-4DC7-8146-E869CF220CC4}"/>
            </c:ext>
          </c:extLst>
        </c:ser>
        <c:ser>
          <c:idx val="1"/>
          <c:order val="1"/>
          <c:tx>
            <c:strRef>
              <c:f>'Grafy MŠ'!$K$45</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MŠ'!$I$46:$I$57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MŠ'!$K$46:$K$57</c:f>
              <c:numCache>
                <c:formatCode>0%</c:formatCode>
                <c:ptCount val="12"/>
                <c:pt idx="0">
                  <c:v>4.9103067069027506E-2</c:v>
                </c:pt>
                <c:pt idx="1">
                  <c:v>3.7929449416337385E-2</c:v>
                </c:pt>
                <c:pt idx="2">
                  <c:v>2.3399640937951199E-2</c:v>
                </c:pt>
                <c:pt idx="3">
                  <c:v>3.520737823160016E-2</c:v>
                </c:pt>
                <c:pt idx="4">
                  <c:v>6.9252310890343852E-2</c:v>
                </c:pt>
                <c:pt idx="5">
                  <c:v>9.6537923488334967E-2</c:v>
                </c:pt>
                <c:pt idx="6">
                  <c:v>0.1094220111909625</c:v>
                </c:pt>
                <c:pt idx="7">
                  <c:v>5.6594269513743446E-2</c:v>
                </c:pt>
                <c:pt idx="8">
                  <c:v>7.31788759131691E-2</c:v>
                </c:pt>
                <c:pt idx="9">
                  <c:v>8.8425382501583216E-3</c:v>
                </c:pt>
                <c:pt idx="10">
                  <c:v>4.2548621299822925E-2</c:v>
                </c:pt>
                <c:pt idx="11">
                  <c:v>0.10127000262993038</c:v>
                </c:pt>
              </c:numCache>
            </c:numRef>
          </c:val>
          <c:extLst>
            <c:ext xmlns:c16="http://schemas.microsoft.com/office/drawing/2014/chart" uri="{C3380CC4-5D6E-409C-BE32-E72D297353CC}">
              <c16:uniqueId val="{00000001-9261-4DC7-8146-E869CF220CC4}"/>
            </c:ext>
          </c:extLst>
        </c:ser>
        <c:ser>
          <c:idx val="2"/>
          <c:order val="2"/>
          <c:tx>
            <c:strRef>
              <c:f>'Grafy MŠ'!$L$45</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MŠ'!$I$46:$I$57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MŠ'!$L$46:$L$57</c:f>
              <c:numCache>
                <c:formatCode>0%</c:formatCode>
                <c:ptCount val="12"/>
                <c:pt idx="0">
                  <c:v>9.8697556888850166E-2</c:v>
                </c:pt>
                <c:pt idx="1">
                  <c:v>-1.0550559752155618E-2</c:v>
                </c:pt>
                <c:pt idx="2">
                  <c:v>7.1536671024586329E-2</c:v>
                </c:pt>
                <c:pt idx="3">
                  <c:v>9.2751671350747175E-2</c:v>
                </c:pt>
                <c:pt idx="4">
                  <c:v>7.7401303738847863E-2</c:v>
                </c:pt>
                <c:pt idx="5">
                  <c:v>4.0027132572437035E-2</c:v>
                </c:pt>
                <c:pt idx="6">
                  <c:v>-1.8243410265807354E-3</c:v>
                </c:pt>
                <c:pt idx="7">
                  <c:v>4.2487360846971585E-2</c:v>
                </c:pt>
                <c:pt idx="8">
                  <c:v>4.6749557663874369E-2</c:v>
                </c:pt>
                <c:pt idx="9">
                  <c:v>7.6631068726600263E-2</c:v>
                </c:pt>
                <c:pt idx="10">
                  <c:v>-2.4088079904296754E-2</c:v>
                </c:pt>
                <c:pt idx="11">
                  <c:v>5.8453160452925229E-2</c:v>
                </c:pt>
              </c:numCache>
            </c:numRef>
          </c:val>
          <c:extLst>
            <c:ext xmlns:c16="http://schemas.microsoft.com/office/drawing/2014/chart" uri="{C3380CC4-5D6E-409C-BE32-E72D297353CC}">
              <c16:uniqueId val="{00000002-9261-4DC7-8146-E869CF220CC4}"/>
            </c:ext>
          </c:extLst>
        </c:ser>
        <c:ser>
          <c:idx val="3"/>
          <c:order val="3"/>
          <c:tx>
            <c:strRef>
              <c:f>'Grafy MŠ'!$M$45</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MŠ'!$I$46:$I$57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MŠ'!$M$46:$M$57</c:f>
              <c:numCache>
                <c:formatCode>0%</c:formatCode>
                <c:ptCount val="12"/>
                <c:pt idx="0">
                  <c:v>1.4862414526947769E-2</c:v>
                </c:pt>
                <c:pt idx="1">
                  <c:v>2.7373612517552579E-2</c:v>
                </c:pt>
                <c:pt idx="2">
                  <c:v>5.664794078564668E-2</c:v>
                </c:pt>
                <c:pt idx="3">
                  <c:v>3.4679538084989019E-2</c:v>
                </c:pt>
                <c:pt idx="4">
                  <c:v>1.7510403023635088E-2</c:v>
                </c:pt>
                <c:pt idx="5">
                  <c:v>5.0522630891996517E-2</c:v>
                </c:pt>
                <c:pt idx="6">
                  <c:v>1.2367528456511687E-2</c:v>
                </c:pt>
                <c:pt idx="7">
                  <c:v>3.7410100371726158E-2</c:v>
                </c:pt>
                <c:pt idx="8">
                  <c:v>1.4759895634791855E-2</c:v>
                </c:pt>
                <c:pt idx="9">
                  <c:v>7.4583084193861546E-2</c:v>
                </c:pt>
                <c:pt idx="10">
                  <c:v>2.5627595403377424E-3</c:v>
                </c:pt>
                <c:pt idx="11">
                  <c:v>2.6386611296965599E-2</c:v>
                </c:pt>
              </c:numCache>
            </c:numRef>
          </c:val>
          <c:extLst>
            <c:ext xmlns:c16="http://schemas.microsoft.com/office/drawing/2014/chart" uri="{C3380CC4-5D6E-409C-BE32-E72D297353CC}">
              <c16:uniqueId val="{00000003-9261-4DC7-8146-E869CF220CC4}"/>
            </c:ext>
          </c:extLst>
        </c:ser>
        <c:dLbls>
          <c:dLblPos val="out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 MŠ'!$P$45</c:f>
              <c:strCache>
                <c:ptCount val="1"/>
                <c:pt idx="0">
                  <c:v>2020</c:v>
                </c:pt>
              </c:strCache>
            </c:strRef>
          </c:tx>
          <c:spPr>
            <a:solidFill>
              <a:schemeClr val="accent1"/>
            </a:solidFill>
            <a:ln>
              <a:noFill/>
            </a:ln>
            <a:effectLst/>
          </c:spPr>
          <c:invertIfNegative val="0"/>
          <c:cat>
            <c:strRef>
              <c:f>'Grafy MŠ'!$O$46:$O$57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MŠ'!$P$46:$P$57</c:f>
              <c:numCache>
                <c:formatCode>#,##0</c:formatCode>
                <c:ptCount val="12"/>
                <c:pt idx="0">
                  <c:v>4541.6419999999998</c:v>
                </c:pt>
                <c:pt idx="1">
                  <c:v>7672.8665000000001</c:v>
                </c:pt>
                <c:pt idx="2">
                  <c:v>6908.4094299999997</c:v>
                </c:pt>
                <c:pt idx="3">
                  <c:v>4020.0790000000002</c:v>
                </c:pt>
                <c:pt idx="4">
                  <c:v>8979.6280000000006</c:v>
                </c:pt>
                <c:pt idx="5">
                  <c:v>9355.3279999999995</c:v>
                </c:pt>
                <c:pt idx="6">
                  <c:v>15678.920480000001</c:v>
                </c:pt>
                <c:pt idx="7">
                  <c:v>16934.745600000002</c:v>
                </c:pt>
                <c:pt idx="8">
                  <c:v>15525.040999999999</c:v>
                </c:pt>
                <c:pt idx="9">
                  <c:v>4133.3112599999995</c:v>
                </c:pt>
                <c:pt idx="10">
                  <c:v>4458.5200000000004</c:v>
                </c:pt>
                <c:pt idx="11">
                  <c:v>6740.95</c:v>
                </c:pt>
              </c:numCache>
            </c:numRef>
          </c:val>
          <c:extLst>
            <c:ext xmlns:c16="http://schemas.microsoft.com/office/drawing/2014/chart" uri="{C3380CC4-5D6E-409C-BE32-E72D297353CC}">
              <c16:uniqueId val="{00000000-3FF4-4BAD-B9B7-C974BEB61469}"/>
            </c:ext>
          </c:extLst>
        </c:ser>
        <c:ser>
          <c:idx val="1"/>
          <c:order val="1"/>
          <c:tx>
            <c:strRef>
              <c:f>'Grafy MŠ'!$Q$45</c:f>
              <c:strCache>
                <c:ptCount val="1"/>
                <c:pt idx="0">
                  <c:v>2021</c:v>
                </c:pt>
              </c:strCache>
            </c:strRef>
          </c:tx>
          <c:spPr>
            <a:solidFill>
              <a:schemeClr val="accent2"/>
            </a:solidFill>
            <a:ln>
              <a:noFill/>
            </a:ln>
            <a:effectLst/>
          </c:spPr>
          <c:invertIfNegative val="0"/>
          <c:cat>
            <c:strRef>
              <c:f>'Grafy MŠ'!$O$46:$O$57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MŠ'!$Q$46:$Q$57</c:f>
              <c:numCache>
                <c:formatCode>#,##0</c:formatCode>
                <c:ptCount val="12"/>
                <c:pt idx="0">
                  <c:v>4734.5919999999996</c:v>
                </c:pt>
                <c:pt idx="1">
                  <c:v>8283.4505000000008</c:v>
                </c:pt>
                <c:pt idx="2">
                  <c:v>7362.0855700000002</c:v>
                </c:pt>
                <c:pt idx="3">
                  <c:v>4491.5640000000003</c:v>
                </c:pt>
                <c:pt idx="4">
                  <c:v>9284.5650000000005</c:v>
                </c:pt>
                <c:pt idx="5">
                  <c:v>10177.758380000001</c:v>
                </c:pt>
                <c:pt idx="6">
                  <c:v>17294.369760000001</c:v>
                </c:pt>
                <c:pt idx="7">
                  <c:v>18470.306</c:v>
                </c:pt>
                <c:pt idx="8">
                  <c:v>17159.417000000001</c:v>
                </c:pt>
                <c:pt idx="9">
                  <c:v>4570.9690000000001</c:v>
                </c:pt>
                <c:pt idx="10">
                  <c:v>5081.9089999999997</c:v>
                </c:pt>
                <c:pt idx="11">
                  <c:v>7082.1260000000002</c:v>
                </c:pt>
              </c:numCache>
            </c:numRef>
          </c:val>
          <c:extLst>
            <c:ext xmlns:c16="http://schemas.microsoft.com/office/drawing/2014/chart" uri="{C3380CC4-5D6E-409C-BE32-E72D297353CC}">
              <c16:uniqueId val="{00000001-3FF4-4BAD-B9B7-C974BEB61469}"/>
            </c:ext>
          </c:extLst>
        </c:ser>
        <c:ser>
          <c:idx val="2"/>
          <c:order val="2"/>
          <c:tx>
            <c:strRef>
              <c:f>'Grafy MŠ'!$R$45</c:f>
              <c:strCache>
                <c:ptCount val="1"/>
                <c:pt idx="0">
                  <c:v>2022</c:v>
                </c:pt>
              </c:strCache>
            </c:strRef>
          </c:tx>
          <c:spPr>
            <a:solidFill>
              <a:schemeClr val="accent3"/>
            </a:solidFill>
            <a:ln>
              <a:noFill/>
            </a:ln>
            <a:effectLst/>
          </c:spPr>
          <c:invertIfNegative val="0"/>
          <c:cat>
            <c:strRef>
              <c:f>'Grafy MŠ'!$O$46:$O$57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MŠ'!$R$46:$R$57</c:f>
              <c:numCache>
                <c:formatCode>#,##0</c:formatCode>
                <c:ptCount val="12"/>
                <c:pt idx="0">
                  <c:v>4800.1040000000003</c:v>
                </c:pt>
                <c:pt idx="1">
                  <c:v>8400.098</c:v>
                </c:pt>
                <c:pt idx="2">
                  <c:v>7433.1170000000002</c:v>
                </c:pt>
                <c:pt idx="3">
                  <c:v>4595.0259999999998</c:v>
                </c:pt>
                <c:pt idx="4">
                  <c:v>9722.9979999999996</c:v>
                </c:pt>
                <c:pt idx="5">
                  <c:v>10937.088</c:v>
                </c:pt>
                <c:pt idx="6">
                  <c:v>19115.813019999998</c:v>
                </c:pt>
                <c:pt idx="7">
                  <c:v>19134.95709</c:v>
                </c:pt>
                <c:pt idx="8">
                  <c:v>18179.995999999999</c:v>
                </c:pt>
                <c:pt idx="9">
                  <c:v>4456.3149999999996</c:v>
                </c:pt>
                <c:pt idx="10">
                  <c:v>5320.5420000000004</c:v>
                </c:pt>
                <c:pt idx="11">
                  <c:v>7427.7380000000003</c:v>
                </c:pt>
              </c:numCache>
            </c:numRef>
          </c:val>
          <c:extLst>
            <c:ext xmlns:c16="http://schemas.microsoft.com/office/drawing/2014/chart" uri="{C3380CC4-5D6E-409C-BE32-E72D297353CC}">
              <c16:uniqueId val="{00000002-3FF4-4BAD-B9B7-C974BEB61469}"/>
            </c:ext>
          </c:extLst>
        </c:ser>
        <c:ser>
          <c:idx val="3"/>
          <c:order val="3"/>
          <c:tx>
            <c:strRef>
              <c:f>'Grafy MŠ'!$S$45</c:f>
              <c:strCache>
                <c:ptCount val="1"/>
                <c:pt idx="0">
                  <c:v>2023</c:v>
                </c:pt>
              </c:strCache>
            </c:strRef>
          </c:tx>
          <c:spPr>
            <a:solidFill>
              <a:schemeClr val="accent4"/>
            </a:solidFill>
            <a:ln>
              <a:noFill/>
            </a:ln>
            <a:effectLst/>
          </c:spPr>
          <c:invertIfNegative val="0"/>
          <c:cat>
            <c:strRef>
              <c:f>'Grafy MŠ'!$O$46:$O$57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MŠ'!$S$46:$S$57</c:f>
              <c:numCache>
                <c:formatCode>#,##0</c:formatCode>
                <c:ptCount val="12"/>
                <c:pt idx="0">
                  <c:v>5364.9549999999999</c:v>
                </c:pt>
                <c:pt idx="1">
                  <c:v>8312.5750000000007</c:v>
                </c:pt>
                <c:pt idx="2">
                  <c:v>7943.442</c:v>
                </c:pt>
                <c:pt idx="3">
                  <c:v>5019.3018200000006</c:v>
                </c:pt>
                <c:pt idx="4">
                  <c:v>10258.112999999999</c:v>
                </c:pt>
                <c:pt idx="5">
                  <c:v>11399.89409</c:v>
                </c:pt>
                <c:pt idx="6">
                  <c:v>18929.966840000001</c:v>
                </c:pt>
                <c:pt idx="7">
                  <c:v>19770.59246</c:v>
                </c:pt>
                <c:pt idx="8">
                  <c:v>18761.017</c:v>
                </c:pt>
                <c:pt idx="9">
                  <c:v>4901.1729999999998</c:v>
                </c:pt>
                <c:pt idx="10">
                  <c:v>5181.1869999999999</c:v>
                </c:pt>
                <c:pt idx="11">
                  <c:v>8087.357</c:v>
                </c:pt>
              </c:numCache>
            </c:numRef>
          </c:val>
          <c:extLst>
            <c:ext xmlns:c16="http://schemas.microsoft.com/office/drawing/2014/chart" uri="{C3380CC4-5D6E-409C-BE32-E72D297353CC}">
              <c16:uniqueId val="{00000003-3FF4-4BAD-B9B7-C974BEB61469}"/>
            </c:ext>
          </c:extLst>
        </c:ser>
        <c:ser>
          <c:idx val="4"/>
          <c:order val="4"/>
          <c:tx>
            <c:strRef>
              <c:f>'Grafy MŠ'!$T$45</c:f>
              <c:strCache>
                <c:ptCount val="1"/>
                <c:pt idx="0">
                  <c:v>2024</c:v>
                </c:pt>
              </c:strCache>
            </c:strRef>
          </c:tx>
          <c:spPr>
            <a:solidFill>
              <a:schemeClr val="accent5"/>
            </a:solidFill>
            <a:ln>
              <a:noFill/>
            </a:ln>
            <a:effectLst/>
          </c:spPr>
          <c:invertIfNegative val="0"/>
          <c:cat>
            <c:strRef>
              <c:f>'Grafy MŠ'!$O$46:$O$57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MŠ'!$T$46:$T$57</c:f>
              <c:numCache>
                <c:formatCode>#,##0</c:formatCode>
                <c:ptCount val="12"/>
                <c:pt idx="0">
                  <c:v>5332.982</c:v>
                </c:pt>
                <c:pt idx="1">
                  <c:v>8605.2119999999995</c:v>
                </c:pt>
                <c:pt idx="2">
                  <c:v>8156.6350000000002</c:v>
                </c:pt>
                <c:pt idx="3">
                  <c:v>5069.03262</c:v>
                </c:pt>
                <c:pt idx="4">
                  <c:v>10556.761</c:v>
                </c:pt>
                <c:pt idx="5">
                  <c:v>12059.97949</c:v>
                </c:pt>
                <c:pt idx="6">
                  <c:v>19031.405320000002</c:v>
                </c:pt>
                <c:pt idx="7">
                  <c:v>20446.236870000001</c:v>
                </c:pt>
                <c:pt idx="8">
                  <c:v>19133.516</c:v>
                </c:pt>
                <c:pt idx="9">
                  <c:v>5275.3760000000002</c:v>
                </c:pt>
                <c:pt idx="10">
                  <c:v>5164.1970000000001</c:v>
                </c:pt>
                <c:pt idx="11">
                  <c:v>8138.241</c:v>
                </c:pt>
              </c:numCache>
            </c:numRef>
          </c:val>
          <c:extLst>
            <c:ext xmlns:c16="http://schemas.microsoft.com/office/drawing/2014/chart" uri="{C3380CC4-5D6E-409C-BE32-E72D297353CC}">
              <c16:uniqueId val="{00000004-3FF4-4BAD-B9B7-C974BEB61469}"/>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 MŠ'!$W$45</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MŠ'!$V$46:$V$57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MŠ'!$W$46:$W$57</c:f>
              <c:numCache>
                <c:formatCode>0%</c:formatCode>
                <c:ptCount val="12"/>
                <c:pt idx="0">
                  <c:v>4.2484634411959335E-2</c:v>
                </c:pt>
                <c:pt idx="1">
                  <c:v>7.9577039428484875E-2</c:v>
                </c:pt>
                <c:pt idx="2">
                  <c:v>6.567012922394215E-2</c:v>
                </c:pt>
                <c:pt idx="3">
                  <c:v>0.11728252106488457</c:v>
                </c:pt>
                <c:pt idx="4">
                  <c:v>3.3958756420644581E-2</c:v>
                </c:pt>
                <c:pt idx="5">
                  <c:v>8.7910373639492029E-2</c:v>
                </c:pt>
                <c:pt idx="6">
                  <c:v>0.103033195560923</c:v>
                </c:pt>
                <c:pt idx="7">
                  <c:v>9.0675138338068589E-2</c:v>
                </c:pt>
                <c:pt idx="8">
                  <c:v>0.10527353840804685</c:v>
                </c:pt>
                <c:pt idx="9">
                  <c:v>0.10588550255951462</c:v>
                </c:pt>
                <c:pt idx="10">
                  <c:v>0.13981971595955589</c:v>
                </c:pt>
                <c:pt idx="11">
                  <c:v>5.0612450767325137E-2</c:v>
                </c:pt>
              </c:numCache>
            </c:numRef>
          </c:val>
          <c:extLst>
            <c:ext xmlns:c16="http://schemas.microsoft.com/office/drawing/2014/chart" uri="{C3380CC4-5D6E-409C-BE32-E72D297353CC}">
              <c16:uniqueId val="{00000000-26D0-4E20-A14A-A0FC3ED925DC}"/>
            </c:ext>
          </c:extLst>
        </c:ser>
        <c:ser>
          <c:idx val="1"/>
          <c:order val="1"/>
          <c:tx>
            <c:strRef>
              <c:f>'Grafy MŠ'!$X$45</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MŠ'!$V$46:$V$57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MŠ'!$X$46:$X$57</c:f>
              <c:numCache>
                <c:formatCode>0%</c:formatCode>
                <c:ptCount val="12"/>
                <c:pt idx="0">
                  <c:v>1.3836883938468327E-2</c:v>
                </c:pt>
                <c:pt idx="1">
                  <c:v>1.4081993970990605E-2</c:v>
                </c:pt>
                <c:pt idx="2">
                  <c:v>9.6482755225568498E-3</c:v>
                </c:pt>
                <c:pt idx="3">
                  <c:v>2.3034738011080223E-2</c:v>
                </c:pt>
                <c:pt idx="4">
                  <c:v>4.7221706132705092E-2</c:v>
                </c:pt>
                <c:pt idx="5">
                  <c:v>7.4606764245075202E-2</c:v>
                </c:pt>
                <c:pt idx="6">
                  <c:v>0.10532001369675793</c:v>
                </c:pt>
                <c:pt idx="7">
                  <c:v>3.5984844539121298E-2</c:v>
                </c:pt>
                <c:pt idx="8">
                  <c:v>5.9476321369193244E-2</c:v>
                </c:pt>
                <c:pt idx="9">
                  <c:v>-2.5083084133801923E-2</c:v>
                </c:pt>
                <c:pt idx="10">
                  <c:v>4.6957354017948913E-2</c:v>
                </c:pt>
                <c:pt idx="11">
                  <c:v>4.8800600271726322E-2</c:v>
                </c:pt>
              </c:numCache>
            </c:numRef>
          </c:val>
          <c:extLst>
            <c:ext xmlns:c16="http://schemas.microsoft.com/office/drawing/2014/chart" uri="{C3380CC4-5D6E-409C-BE32-E72D297353CC}">
              <c16:uniqueId val="{00000001-26D0-4E20-A14A-A0FC3ED925DC}"/>
            </c:ext>
          </c:extLst>
        </c:ser>
        <c:ser>
          <c:idx val="2"/>
          <c:order val="2"/>
          <c:tx>
            <c:strRef>
              <c:f>'Grafy MŠ'!$Y$45</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MŠ'!$V$46:$V$57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MŠ'!$Y$46:$Y$57</c:f>
              <c:numCache>
                <c:formatCode>0%</c:formatCode>
                <c:ptCount val="12"/>
                <c:pt idx="0">
                  <c:v>0.11767474204725556</c:v>
                </c:pt>
                <c:pt idx="1">
                  <c:v>-1.0419283203600627E-2</c:v>
                </c:pt>
                <c:pt idx="2">
                  <c:v>6.8655585536996092E-2</c:v>
                </c:pt>
                <c:pt idx="3">
                  <c:v>9.2333714760264848E-2</c:v>
                </c:pt>
                <c:pt idx="4">
                  <c:v>5.5036008441017865E-2</c:v>
                </c:pt>
                <c:pt idx="5">
                  <c:v>4.2315293613802873E-2</c:v>
                </c:pt>
                <c:pt idx="6">
                  <c:v>-9.722117484909195E-3</c:v>
                </c:pt>
                <c:pt idx="7">
                  <c:v>3.3218541698856768E-2</c:v>
                </c:pt>
                <c:pt idx="8">
                  <c:v>3.1959357966855478E-2</c:v>
                </c:pt>
                <c:pt idx="9">
                  <c:v>9.9826426094205681E-2</c:v>
                </c:pt>
                <c:pt idx="10">
                  <c:v>-2.6191880451277419E-2</c:v>
                </c:pt>
                <c:pt idx="11">
                  <c:v>8.8804828603270561E-2</c:v>
                </c:pt>
              </c:numCache>
            </c:numRef>
          </c:val>
          <c:extLst>
            <c:ext xmlns:c16="http://schemas.microsoft.com/office/drawing/2014/chart" uri="{C3380CC4-5D6E-409C-BE32-E72D297353CC}">
              <c16:uniqueId val="{00000002-26D0-4E20-A14A-A0FC3ED925DC}"/>
            </c:ext>
          </c:extLst>
        </c:ser>
        <c:ser>
          <c:idx val="3"/>
          <c:order val="3"/>
          <c:tx>
            <c:strRef>
              <c:f>'Grafy MŠ'!$Z$45</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MŠ'!$V$46:$V$57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MŠ'!$Z$46:$Z$57</c:f>
              <c:numCache>
                <c:formatCode>0%</c:formatCode>
                <c:ptCount val="12"/>
                <c:pt idx="0">
                  <c:v>-5.959602643451801E-3</c:v>
                </c:pt>
                <c:pt idx="1">
                  <c:v>3.5204133496539732E-2</c:v>
                </c:pt>
                <c:pt idx="2">
                  <c:v>2.6838869094782867E-2</c:v>
                </c:pt>
                <c:pt idx="3">
                  <c:v>9.9079118537644256E-3</c:v>
                </c:pt>
                <c:pt idx="4">
                  <c:v>2.9113346674968493E-2</c:v>
                </c:pt>
                <c:pt idx="5">
                  <c:v>5.7902766007188404E-2</c:v>
                </c:pt>
                <c:pt idx="6">
                  <c:v>5.3586190011519694E-3</c:v>
                </c:pt>
                <c:pt idx="7">
                  <c:v>3.4174211590622249E-2</c:v>
                </c:pt>
                <c:pt idx="8">
                  <c:v>1.9854947095885037E-2</c:v>
                </c:pt>
                <c:pt idx="9">
                  <c:v>7.6349682004695704E-2</c:v>
                </c:pt>
                <c:pt idx="10">
                  <c:v>-3.2791713559073977E-3</c:v>
                </c:pt>
                <c:pt idx="11">
                  <c:v>6.2917959476748728E-3</c:v>
                </c:pt>
              </c:numCache>
            </c:numRef>
          </c:val>
          <c:extLst>
            <c:ext xmlns:c16="http://schemas.microsoft.com/office/drawing/2014/chart" uri="{C3380CC4-5D6E-409C-BE32-E72D297353CC}">
              <c16:uniqueId val="{00000003-26D0-4E20-A14A-A0FC3ED925DC}"/>
            </c:ext>
          </c:extLst>
        </c:ser>
        <c:dLbls>
          <c:dLblPos val="out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 MŠ'!$AC$45</c:f>
              <c:strCache>
                <c:ptCount val="1"/>
                <c:pt idx="0">
                  <c:v>2020</c:v>
                </c:pt>
              </c:strCache>
            </c:strRef>
          </c:tx>
          <c:spPr>
            <a:solidFill>
              <a:schemeClr val="accent1"/>
            </a:solidFill>
            <a:ln>
              <a:noFill/>
            </a:ln>
            <a:effectLst/>
          </c:spPr>
          <c:invertIfNegative val="0"/>
          <c:cat>
            <c:strRef>
              <c:f>'Grafy MŠ'!$AB$46:$AB$57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MŠ'!$AC$46:$AC$57</c:f>
              <c:numCache>
                <c:formatCode>0</c:formatCode>
                <c:ptCount val="12"/>
                <c:pt idx="0">
                  <c:v>298.16329999999999</c:v>
                </c:pt>
                <c:pt idx="1">
                  <c:v>504.96494000000001</c:v>
                </c:pt>
                <c:pt idx="2">
                  <c:v>452.15573999999998</c:v>
                </c:pt>
                <c:pt idx="3">
                  <c:v>270.2989</c:v>
                </c:pt>
                <c:pt idx="4">
                  <c:v>677.19011999999998</c:v>
                </c:pt>
                <c:pt idx="5">
                  <c:v>703.34947999999997</c:v>
                </c:pt>
                <c:pt idx="6">
                  <c:v>859.34639000000004</c:v>
                </c:pt>
                <c:pt idx="7">
                  <c:v>1078.4691200000002</c:v>
                </c:pt>
                <c:pt idx="8">
                  <c:v>1003.3376</c:v>
                </c:pt>
                <c:pt idx="9">
                  <c:v>208.76560000000001</c:v>
                </c:pt>
                <c:pt idx="10">
                  <c:v>90.021600000000007</c:v>
                </c:pt>
                <c:pt idx="11">
                  <c:v>420.22197999999997</c:v>
                </c:pt>
              </c:numCache>
            </c:numRef>
          </c:val>
          <c:extLst>
            <c:ext xmlns:c16="http://schemas.microsoft.com/office/drawing/2014/chart" uri="{C3380CC4-5D6E-409C-BE32-E72D297353CC}">
              <c16:uniqueId val="{00000000-045F-4433-9264-EFD4DC297512}"/>
            </c:ext>
          </c:extLst>
        </c:ser>
        <c:ser>
          <c:idx val="1"/>
          <c:order val="1"/>
          <c:tx>
            <c:strRef>
              <c:f>'Grafy MŠ'!$AD$45</c:f>
              <c:strCache>
                <c:ptCount val="1"/>
                <c:pt idx="0">
                  <c:v>2021</c:v>
                </c:pt>
              </c:strCache>
            </c:strRef>
          </c:tx>
          <c:spPr>
            <a:solidFill>
              <a:schemeClr val="accent2"/>
            </a:solidFill>
            <a:ln>
              <a:noFill/>
            </a:ln>
            <a:effectLst/>
          </c:spPr>
          <c:invertIfNegative val="0"/>
          <c:cat>
            <c:strRef>
              <c:f>'Grafy MŠ'!$AB$46:$AB$57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MŠ'!$AD$46:$AD$57</c:f>
              <c:numCache>
                <c:formatCode>0</c:formatCode>
                <c:ptCount val="12"/>
                <c:pt idx="0">
                  <c:v>301.68200000000002</c:v>
                </c:pt>
                <c:pt idx="1">
                  <c:v>478.14974000000001</c:v>
                </c:pt>
                <c:pt idx="2">
                  <c:v>464.459</c:v>
                </c:pt>
                <c:pt idx="3">
                  <c:v>259.64245</c:v>
                </c:pt>
                <c:pt idx="4">
                  <c:v>768.14719999999988</c:v>
                </c:pt>
                <c:pt idx="5">
                  <c:v>974.79600000000005</c:v>
                </c:pt>
                <c:pt idx="6">
                  <c:v>1098.086</c:v>
                </c:pt>
                <c:pt idx="7">
                  <c:v>992.55544999999995</c:v>
                </c:pt>
                <c:pt idx="8">
                  <c:v>1076.606</c:v>
                </c:pt>
                <c:pt idx="9">
                  <c:v>219.25624999999999</c:v>
                </c:pt>
                <c:pt idx="10">
                  <c:v>125.2818</c:v>
                </c:pt>
                <c:pt idx="11">
                  <c:v>408.45684999999997</c:v>
                </c:pt>
              </c:numCache>
            </c:numRef>
          </c:val>
          <c:extLst>
            <c:ext xmlns:c16="http://schemas.microsoft.com/office/drawing/2014/chart" uri="{C3380CC4-5D6E-409C-BE32-E72D297353CC}">
              <c16:uniqueId val="{00000001-045F-4433-9264-EFD4DC297512}"/>
            </c:ext>
          </c:extLst>
        </c:ser>
        <c:ser>
          <c:idx val="2"/>
          <c:order val="2"/>
          <c:tx>
            <c:strRef>
              <c:f>'Grafy MŠ'!$AE$45</c:f>
              <c:strCache>
                <c:ptCount val="1"/>
                <c:pt idx="0">
                  <c:v>2022</c:v>
                </c:pt>
              </c:strCache>
            </c:strRef>
          </c:tx>
          <c:spPr>
            <a:solidFill>
              <a:schemeClr val="accent3"/>
            </a:solidFill>
            <a:ln>
              <a:noFill/>
            </a:ln>
            <a:effectLst/>
          </c:spPr>
          <c:invertIfNegative val="0"/>
          <c:cat>
            <c:strRef>
              <c:f>'Grafy MŠ'!$AB$46:$AB$57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MŠ'!$AE$46:$AE$57</c:f>
              <c:numCache>
                <c:formatCode>0</c:formatCode>
                <c:ptCount val="12"/>
                <c:pt idx="0">
                  <c:v>483.4665</c:v>
                </c:pt>
                <c:pt idx="1">
                  <c:v>693.89576</c:v>
                </c:pt>
                <c:pt idx="2">
                  <c:v>576.60450000000003</c:v>
                </c:pt>
                <c:pt idx="3">
                  <c:v>323.47179999999997</c:v>
                </c:pt>
                <c:pt idx="4">
                  <c:v>1025.9409599999999</c:v>
                </c:pt>
                <c:pt idx="5">
                  <c:v>1292.1413000000002</c:v>
                </c:pt>
                <c:pt idx="6">
                  <c:v>1289.1822400000001</c:v>
                </c:pt>
                <c:pt idx="7">
                  <c:v>1429.4938500000001</c:v>
                </c:pt>
                <c:pt idx="8">
                  <c:v>1390.624</c:v>
                </c:pt>
                <c:pt idx="9">
                  <c:v>376.26799999999997</c:v>
                </c:pt>
                <c:pt idx="10">
                  <c:v>108.24969999999999</c:v>
                </c:pt>
                <c:pt idx="11">
                  <c:v>821.50324999999998</c:v>
                </c:pt>
              </c:numCache>
            </c:numRef>
          </c:val>
          <c:extLst>
            <c:ext xmlns:c16="http://schemas.microsoft.com/office/drawing/2014/chart" uri="{C3380CC4-5D6E-409C-BE32-E72D297353CC}">
              <c16:uniqueId val="{00000002-045F-4433-9264-EFD4DC297512}"/>
            </c:ext>
          </c:extLst>
        </c:ser>
        <c:ser>
          <c:idx val="3"/>
          <c:order val="3"/>
          <c:tx>
            <c:strRef>
              <c:f>'Grafy MŠ'!$AF$45</c:f>
              <c:strCache>
                <c:ptCount val="1"/>
                <c:pt idx="0">
                  <c:v>2023</c:v>
                </c:pt>
              </c:strCache>
            </c:strRef>
          </c:tx>
          <c:spPr>
            <a:solidFill>
              <a:schemeClr val="accent4"/>
            </a:solidFill>
            <a:ln>
              <a:noFill/>
            </a:ln>
            <a:effectLst/>
          </c:spPr>
          <c:invertIfNegative val="0"/>
          <c:cat>
            <c:strRef>
              <c:f>'Grafy MŠ'!$AB$46:$AB$57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MŠ'!$AF$46:$AF$57</c:f>
              <c:numCache>
                <c:formatCode>0</c:formatCode>
                <c:ptCount val="12"/>
                <c:pt idx="0">
                  <c:v>440.09100000000001</c:v>
                </c:pt>
                <c:pt idx="1">
                  <c:v>685.87486999999999</c:v>
                </c:pt>
                <c:pt idx="2">
                  <c:v>639.25728000000004</c:v>
                </c:pt>
                <c:pt idx="3">
                  <c:v>355.38799999999998</c:v>
                </c:pt>
                <c:pt idx="4">
                  <c:v>1322.8221599999999</c:v>
                </c:pt>
                <c:pt idx="5">
                  <c:v>1318.8487500000001</c:v>
                </c:pt>
                <c:pt idx="6">
                  <c:v>1388.36628</c:v>
                </c:pt>
                <c:pt idx="7">
                  <c:v>1667.5800300000001</c:v>
                </c:pt>
                <c:pt idx="8">
                  <c:v>1724.4849999999999</c:v>
                </c:pt>
                <c:pt idx="9">
                  <c:v>301.73599999999999</c:v>
                </c:pt>
                <c:pt idx="10">
                  <c:v>116.85</c:v>
                </c:pt>
                <c:pt idx="11">
                  <c:v>644.08399999999995</c:v>
                </c:pt>
              </c:numCache>
            </c:numRef>
          </c:val>
          <c:extLst>
            <c:ext xmlns:c16="http://schemas.microsoft.com/office/drawing/2014/chart" uri="{C3380CC4-5D6E-409C-BE32-E72D297353CC}">
              <c16:uniqueId val="{00000003-045F-4433-9264-EFD4DC297512}"/>
            </c:ext>
          </c:extLst>
        </c:ser>
        <c:ser>
          <c:idx val="4"/>
          <c:order val="4"/>
          <c:tx>
            <c:strRef>
              <c:f>'Grafy MŠ'!$AG$45</c:f>
              <c:strCache>
                <c:ptCount val="1"/>
                <c:pt idx="0">
                  <c:v>2024</c:v>
                </c:pt>
              </c:strCache>
            </c:strRef>
          </c:tx>
          <c:spPr>
            <a:solidFill>
              <a:schemeClr val="accent5"/>
            </a:solidFill>
            <a:ln>
              <a:noFill/>
            </a:ln>
            <a:effectLst/>
          </c:spPr>
          <c:invertIfNegative val="0"/>
          <c:cat>
            <c:strRef>
              <c:f>'Grafy MŠ'!$AB$46:$AB$57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MŠ'!$AG$46:$AG$57</c:f>
              <c:numCache>
                <c:formatCode>0</c:formatCode>
                <c:ptCount val="12"/>
                <c:pt idx="0">
                  <c:v>558.34100000000001</c:v>
                </c:pt>
                <c:pt idx="1">
                  <c:v>639.55795000000001</c:v>
                </c:pt>
                <c:pt idx="2">
                  <c:v>912.25300000000004</c:v>
                </c:pt>
                <c:pt idx="3">
                  <c:v>492.04720000000003</c:v>
                </c:pt>
                <c:pt idx="4">
                  <c:v>1226.93733</c:v>
                </c:pt>
                <c:pt idx="5">
                  <c:v>1301.318</c:v>
                </c:pt>
                <c:pt idx="6">
                  <c:v>1444.05666</c:v>
                </c:pt>
                <c:pt idx="7">
                  <c:v>1724.1565800000001</c:v>
                </c:pt>
                <c:pt idx="8">
                  <c:v>1654.327</c:v>
                </c:pt>
                <c:pt idx="9">
                  <c:v>315.58199999999999</c:v>
                </c:pt>
                <c:pt idx="10">
                  <c:v>147.416</c:v>
                </c:pt>
                <c:pt idx="11">
                  <c:v>823.59699999999998</c:v>
                </c:pt>
              </c:numCache>
            </c:numRef>
          </c:val>
          <c:extLst>
            <c:ext xmlns:c16="http://schemas.microsoft.com/office/drawing/2014/chart" uri="{C3380CC4-5D6E-409C-BE32-E72D297353CC}">
              <c16:uniqueId val="{00000004-045F-4433-9264-EFD4DC297512}"/>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 MŠ'!$AJ$45</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MŠ'!$AI$46:$AI$57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MŠ'!$AJ$46:$AJ$57</c:f>
              <c:numCache>
                <c:formatCode>0%</c:formatCode>
                <c:ptCount val="12"/>
                <c:pt idx="0">
                  <c:v>1.1801251193557436E-2</c:v>
                </c:pt>
                <c:pt idx="1">
                  <c:v>-5.3103092662235132E-2</c:v>
                </c:pt>
                <c:pt idx="2">
                  <c:v>2.7210226281767481E-2</c:v>
                </c:pt>
                <c:pt idx="3">
                  <c:v>-3.9424688742721509E-2</c:v>
                </c:pt>
                <c:pt idx="4">
                  <c:v>0.13431542681101122</c:v>
                </c:pt>
                <c:pt idx="5">
                  <c:v>0.38593405940955566</c:v>
                </c:pt>
                <c:pt idx="6">
                  <c:v>0.27781534056365786</c:v>
                </c:pt>
                <c:pt idx="7">
                  <c:v>-7.9662614725584571E-2</c:v>
                </c:pt>
                <c:pt idx="8">
                  <c:v>7.3024672851889585E-2</c:v>
                </c:pt>
                <c:pt idx="9">
                  <c:v>5.0250855504929873E-2</c:v>
                </c:pt>
                <c:pt idx="10">
                  <c:v>0.39168599536111326</c:v>
                </c:pt>
                <c:pt idx="11">
                  <c:v>-2.7997416984232953E-2</c:v>
                </c:pt>
              </c:numCache>
            </c:numRef>
          </c:val>
          <c:extLst>
            <c:ext xmlns:c16="http://schemas.microsoft.com/office/drawing/2014/chart" uri="{C3380CC4-5D6E-409C-BE32-E72D297353CC}">
              <c16:uniqueId val="{00000000-A964-4C8F-913E-D173657A49E5}"/>
            </c:ext>
          </c:extLst>
        </c:ser>
        <c:ser>
          <c:idx val="1"/>
          <c:order val="1"/>
          <c:tx>
            <c:strRef>
              <c:f>'Grafy MŠ'!$AK$45</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MŠ'!$AI$46:$AI$57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MŠ'!$AK$46:$AK$57</c:f>
              <c:numCache>
                <c:formatCode>0%</c:formatCode>
                <c:ptCount val="12"/>
                <c:pt idx="0">
                  <c:v>0.60256992462261572</c:v>
                </c:pt>
                <c:pt idx="1">
                  <c:v>0.45121015855827923</c:v>
                </c:pt>
                <c:pt idx="2">
                  <c:v>0.24145403577064936</c:v>
                </c:pt>
                <c:pt idx="3">
                  <c:v>0.24583557118645266</c:v>
                </c:pt>
                <c:pt idx="4">
                  <c:v>0.33560463411179531</c:v>
                </c:pt>
                <c:pt idx="5">
                  <c:v>0.3255504741504891</c:v>
                </c:pt>
                <c:pt idx="6">
                  <c:v>0.17402666093548236</c:v>
                </c:pt>
                <c:pt idx="7">
                  <c:v>0.44021560709782021</c:v>
                </c:pt>
                <c:pt idx="8">
                  <c:v>0.29167402002218085</c:v>
                </c:pt>
                <c:pt idx="9">
                  <c:v>0.71611071520196112</c:v>
                </c:pt>
                <c:pt idx="10">
                  <c:v>-0.13595031361299098</c:v>
                </c:pt>
                <c:pt idx="11">
                  <c:v>1.0112363154149575</c:v>
                </c:pt>
              </c:numCache>
            </c:numRef>
          </c:val>
          <c:extLst>
            <c:ext xmlns:c16="http://schemas.microsoft.com/office/drawing/2014/chart" uri="{C3380CC4-5D6E-409C-BE32-E72D297353CC}">
              <c16:uniqueId val="{00000001-A964-4C8F-913E-D173657A49E5}"/>
            </c:ext>
          </c:extLst>
        </c:ser>
        <c:ser>
          <c:idx val="2"/>
          <c:order val="2"/>
          <c:tx>
            <c:strRef>
              <c:f>'Grafy MŠ'!$AL$45</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MŠ'!$AI$46:$AI$57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MŠ'!$AL$46:$AL$57</c:f>
              <c:numCache>
                <c:formatCode>0%</c:formatCode>
                <c:ptCount val="12"/>
                <c:pt idx="0">
                  <c:v>-8.9717695021268251E-2</c:v>
                </c:pt>
                <c:pt idx="1">
                  <c:v>-1.1559214600187223E-2</c:v>
                </c:pt>
                <c:pt idx="2">
                  <c:v>0.10865815303210434</c:v>
                </c:pt>
                <c:pt idx="3">
                  <c:v>9.8667642743509656E-2</c:v>
                </c:pt>
                <c:pt idx="4">
                  <c:v>0.28937454646513</c:v>
                </c:pt>
                <c:pt idx="5">
                  <c:v>2.0669140441529014E-2</c:v>
                </c:pt>
                <c:pt idx="6">
                  <c:v>7.6935623934750966E-2</c:v>
                </c:pt>
                <c:pt idx="7">
                  <c:v>0.16655278370032861</c:v>
                </c:pt>
                <c:pt idx="8">
                  <c:v>0.24007999286651163</c:v>
                </c:pt>
                <c:pt idx="9">
                  <c:v>-0.19808221799355774</c:v>
                </c:pt>
                <c:pt idx="10">
                  <c:v>7.9448719026473102E-2</c:v>
                </c:pt>
                <c:pt idx="11">
                  <c:v>-0.21596901777321031</c:v>
                </c:pt>
              </c:numCache>
            </c:numRef>
          </c:val>
          <c:extLst>
            <c:ext xmlns:c16="http://schemas.microsoft.com/office/drawing/2014/chart" uri="{C3380CC4-5D6E-409C-BE32-E72D297353CC}">
              <c16:uniqueId val="{00000002-A964-4C8F-913E-D173657A49E5}"/>
            </c:ext>
          </c:extLst>
        </c:ser>
        <c:ser>
          <c:idx val="3"/>
          <c:order val="3"/>
          <c:tx>
            <c:strRef>
              <c:f>'Grafy MŠ'!$AM$45</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MŠ'!$AI$46:$AI$57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MŠ'!$AM$46:$AM$57</c:f>
              <c:numCache>
                <c:formatCode>0%</c:formatCode>
                <c:ptCount val="12"/>
                <c:pt idx="0">
                  <c:v>0.26869442910670749</c:v>
                </c:pt>
                <c:pt idx="1">
                  <c:v>-6.7529693863838433E-2</c:v>
                </c:pt>
                <c:pt idx="2">
                  <c:v>0.42705140565626409</c:v>
                </c:pt>
                <c:pt idx="3">
                  <c:v>0.38453521221875825</c:v>
                </c:pt>
                <c:pt idx="4">
                  <c:v>-7.2485049691033282E-2</c:v>
                </c:pt>
                <c:pt idx="5">
                  <c:v>-1.3292464355749758E-2</c:v>
                </c:pt>
                <c:pt idx="6">
                  <c:v>4.0112166941997471E-2</c:v>
                </c:pt>
                <c:pt idx="7">
                  <c:v>3.3927337208517656E-2</c:v>
                </c:pt>
                <c:pt idx="8">
                  <c:v>-4.0683450421430109E-2</c:v>
                </c:pt>
                <c:pt idx="9">
                  <c:v>4.5887795954079075E-2</c:v>
                </c:pt>
                <c:pt idx="10">
                  <c:v>0.26158322635857939</c:v>
                </c:pt>
                <c:pt idx="11">
                  <c:v>0.27871054086113001</c:v>
                </c:pt>
              </c:numCache>
            </c:numRef>
          </c:val>
          <c:extLst>
            <c:ext xmlns:c16="http://schemas.microsoft.com/office/drawing/2014/chart" uri="{C3380CC4-5D6E-409C-BE32-E72D297353CC}">
              <c16:uniqueId val="{00000003-A964-4C8F-913E-D173657A49E5}"/>
            </c:ext>
          </c:extLst>
        </c:ser>
        <c:dLbls>
          <c:dLblPos val="out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 MŠ'!$AP$45</c:f>
              <c:strCache>
                <c:ptCount val="1"/>
                <c:pt idx="0">
                  <c:v>2020</c:v>
                </c:pt>
              </c:strCache>
            </c:strRef>
          </c:tx>
          <c:spPr>
            <a:solidFill>
              <a:schemeClr val="accent1"/>
            </a:solidFill>
            <a:ln>
              <a:noFill/>
            </a:ln>
            <a:effectLst/>
          </c:spPr>
          <c:invertIfNegative val="0"/>
          <c:cat>
            <c:strRef>
              <c:f>'Grafy MŠ'!$AO$46:$AO$57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MŠ'!$AP$46:$AP$57</c:f>
              <c:numCache>
                <c:formatCode>#,##0</c:formatCode>
                <c:ptCount val="12"/>
                <c:pt idx="0">
                  <c:v>65.75</c:v>
                </c:pt>
                <c:pt idx="1">
                  <c:v>138.02600000000001</c:v>
                </c:pt>
                <c:pt idx="2">
                  <c:v>125.7</c:v>
                </c:pt>
                <c:pt idx="3">
                  <c:v>66.150000000000006</c:v>
                </c:pt>
                <c:pt idx="4">
                  <c:v>188.214</c:v>
                </c:pt>
                <c:pt idx="5">
                  <c:v>664.06499999999994</c:v>
                </c:pt>
                <c:pt idx="6">
                  <c:v>612.85433</c:v>
                </c:pt>
                <c:pt idx="7">
                  <c:v>630.42700000000002</c:v>
                </c:pt>
                <c:pt idx="8">
                  <c:v>346.35</c:v>
                </c:pt>
                <c:pt idx="9">
                  <c:v>133.76900000000001</c:v>
                </c:pt>
                <c:pt idx="10">
                  <c:v>72.3</c:v>
                </c:pt>
                <c:pt idx="11">
                  <c:v>112.8</c:v>
                </c:pt>
              </c:numCache>
            </c:numRef>
          </c:val>
          <c:extLst>
            <c:ext xmlns:c16="http://schemas.microsoft.com/office/drawing/2014/chart" uri="{C3380CC4-5D6E-409C-BE32-E72D297353CC}">
              <c16:uniqueId val="{00000000-7219-42FF-884C-821E2D968D95}"/>
            </c:ext>
          </c:extLst>
        </c:ser>
        <c:ser>
          <c:idx val="1"/>
          <c:order val="1"/>
          <c:tx>
            <c:strRef>
              <c:f>'Grafy MŠ'!$AQ$45</c:f>
              <c:strCache>
                <c:ptCount val="1"/>
                <c:pt idx="0">
                  <c:v>2021</c:v>
                </c:pt>
              </c:strCache>
            </c:strRef>
          </c:tx>
          <c:spPr>
            <a:solidFill>
              <a:schemeClr val="accent2"/>
            </a:solidFill>
            <a:ln>
              <a:noFill/>
            </a:ln>
            <a:effectLst/>
          </c:spPr>
          <c:invertIfNegative val="0"/>
          <c:cat>
            <c:strRef>
              <c:f>'Grafy MŠ'!$AO$46:$AO$57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MŠ'!$AQ$46:$AQ$57</c:f>
              <c:numCache>
                <c:formatCode>#,##0</c:formatCode>
                <c:ptCount val="12"/>
                <c:pt idx="0">
                  <c:v>88.36</c:v>
                </c:pt>
                <c:pt idx="1">
                  <c:v>139.708</c:v>
                </c:pt>
                <c:pt idx="2">
                  <c:v>126.745</c:v>
                </c:pt>
                <c:pt idx="3">
                  <c:v>67.37</c:v>
                </c:pt>
                <c:pt idx="4">
                  <c:v>187.41</c:v>
                </c:pt>
                <c:pt idx="5">
                  <c:v>793.78100000000006</c:v>
                </c:pt>
                <c:pt idx="6">
                  <c:v>764.91</c:v>
                </c:pt>
                <c:pt idx="7">
                  <c:v>726.12699999999995</c:v>
                </c:pt>
                <c:pt idx="8">
                  <c:v>284.85000000000002</c:v>
                </c:pt>
                <c:pt idx="9">
                  <c:v>55.8</c:v>
                </c:pt>
                <c:pt idx="10">
                  <c:v>72.900000000000006</c:v>
                </c:pt>
                <c:pt idx="11">
                  <c:v>100.748</c:v>
                </c:pt>
              </c:numCache>
            </c:numRef>
          </c:val>
          <c:extLst>
            <c:ext xmlns:c16="http://schemas.microsoft.com/office/drawing/2014/chart" uri="{C3380CC4-5D6E-409C-BE32-E72D297353CC}">
              <c16:uniqueId val="{00000001-7219-42FF-884C-821E2D968D95}"/>
            </c:ext>
          </c:extLst>
        </c:ser>
        <c:ser>
          <c:idx val="2"/>
          <c:order val="2"/>
          <c:tx>
            <c:strRef>
              <c:f>'Grafy MŠ'!$AR$45</c:f>
              <c:strCache>
                <c:ptCount val="1"/>
                <c:pt idx="0">
                  <c:v>2022</c:v>
                </c:pt>
              </c:strCache>
            </c:strRef>
          </c:tx>
          <c:spPr>
            <a:solidFill>
              <a:schemeClr val="accent3"/>
            </a:solidFill>
            <a:ln>
              <a:noFill/>
            </a:ln>
            <a:effectLst/>
          </c:spPr>
          <c:invertIfNegative val="0"/>
          <c:cat>
            <c:strRef>
              <c:f>'Grafy MŠ'!$AO$46:$AO$57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MŠ'!$AR$46:$AR$57</c:f>
              <c:numCache>
                <c:formatCode>#,##0</c:formatCode>
                <c:ptCount val="12"/>
                <c:pt idx="0">
                  <c:v>134.6</c:v>
                </c:pt>
                <c:pt idx="1">
                  <c:v>167.6</c:v>
                </c:pt>
                <c:pt idx="2">
                  <c:v>164.15</c:v>
                </c:pt>
                <c:pt idx="3">
                  <c:v>83.04</c:v>
                </c:pt>
                <c:pt idx="4">
                  <c:v>276.16399999999999</c:v>
                </c:pt>
                <c:pt idx="5">
                  <c:v>1040.7760000000001</c:v>
                </c:pt>
                <c:pt idx="6">
                  <c:v>949.44123999999999</c:v>
                </c:pt>
                <c:pt idx="7">
                  <c:v>1112.3810000000001</c:v>
                </c:pt>
                <c:pt idx="8">
                  <c:v>399.3</c:v>
                </c:pt>
                <c:pt idx="9">
                  <c:v>64.5</c:v>
                </c:pt>
                <c:pt idx="10">
                  <c:v>98.9</c:v>
                </c:pt>
                <c:pt idx="11">
                  <c:v>155</c:v>
                </c:pt>
              </c:numCache>
            </c:numRef>
          </c:val>
          <c:extLst>
            <c:ext xmlns:c16="http://schemas.microsoft.com/office/drawing/2014/chart" uri="{C3380CC4-5D6E-409C-BE32-E72D297353CC}">
              <c16:uniqueId val="{00000002-7219-42FF-884C-821E2D968D95}"/>
            </c:ext>
          </c:extLst>
        </c:ser>
        <c:ser>
          <c:idx val="3"/>
          <c:order val="3"/>
          <c:tx>
            <c:strRef>
              <c:f>'Grafy MŠ'!$AS$45</c:f>
              <c:strCache>
                <c:ptCount val="1"/>
                <c:pt idx="0">
                  <c:v>2023</c:v>
                </c:pt>
              </c:strCache>
            </c:strRef>
          </c:tx>
          <c:spPr>
            <a:solidFill>
              <a:schemeClr val="accent4"/>
            </a:solidFill>
            <a:ln>
              <a:noFill/>
            </a:ln>
            <a:effectLst/>
          </c:spPr>
          <c:invertIfNegative val="0"/>
          <c:cat>
            <c:strRef>
              <c:f>'Grafy MŠ'!$AO$46:$AO$57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MŠ'!$AS$46:$AS$57</c:f>
              <c:numCache>
                <c:formatCode>#,##0</c:formatCode>
                <c:ptCount val="12"/>
                <c:pt idx="0">
                  <c:v>105.3</c:v>
                </c:pt>
                <c:pt idx="1">
                  <c:v>187.2</c:v>
                </c:pt>
                <c:pt idx="2">
                  <c:v>164.45</c:v>
                </c:pt>
                <c:pt idx="3">
                  <c:v>95.52</c:v>
                </c:pt>
                <c:pt idx="4">
                  <c:v>284.84399999999999</c:v>
                </c:pt>
                <c:pt idx="5">
                  <c:v>1212.098</c:v>
                </c:pt>
                <c:pt idx="6">
                  <c:v>1069.9490000000001</c:v>
                </c:pt>
                <c:pt idx="7">
                  <c:v>1198.4749999999999</c:v>
                </c:pt>
                <c:pt idx="8">
                  <c:v>419.37</c:v>
                </c:pt>
                <c:pt idx="9">
                  <c:v>83.7</c:v>
                </c:pt>
                <c:pt idx="10">
                  <c:v>116.85</c:v>
                </c:pt>
                <c:pt idx="11">
                  <c:v>166.32</c:v>
                </c:pt>
              </c:numCache>
            </c:numRef>
          </c:val>
          <c:extLst>
            <c:ext xmlns:c16="http://schemas.microsoft.com/office/drawing/2014/chart" uri="{C3380CC4-5D6E-409C-BE32-E72D297353CC}">
              <c16:uniqueId val="{00000003-7219-42FF-884C-821E2D968D95}"/>
            </c:ext>
          </c:extLst>
        </c:ser>
        <c:ser>
          <c:idx val="4"/>
          <c:order val="4"/>
          <c:tx>
            <c:strRef>
              <c:f>'Grafy MŠ'!$AT$45</c:f>
              <c:strCache>
                <c:ptCount val="1"/>
                <c:pt idx="0">
                  <c:v>2024</c:v>
                </c:pt>
              </c:strCache>
            </c:strRef>
          </c:tx>
          <c:spPr>
            <a:solidFill>
              <a:schemeClr val="accent5"/>
            </a:solidFill>
            <a:ln>
              <a:noFill/>
            </a:ln>
            <a:effectLst/>
          </c:spPr>
          <c:invertIfNegative val="0"/>
          <c:cat>
            <c:strRef>
              <c:f>'Grafy MŠ'!$AO$46:$AO$57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MŠ'!$AT$46:$AT$57</c:f>
              <c:numCache>
                <c:formatCode>#,##0</c:formatCode>
                <c:ptCount val="12"/>
                <c:pt idx="0">
                  <c:v>121.05</c:v>
                </c:pt>
                <c:pt idx="1">
                  <c:v>225.08199999999999</c:v>
                </c:pt>
                <c:pt idx="2">
                  <c:v>237.32400000000001</c:v>
                </c:pt>
                <c:pt idx="3">
                  <c:v>128.45500000000001</c:v>
                </c:pt>
                <c:pt idx="4">
                  <c:v>304.041</c:v>
                </c:pt>
                <c:pt idx="5">
                  <c:v>284.64800000000002</c:v>
                </c:pt>
                <c:pt idx="6">
                  <c:v>1046.1466600000001</c:v>
                </c:pt>
                <c:pt idx="7">
                  <c:v>1284.732</c:v>
                </c:pt>
                <c:pt idx="8">
                  <c:v>535.59</c:v>
                </c:pt>
                <c:pt idx="9">
                  <c:v>104.7</c:v>
                </c:pt>
                <c:pt idx="10">
                  <c:v>143.82</c:v>
                </c:pt>
                <c:pt idx="11">
                  <c:v>207.05</c:v>
                </c:pt>
              </c:numCache>
            </c:numRef>
          </c:val>
          <c:extLst>
            <c:ext xmlns:c16="http://schemas.microsoft.com/office/drawing/2014/chart" uri="{C3380CC4-5D6E-409C-BE32-E72D297353CC}">
              <c16:uniqueId val="{00000004-7219-42FF-884C-821E2D968D95}"/>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 MŠ'!$AW$45</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MŠ'!$AV$46:$AV$57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MŠ'!$AW$46:$AW$57</c:f>
              <c:numCache>
                <c:formatCode>0%</c:formatCode>
                <c:ptCount val="12"/>
                <c:pt idx="0">
                  <c:v>0.34387832699619769</c:v>
                </c:pt>
                <c:pt idx="1">
                  <c:v>1.2186109863358989E-2</c:v>
                </c:pt>
                <c:pt idx="2">
                  <c:v>8.3134447096261076E-3</c:v>
                </c:pt>
                <c:pt idx="3">
                  <c:v>1.8442932728646996E-2</c:v>
                </c:pt>
                <c:pt idx="4">
                  <c:v>-4.2717332398227656E-3</c:v>
                </c:pt>
                <c:pt idx="5">
                  <c:v>0.19533629991040055</c:v>
                </c:pt>
                <c:pt idx="6">
                  <c:v>0.24811062361262906</c:v>
                </c:pt>
                <c:pt idx="7">
                  <c:v>0.15180187396796127</c:v>
                </c:pt>
                <c:pt idx="8">
                  <c:v>-0.17756604590731917</c:v>
                </c:pt>
                <c:pt idx="9">
                  <c:v>-0.58286299516330398</c:v>
                </c:pt>
                <c:pt idx="10">
                  <c:v>8.2987551867221097E-3</c:v>
                </c:pt>
                <c:pt idx="11">
                  <c:v>-0.10684397163120561</c:v>
                </c:pt>
              </c:numCache>
            </c:numRef>
          </c:val>
          <c:extLst>
            <c:ext xmlns:c16="http://schemas.microsoft.com/office/drawing/2014/chart" uri="{C3380CC4-5D6E-409C-BE32-E72D297353CC}">
              <c16:uniqueId val="{00000000-7549-4B23-9917-D27F388F5A45}"/>
            </c:ext>
          </c:extLst>
        </c:ser>
        <c:ser>
          <c:idx val="1"/>
          <c:order val="1"/>
          <c:tx>
            <c:strRef>
              <c:f>'Grafy MŠ'!$AX$45</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MŠ'!$AV$46:$AV$57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MŠ'!$AX$46:$AX$57</c:f>
              <c:numCache>
                <c:formatCode>0%</c:formatCode>
                <c:ptCount val="12"/>
                <c:pt idx="0">
                  <c:v>0.5233137166138524</c:v>
                </c:pt>
                <c:pt idx="1">
                  <c:v>0.19964497380250235</c:v>
                </c:pt>
                <c:pt idx="2">
                  <c:v>0.29512012308177837</c:v>
                </c:pt>
                <c:pt idx="3">
                  <c:v>0.23259611102864777</c:v>
                </c:pt>
                <c:pt idx="4">
                  <c:v>0.47358198601995621</c:v>
                </c:pt>
                <c:pt idx="5">
                  <c:v>0.31116265065553345</c:v>
                </c:pt>
                <c:pt idx="6">
                  <c:v>0.24124568903531138</c:v>
                </c:pt>
                <c:pt idx="7">
                  <c:v>0.53193725064623698</c:v>
                </c:pt>
                <c:pt idx="8">
                  <c:v>0.40179041600842541</c:v>
                </c:pt>
                <c:pt idx="9">
                  <c:v>0.15591397849462371</c:v>
                </c:pt>
                <c:pt idx="10">
                  <c:v>0.35665294924554181</c:v>
                </c:pt>
                <c:pt idx="11">
                  <c:v>0.53849207924723064</c:v>
                </c:pt>
              </c:numCache>
            </c:numRef>
          </c:val>
          <c:extLst>
            <c:ext xmlns:c16="http://schemas.microsoft.com/office/drawing/2014/chart" uri="{C3380CC4-5D6E-409C-BE32-E72D297353CC}">
              <c16:uniqueId val="{00000001-7549-4B23-9917-D27F388F5A45}"/>
            </c:ext>
          </c:extLst>
        </c:ser>
        <c:ser>
          <c:idx val="2"/>
          <c:order val="2"/>
          <c:tx>
            <c:strRef>
              <c:f>'Grafy MŠ'!$AY$45</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MŠ'!$AV$46:$AV$57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MŠ'!$AY$46:$AY$57</c:f>
              <c:numCache>
                <c:formatCode>0%</c:formatCode>
                <c:ptCount val="12"/>
                <c:pt idx="0">
                  <c:v>-0.21768202080237739</c:v>
                </c:pt>
                <c:pt idx="1">
                  <c:v>0.11694510739856799</c:v>
                </c:pt>
                <c:pt idx="2">
                  <c:v>1.8275967103258174E-3</c:v>
                </c:pt>
                <c:pt idx="3">
                  <c:v>0.15028901734104033</c:v>
                </c:pt>
                <c:pt idx="4">
                  <c:v>3.1430599209165591E-2</c:v>
                </c:pt>
                <c:pt idx="5">
                  <c:v>0.16460986802155303</c:v>
                </c:pt>
                <c:pt idx="6">
                  <c:v>0.12692492691806823</c:v>
                </c:pt>
                <c:pt idx="7">
                  <c:v>7.7396143947082718E-2</c:v>
                </c:pt>
                <c:pt idx="8">
                  <c:v>5.0262960180315536E-2</c:v>
                </c:pt>
                <c:pt idx="9">
                  <c:v>0.29767441860465121</c:v>
                </c:pt>
                <c:pt idx="10">
                  <c:v>0.18149646107178957</c:v>
                </c:pt>
                <c:pt idx="11">
                  <c:v>7.303225806451609E-2</c:v>
                </c:pt>
              </c:numCache>
            </c:numRef>
          </c:val>
          <c:extLst>
            <c:ext xmlns:c16="http://schemas.microsoft.com/office/drawing/2014/chart" uri="{C3380CC4-5D6E-409C-BE32-E72D297353CC}">
              <c16:uniqueId val="{00000002-7549-4B23-9917-D27F388F5A45}"/>
            </c:ext>
          </c:extLst>
        </c:ser>
        <c:ser>
          <c:idx val="3"/>
          <c:order val="3"/>
          <c:tx>
            <c:strRef>
              <c:f>'Grafy MŠ'!$AZ$45</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 MŠ'!$AV$46:$AV$57</c:f>
              <c:strCache>
                <c:ptCount val="12"/>
                <c:pt idx="0">
                  <c:v>MŠ Kličkova vila</c:v>
                </c:pt>
                <c:pt idx="1">
                  <c:v>MŠ Klubíčko</c:v>
                </c:pt>
                <c:pt idx="2">
                  <c:v>MŠ Perníková chaloupka</c:v>
                </c:pt>
                <c:pt idx="3">
                  <c:v>MŠ Pod Svatou Horou</c:v>
                </c:pt>
                <c:pt idx="4">
                  <c:v>MŠ Pohádka</c:v>
                </c:pt>
                <c:pt idx="5">
                  <c:v>MŠ Příbram III, Jungmannova 91</c:v>
                </c:pt>
                <c:pt idx="6">
                  <c:v>MŠ Příbram VII, Bratří Čapků 278</c:v>
                </c:pt>
                <c:pt idx="7">
                  <c:v>MŠ Příbram VIII, Školní 131</c:v>
                </c:pt>
                <c:pt idx="8">
                  <c:v>MČ Příbram VII, Jana Drdy 496</c:v>
                </c:pt>
                <c:pt idx="9">
                  <c:v>MŠ Rybička</c:v>
                </c:pt>
                <c:pt idx="10">
                  <c:v>MŠ V Zahradě</c:v>
                </c:pt>
                <c:pt idx="11">
                  <c:v>MŠ 28. října 55, Příbram VII</c:v>
                </c:pt>
              </c:strCache>
            </c:strRef>
          </c:cat>
          <c:val>
            <c:numRef>
              <c:f>'Grafy MŠ'!$AZ$46:$AZ$57</c:f>
              <c:numCache>
                <c:formatCode>0%</c:formatCode>
                <c:ptCount val="12"/>
                <c:pt idx="0">
                  <c:v>0.14957264957264957</c:v>
                </c:pt>
                <c:pt idx="1">
                  <c:v>0.20236111111111116</c:v>
                </c:pt>
                <c:pt idx="2">
                  <c:v>0.44313773183338417</c:v>
                </c:pt>
                <c:pt idx="3">
                  <c:v>0.34479690117252948</c:v>
                </c:pt>
                <c:pt idx="4">
                  <c:v>6.7394784513628528E-2</c:v>
                </c:pt>
                <c:pt idx="5">
                  <c:v>-0.76516090283128924</c:v>
                </c:pt>
                <c:pt idx="6">
                  <c:v>-2.2246237904797291E-2</c:v>
                </c:pt>
                <c:pt idx="7">
                  <c:v>7.1972298128872167E-2</c:v>
                </c:pt>
                <c:pt idx="8">
                  <c:v>0.27712998068531375</c:v>
                </c:pt>
                <c:pt idx="9">
                  <c:v>0.25089605734767023</c:v>
                </c:pt>
                <c:pt idx="10">
                  <c:v>0.23080872913992298</c:v>
                </c:pt>
                <c:pt idx="11">
                  <c:v>0.24488936988937002</c:v>
                </c:pt>
              </c:numCache>
            </c:numRef>
          </c:val>
          <c:extLst>
            <c:ext xmlns:c16="http://schemas.microsoft.com/office/drawing/2014/chart" uri="{C3380CC4-5D6E-409C-BE32-E72D297353CC}">
              <c16:uniqueId val="{00000003-7549-4B23-9917-D27F388F5A45}"/>
            </c:ext>
          </c:extLst>
        </c:ser>
        <c:dLbls>
          <c:dLblPos val="out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Grafy!$J$4</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Grafy!$I$5:$I$11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Grafy!$J$5:$J$11</c:f>
              <c:numCache>
                <c:formatCode>0%</c:formatCode>
                <c:ptCount val="7"/>
                <c:pt idx="0">
                  <c:v>0.14818130838837623</c:v>
                </c:pt>
                <c:pt idx="1">
                  <c:v>0.1259782486811076</c:v>
                </c:pt>
                <c:pt idx="2">
                  <c:v>0.14237036525755259</c:v>
                </c:pt>
                <c:pt idx="3">
                  <c:v>9.2037557083170685E-2</c:v>
                </c:pt>
                <c:pt idx="4">
                  <c:v>0.20224561600998758</c:v>
                </c:pt>
                <c:pt idx="5">
                  <c:v>0.13728380064675522</c:v>
                </c:pt>
                <c:pt idx="6">
                  <c:v>0.13377655096627677</c:v>
                </c:pt>
              </c:numCache>
            </c:numRef>
          </c:val>
          <c:extLst>
            <c:ext xmlns:c16="http://schemas.microsoft.com/office/drawing/2014/chart" uri="{C3380CC4-5D6E-409C-BE32-E72D297353CC}">
              <c16:uniqueId val="{00000000-E2A1-4A8D-8004-94621B4C7384}"/>
            </c:ext>
          </c:extLst>
        </c:ser>
        <c:ser>
          <c:idx val="1"/>
          <c:order val="1"/>
          <c:tx>
            <c:strRef>
              <c:f>Grafy!$K$4</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Grafy!$I$5:$I$11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Grafy!$K$5:$K$11</c:f>
              <c:numCache>
                <c:formatCode>0%</c:formatCode>
                <c:ptCount val="7"/>
                <c:pt idx="0">
                  <c:v>4.6691064848950851E-2</c:v>
                </c:pt>
                <c:pt idx="1">
                  <c:v>0.13941493663303067</c:v>
                </c:pt>
                <c:pt idx="2">
                  <c:v>0.12213073480609417</c:v>
                </c:pt>
                <c:pt idx="3">
                  <c:v>7.8852441839759049E-2</c:v>
                </c:pt>
                <c:pt idx="4">
                  <c:v>0.14248285062235713</c:v>
                </c:pt>
                <c:pt idx="5">
                  <c:v>4.6141032154867569E-2</c:v>
                </c:pt>
                <c:pt idx="6">
                  <c:v>9.0709584301424839E-2</c:v>
                </c:pt>
              </c:numCache>
            </c:numRef>
          </c:val>
          <c:extLst>
            <c:ext xmlns:c16="http://schemas.microsoft.com/office/drawing/2014/chart" uri="{C3380CC4-5D6E-409C-BE32-E72D297353CC}">
              <c16:uniqueId val="{00000001-E2A1-4A8D-8004-94621B4C7384}"/>
            </c:ext>
          </c:extLst>
        </c:ser>
        <c:ser>
          <c:idx val="2"/>
          <c:order val="2"/>
          <c:tx>
            <c:strRef>
              <c:f>Grafy!$L$4</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Grafy!$I$5:$I$11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Grafy!$L$5:$L$11</c:f>
              <c:numCache>
                <c:formatCode>0%</c:formatCode>
                <c:ptCount val="7"/>
                <c:pt idx="0">
                  <c:v>9.26678818811255E-2</c:v>
                </c:pt>
                <c:pt idx="1">
                  <c:v>0.17934057488378713</c:v>
                </c:pt>
                <c:pt idx="2">
                  <c:v>0.15704308029476885</c:v>
                </c:pt>
                <c:pt idx="3">
                  <c:v>0.11357365708719264</c:v>
                </c:pt>
                <c:pt idx="4">
                  <c:v>0.1429093511191715</c:v>
                </c:pt>
                <c:pt idx="5">
                  <c:v>7.4146105212522448E-2</c:v>
                </c:pt>
                <c:pt idx="6">
                  <c:v>8.2207711291933494E-2</c:v>
                </c:pt>
              </c:numCache>
            </c:numRef>
          </c:val>
          <c:extLst>
            <c:ext xmlns:c16="http://schemas.microsoft.com/office/drawing/2014/chart" uri="{C3380CC4-5D6E-409C-BE32-E72D297353CC}">
              <c16:uniqueId val="{00000002-E2A1-4A8D-8004-94621B4C7384}"/>
            </c:ext>
          </c:extLst>
        </c:ser>
        <c:ser>
          <c:idx val="3"/>
          <c:order val="3"/>
          <c:tx>
            <c:strRef>
              <c:f>Grafy!$M$4</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Grafy!$I$5:$I$11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Grafy!$M$5:$M$11</c:f>
              <c:numCache>
                <c:formatCode>0%</c:formatCode>
                <c:ptCount val="7"/>
                <c:pt idx="0">
                  <c:v>2.4190635618691007E-2</c:v>
                </c:pt>
                <c:pt idx="1">
                  <c:v>2.0704821162006653E-2</c:v>
                </c:pt>
                <c:pt idx="2">
                  <c:v>-1.4272117776103398E-2</c:v>
                </c:pt>
                <c:pt idx="3">
                  <c:v>-2.8737911691007485E-2</c:v>
                </c:pt>
                <c:pt idx="4">
                  <c:v>1.8403635924383953E-2</c:v>
                </c:pt>
                <c:pt idx="5">
                  <c:v>5.4524365334697587E-2</c:v>
                </c:pt>
                <c:pt idx="6">
                  <c:v>8.1460170408025768E-3</c:v>
                </c:pt>
              </c:numCache>
            </c:numRef>
          </c:val>
          <c:extLst>
            <c:ext xmlns:c16="http://schemas.microsoft.com/office/drawing/2014/chart" uri="{C3380CC4-5D6E-409C-BE32-E72D297353CC}">
              <c16:uniqueId val="{00000003-E2A1-4A8D-8004-94621B4C7384}"/>
            </c:ext>
          </c:extLst>
        </c:ser>
        <c:dLbls>
          <c:dLblPos val="in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Grafy!$P$4</c:f>
              <c:strCache>
                <c:ptCount val="1"/>
                <c:pt idx="0">
                  <c:v>2020</c:v>
                </c:pt>
              </c:strCache>
            </c:strRef>
          </c:tx>
          <c:spPr>
            <a:solidFill>
              <a:schemeClr val="accent1"/>
            </a:solidFill>
            <a:ln>
              <a:noFill/>
            </a:ln>
            <a:effectLst/>
          </c:spPr>
          <c:invertIfNegative val="0"/>
          <c:cat>
            <c:strRef>
              <c:f>Grafy!$O$5:$O$11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Grafy!$P$5:$P$11</c:f>
              <c:numCache>
                <c:formatCode>#,##0</c:formatCode>
                <c:ptCount val="7"/>
                <c:pt idx="0">
                  <c:v>24804.147000000001</c:v>
                </c:pt>
                <c:pt idx="1">
                  <c:v>30026.539000000001</c:v>
                </c:pt>
                <c:pt idx="2">
                  <c:v>22857.044999999998</c:v>
                </c:pt>
                <c:pt idx="3">
                  <c:v>27300.124</c:v>
                </c:pt>
                <c:pt idx="4">
                  <c:v>28446.475999999999</c:v>
                </c:pt>
                <c:pt idx="5">
                  <c:v>34857.197</c:v>
                </c:pt>
                <c:pt idx="6">
                  <c:v>34843.952000000005</c:v>
                </c:pt>
              </c:numCache>
            </c:numRef>
          </c:val>
          <c:extLst>
            <c:ext xmlns:c16="http://schemas.microsoft.com/office/drawing/2014/chart" uri="{C3380CC4-5D6E-409C-BE32-E72D297353CC}">
              <c16:uniqueId val="{00000000-D72F-40E8-8074-59B8C48B1E8F}"/>
            </c:ext>
          </c:extLst>
        </c:ser>
        <c:ser>
          <c:idx val="1"/>
          <c:order val="1"/>
          <c:tx>
            <c:strRef>
              <c:f>Grafy!$Q$4</c:f>
              <c:strCache>
                <c:ptCount val="1"/>
                <c:pt idx="0">
                  <c:v>2021</c:v>
                </c:pt>
              </c:strCache>
            </c:strRef>
          </c:tx>
          <c:spPr>
            <a:solidFill>
              <a:schemeClr val="accent2"/>
            </a:solidFill>
            <a:ln>
              <a:noFill/>
            </a:ln>
            <a:effectLst/>
          </c:spPr>
          <c:invertIfNegative val="0"/>
          <c:cat>
            <c:strRef>
              <c:f>Grafy!$O$5:$O$11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Grafy!$Q$5:$Q$11</c:f>
              <c:numCache>
                <c:formatCode>#,##0</c:formatCode>
                <c:ptCount val="7"/>
                <c:pt idx="0">
                  <c:v>29001.220999999998</c:v>
                </c:pt>
                <c:pt idx="1">
                  <c:v>34483.974000000002</c:v>
                </c:pt>
                <c:pt idx="2">
                  <c:v>26103.465</c:v>
                </c:pt>
                <c:pt idx="3">
                  <c:v>30095.079000000002</c:v>
                </c:pt>
                <c:pt idx="4">
                  <c:v>34018.14</c:v>
                </c:pt>
                <c:pt idx="5">
                  <c:v>39549.054999999993</c:v>
                </c:pt>
                <c:pt idx="6">
                  <c:v>38624.566999999995</c:v>
                </c:pt>
              </c:numCache>
            </c:numRef>
          </c:val>
          <c:extLst>
            <c:ext xmlns:c16="http://schemas.microsoft.com/office/drawing/2014/chart" uri="{C3380CC4-5D6E-409C-BE32-E72D297353CC}">
              <c16:uniqueId val="{00000001-D72F-40E8-8074-59B8C48B1E8F}"/>
            </c:ext>
          </c:extLst>
        </c:ser>
        <c:ser>
          <c:idx val="2"/>
          <c:order val="2"/>
          <c:tx>
            <c:strRef>
              <c:f>Grafy!$R$4</c:f>
              <c:strCache>
                <c:ptCount val="1"/>
                <c:pt idx="0">
                  <c:v>2022</c:v>
                </c:pt>
              </c:strCache>
            </c:strRef>
          </c:tx>
          <c:spPr>
            <a:solidFill>
              <a:schemeClr val="accent3"/>
            </a:solidFill>
            <a:ln>
              <a:noFill/>
            </a:ln>
            <a:effectLst/>
          </c:spPr>
          <c:invertIfNegative val="0"/>
          <c:cat>
            <c:strRef>
              <c:f>Grafy!$O$5:$O$11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Grafy!$R$5:$R$11</c:f>
              <c:numCache>
                <c:formatCode>#,##0</c:formatCode>
                <c:ptCount val="7"/>
                <c:pt idx="0">
                  <c:v>29288.869000000002</c:v>
                </c:pt>
                <c:pt idx="1">
                  <c:v>36688.990999999995</c:v>
                </c:pt>
                <c:pt idx="2">
                  <c:v>28925.746999999999</c:v>
                </c:pt>
                <c:pt idx="3">
                  <c:v>32088.451000000001</c:v>
                </c:pt>
                <c:pt idx="4">
                  <c:v>38357.726000000002</c:v>
                </c:pt>
                <c:pt idx="5">
                  <c:v>40995.356</c:v>
                </c:pt>
                <c:pt idx="6">
                  <c:v>41012.618000000002</c:v>
                </c:pt>
              </c:numCache>
            </c:numRef>
          </c:val>
          <c:extLst>
            <c:ext xmlns:c16="http://schemas.microsoft.com/office/drawing/2014/chart" uri="{C3380CC4-5D6E-409C-BE32-E72D297353CC}">
              <c16:uniqueId val="{00000002-D72F-40E8-8074-59B8C48B1E8F}"/>
            </c:ext>
          </c:extLst>
        </c:ser>
        <c:ser>
          <c:idx val="3"/>
          <c:order val="3"/>
          <c:tx>
            <c:strRef>
              <c:f>Grafy!$S$4</c:f>
              <c:strCache>
                <c:ptCount val="1"/>
                <c:pt idx="0">
                  <c:v>2023</c:v>
                </c:pt>
              </c:strCache>
            </c:strRef>
          </c:tx>
          <c:spPr>
            <a:solidFill>
              <a:schemeClr val="accent4"/>
            </a:solidFill>
            <a:ln>
              <a:noFill/>
            </a:ln>
            <a:effectLst/>
          </c:spPr>
          <c:invertIfNegative val="0"/>
          <c:cat>
            <c:strRef>
              <c:f>Grafy!$O$5:$O$11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Grafy!$S$5:$S$11</c:f>
              <c:numCache>
                <c:formatCode>#,##0</c:formatCode>
                <c:ptCount val="7"/>
                <c:pt idx="0">
                  <c:v>31240.84</c:v>
                </c:pt>
                <c:pt idx="1">
                  <c:v>41431.061000000002</c:v>
                </c:pt>
                <c:pt idx="2">
                  <c:v>33119.472000000002</c:v>
                </c:pt>
                <c:pt idx="3">
                  <c:v>33603.803</c:v>
                </c:pt>
                <c:pt idx="4">
                  <c:v>42881.775999999998</c:v>
                </c:pt>
                <c:pt idx="5">
                  <c:v>44248.798999999999</c:v>
                </c:pt>
                <c:pt idx="6">
                  <c:v>44547.579999999994</c:v>
                </c:pt>
              </c:numCache>
            </c:numRef>
          </c:val>
          <c:extLst>
            <c:ext xmlns:c16="http://schemas.microsoft.com/office/drawing/2014/chart" uri="{C3380CC4-5D6E-409C-BE32-E72D297353CC}">
              <c16:uniqueId val="{00000003-D72F-40E8-8074-59B8C48B1E8F}"/>
            </c:ext>
          </c:extLst>
        </c:ser>
        <c:ser>
          <c:idx val="4"/>
          <c:order val="4"/>
          <c:tx>
            <c:strRef>
              <c:f>Grafy!$T$4</c:f>
              <c:strCache>
                <c:ptCount val="1"/>
                <c:pt idx="0">
                  <c:v>2024</c:v>
                </c:pt>
              </c:strCache>
            </c:strRef>
          </c:tx>
          <c:spPr>
            <a:solidFill>
              <a:schemeClr val="accent5"/>
            </a:solidFill>
            <a:ln>
              <a:noFill/>
            </a:ln>
            <a:effectLst/>
          </c:spPr>
          <c:invertIfNegative val="0"/>
          <c:cat>
            <c:strRef>
              <c:f>Grafy!$O$5:$O$11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Grafy!$T$5:$T$11</c:f>
              <c:numCache>
                <c:formatCode>#,##0</c:formatCode>
                <c:ptCount val="7"/>
                <c:pt idx="0">
                  <c:v>32195.381000000001</c:v>
                </c:pt>
                <c:pt idx="1">
                  <c:v>42558.791000000005</c:v>
                </c:pt>
                <c:pt idx="2">
                  <c:v>32714.345000000001</c:v>
                </c:pt>
                <c:pt idx="3">
                  <c:v>33678.532000000007</c:v>
                </c:pt>
                <c:pt idx="4">
                  <c:v>42623.095000000001</c:v>
                </c:pt>
                <c:pt idx="5">
                  <c:v>47009.060999999994</c:v>
                </c:pt>
                <c:pt idx="6">
                  <c:v>44851.82</c:v>
                </c:pt>
              </c:numCache>
            </c:numRef>
          </c:val>
          <c:extLst>
            <c:ext xmlns:c16="http://schemas.microsoft.com/office/drawing/2014/chart" uri="{C3380CC4-5D6E-409C-BE32-E72D297353CC}">
              <c16:uniqueId val="{00000004-D72F-40E8-8074-59B8C48B1E8F}"/>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Grafy!$W$4</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Grafy!$V$5:$V$11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Grafy!$W$5:$W$11</c:f>
              <c:numCache>
                <c:formatCode>0%</c:formatCode>
                <c:ptCount val="7"/>
                <c:pt idx="0">
                  <c:v>0.16920856016536254</c:v>
                </c:pt>
                <c:pt idx="1">
                  <c:v>0.1484498429872321</c:v>
                </c:pt>
                <c:pt idx="2">
                  <c:v>0.142031483072287</c:v>
                </c:pt>
                <c:pt idx="3">
                  <c:v>0.10237883901186683</c:v>
                </c:pt>
                <c:pt idx="4">
                  <c:v>0.19586482346706147</c:v>
                </c:pt>
                <c:pt idx="5">
                  <c:v>0.13460227453171272</c:v>
                </c:pt>
                <c:pt idx="6">
                  <c:v>0.1085013261411906</c:v>
                </c:pt>
              </c:numCache>
            </c:numRef>
          </c:val>
          <c:extLst>
            <c:ext xmlns:c16="http://schemas.microsoft.com/office/drawing/2014/chart" uri="{C3380CC4-5D6E-409C-BE32-E72D297353CC}">
              <c16:uniqueId val="{00000000-75B8-4C12-9F2F-C841E55A45ED}"/>
            </c:ext>
          </c:extLst>
        </c:ser>
        <c:ser>
          <c:idx val="1"/>
          <c:order val="1"/>
          <c:tx>
            <c:strRef>
              <c:f>Grafy!$X$4</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Grafy!$V$5:$V$11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Grafy!$X$5:$X$11</c:f>
              <c:numCache>
                <c:formatCode>0%</c:formatCode>
                <c:ptCount val="7"/>
                <c:pt idx="0">
                  <c:v>9.9184789495588722E-3</c:v>
                </c:pt>
                <c:pt idx="1">
                  <c:v>6.3943239256588943E-2</c:v>
                </c:pt>
                <c:pt idx="2">
                  <c:v>0.10811905622491111</c:v>
                </c:pt>
                <c:pt idx="3">
                  <c:v>6.6235812173810846E-2</c:v>
                </c:pt>
                <c:pt idx="4">
                  <c:v>0.12756682170159811</c:v>
                </c:pt>
                <c:pt idx="5">
                  <c:v>3.656979920253485E-2</c:v>
                </c:pt>
                <c:pt idx="6">
                  <c:v>6.1827256212348143E-2</c:v>
                </c:pt>
              </c:numCache>
            </c:numRef>
          </c:val>
          <c:extLst>
            <c:ext xmlns:c16="http://schemas.microsoft.com/office/drawing/2014/chart" uri="{C3380CC4-5D6E-409C-BE32-E72D297353CC}">
              <c16:uniqueId val="{00000001-75B8-4C12-9F2F-C841E55A45ED}"/>
            </c:ext>
          </c:extLst>
        </c:ser>
        <c:ser>
          <c:idx val="2"/>
          <c:order val="2"/>
          <c:tx>
            <c:strRef>
              <c:f>Grafy!$Y$4</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Grafy!$V$5:$V$11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Grafy!$Y$5:$Y$11</c:f>
              <c:numCache>
                <c:formatCode>0%</c:formatCode>
                <c:ptCount val="7"/>
                <c:pt idx="0">
                  <c:v>6.6645489110555872E-2</c:v>
                </c:pt>
                <c:pt idx="1">
                  <c:v>0.12925048824591573</c:v>
                </c:pt>
                <c:pt idx="2">
                  <c:v>0.14498242690154214</c:v>
                </c:pt>
                <c:pt idx="3">
                  <c:v>4.7224217834634617E-2</c:v>
                </c:pt>
                <c:pt idx="4">
                  <c:v>0.11794364452157553</c:v>
                </c:pt>
                <c:pt idx="5">
                  <c:v>7.9361257406814545E-2</c:v>
                </c:pt>
                <c:pt idx="6">
                  <c:v>8.619205923406284E-2</c:v>
                </c:pt>
              </c:numCache>
            </c:numRef>
          </c:val>
          <c:extLst>
            <c:ext xmlns:c16="http://schemas.microsoft.com/office/drawing/2014/chart" uri="{C3380CC4-5D6E-409C-BE32-E72D297353CC}">
              <c16:uniqueId val="{00000002-75B8-4C12-9F2F-C841E55A45ED}"/>
            </c:ext>
          </c:extLst>
        </c:ser>
        <c:ser>
          <c:idx val="3"/>
          <c:order val="3"/>
          <c:tx>
            <c:strRef>
              <c:f>Grafy!$Z$4</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Grafy!$V$5:$V$11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Grafy!$Z$5:$Z$11</c:f>
              <c:numCache>
                <c:formatCode>0%</c:formatCode>
                <c:ptCount val="7"/>
                <c:pt idx="0">
                  <c:v>3.0554268067055849E-2</c:v>
                </c:pt>
                <c:pt idx="1">
                  <c:v>2.7219433265298302E-2</c:v>
                </c:pt>
                <c:pt idx="2">
                  <c:v>-1.2232290418156436E-2</c:v>
                </c:pt>
                <c:pt idx="3">
                  <c:v>2.2238256783021445E-3</c:v>
                </c:pt>
                <c:pt idx="4">
                  <c:v>-6.0324227242826156E-3</c:v>
                </c:pt>
                <c:pt idx="5">
                  <c:v>6.2380495344065617E-2</c:v>
                </c:pt>
                <c:pt idx="6">
                  <c:v>6.8295516838401838E-3</c:v>
                </c:pt>
              </c:numCache>
            </c:numRef>
          </c:val>
          <c:extLst>
            <c:ext xmlns:c16="http://schemas.microsoft.com/office/drawing/2014/chart" uri="{C3380CC4-5D6E-409C-BE32-E72D297353CC}">
              <c16:uniqueId val="{00000003-75B8-4C12-9F2F-C841E55A45ED}"/>
            </c:ext>
          </c:extLst>
        </c:ser>
        <c:dLbls>
          <c:dLblPos val="in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Grafy!$AC$4</c:f>
              <c:strCache>
                <c:ptCount val="1"/>
                <c:pt idx="0">
                  <c:v>2020</c:v>
                </c:pt>
              </c:strCache>
            </c:strRef>
          </c:tx>
          <c:spPr>
            <a:solidFill>
              <a:schemeClr val="accent1"/>
            </a:solidFill>
            <a:ln>
              <a:noFill/>
            </a:ln>
            <a:effectLst/>
          </c:spPr>
          <c:invertIfNegative val="0"/>
          <c:cat>
            <c:strRef>
              <c:f>Grafy!$AB$5:$AB$11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Grafy!$AC$5:$AC$11</c:f>
              <c:numCache>
                <c:formatCode>#,##0</c:formatCode>
                <c:ptCount val="7"/>
                <c:pt idx="0">
                  <c:v>1642.92741</c:v>
                </c:pt>
                <c:pt idx="1">
                  <c:v>2311.7084500000001</c:v>
                </c:pt>
                <c:pt idx="2">
                  <c:v>1745.71522</c:v>
                </c:pt>
                <c:pt idx="3">
                  <c:v>1079.3310899999999</c:v>
                </c:pt>
                <c:pt idx="4">
                  <c:v>2200.13031</c:v>
                </c:pt>
                <c:pt idx="5">
                  <c:v>1311.9747</c:v>
                </c:pt>
                <c:pt idx="6">
                  <c:v>2497.60025</c:v>
                </c:pt>
              </c:numCache>
            </c:numRef>
          </c:val>
          <c:extLst>
            <c:ext xmlns:c16="http://schemas.microsoft.com/office/drawing/2014/chart" uri="{C3380CC4-5D6E-409C-BE32-E72D297353CC}">
              <c16:uniqueId val="{00000000-1477-4F71-879B-177E392A2099}"/>
            </c:ext>
          </c:extLst>
        </c:ser>
        <c:ser>
          <c:idx val="1"/>
          <c:order val="1"/>
          <c:tx>
            <c:strRef>
              <c:f>Grafy!$AD$4</c:f>
              <c:strCache>
                <c:ptCount val="1"/>
                <c:pt idx="0">
                  <c:v>2021</c:v>
                </c:pt>
              </c:strCache>
            </c:strRef>
          </c:tx>
          <c:spPr>
            <a:solidFill>
              <a:schemeClr val="accent2"/>
            </a:solidFill>
            <a:ln>
              <a:noFill/>
            </a:ln>
            <a:effectLst/>
          </c:spPr>
          <c:invertIfNegative val="0"/>
          <c:cat>
            <c:strRef>
              <c:f>Grafy!$AB$5:$AB$11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Grafy!$AD$5:$AD$11</c:f>
              <c:numCache>
                <c:formatCode>#,##0</c:formatCode>
                <c:ptCount val="7"/>
                <c:pt idx="0">
                  <c:v>2329.2821799999997</c:v>
                </c:pt>
                <c:pt idx="1">
                  <c:v>3504.2141699999997</c:v>
                </c:pt>
                <c:pt idx="2">
                  <c:v>2394.03919</c:v>
                </c:pt>
                <c:pt idx="3">
                  <c:v>1445.3688999999999</c:v>
                </c:pt>
                <c:pt idx="4">
                  <c:v>3013.5936699999997</c:v>
                </c:pt>
                <c:pt idx="5">
                  <c:v>2025.05846</c:v>
                </c:pt>
                <c:pt idx="6">
                  <c:v>3380.57917</c:v>
                </c:pt>
              </c:numCache>
            </c:numRef>
          </c:val>
          <c:extLst>
            <c:ext xmlns:c16="http://schemas.microsoft.com/office/drawing/2014/chart" uri="{C3380CC4-5D6E-409C-BE32-E72D297353CC}">
              <c16:uniqueId val="{00000001-1477-4F71-879B-177E392A2099}"/>
            </c:ext>
          </c:extLst>
        </c:ser>
        <c:ser>
          <c:idx val="2"/>
          <c:order val="2"/>
          <c:tx>
            <c:strRef>
              <c:f>Grafy!$AE$4</c:f>
              <c:strCache>
                <c:ptCount val="1"/>
                <c:pt idx="0">
                  <c:v>2022</c:v>
                </c:pt>
              </c:strCache>
            </c:strRef>
          </c:tx>
          <c:spPr>
            <a:solidFill>
              <a:schemeClr val="accent3"/>
            </a:solidFill>
            <a:ln>
              <a:noFill/>
            </a:ln>
            <a:effectLst/>
          </c:spPr>
          <c:invertIfNegative val="0"/>
          <c:cat>
            <c:strRef>
              <c:f>Grafy!$AB$5:$AB$11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Grafy!$AE$5:$AE$11</c:f>
              <c:numCache>
                <c:formatCode>#,##0</c:formatCode>
                <c:ptCount val="7"/>
                <c:pt idx="0">
                  <c:v>2877.8916399999998</c:v>
                </c:pt>
                <c:pt idx="1">
                  <c:v>5037.4395199999999</c:v>
                </c:pt>
                <c:pt idx="2">
                  <c:v>3300.0545000000002</c:v>
                </c:pt>
                <c:pt idx="3">
                  <c:v>1155.67317</c:v>
                </c:pt>
                <c:pt idx="4">
                  <c:v>3609.3887599999998</c:v>
                </c:pt>
                <c:pt idx="5">
                  <c:v>1598.11337</c:v>
                </c:pt>
                <c:pt idx="6">
                  <c:v>4484.4146100000007</c:v>
                </c:pt>
              </c:numCache>
            </c:numRef>
          </c:val>
          <c:extLst>
            <c:ext xmlns:c16="http://schemas.microsoft.com/office/drawing/2014/chart" uri="{C3380CC4-5D6E-409C-BE32-E72D297353CC}">
              <c16:uniqueId val="{00000002-1477-4F71-879B-177E392A2099}"/>
            </c:ext>
          </c:extLst>
        </c:ser>
        <c:ser>
          <c:idx val="3"/>
          <c:order val="3"/>
          <c:tx>
            <c:strRef>
              <c:f>Grafy!$AF$4</c:f>
              <c:strCache>
                <c:ptCount val="1"/>
                <c:pt idx="0">
                  <c:v>2023</c:v>
                </c:pt>
              </c:strCache>
            </c:strRef>
          </c:tx>
          <c:spPr>
            <a:solidFill>
              <a:schemeClr val="accent4"/>
            </a:solidFill>
            <a:ln>
              <a:noFill/>
            </a:ln>
            <a:effectLst/>
          </c:spPr>
          <c:invertIfNegative val="0"/>
          <c:cat>
            <c:strRef>
              <c:f>Grafy!$AB$5:$AB$11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Grafy!$AF$5:$AF$11</c:f>
              <c:numCache>
                <c:formatCode>#,##0</c:formatCode>
                <c:ptCount val="7"/>
                <c:pt idx="0">
                  <c:v>3175.4332600000002</c:v>
                </c:pt>
                <c:pt idx="1">
                  <c:v>5843.0986499999999</c:v>
                </c:pt>
                <c:pt idx="2">
                  <c:v>3902.4286699999998</c:v>
                </c:pt>
                <c:pt idx="3">
                  <c:v>1091.69885</c:v>
                </c:pt>
                <c:pt idx="4">
                  <c:v>3889.4285200000004</c:v>
                </c:pt>
                <c:pt idx="5">
                  <c:v>1669.0121399999998</c:v>
                </c:pt>
                <c:pt idx="6">
                  <c:v>4359.5198500000006</c:v>
                </c:pt>
              </c:numCache>
            </c:numRef>
          </c:val>
          <c:extLst>
            <c:ext xmlns:c16="http://schemas.microsoft.com/office/drawing/2014/chart" uri="{C3380CC4-5D6E-409C-BE32-E72D297353CC}">
              <c16:uniqueId val="{00000003-1477-4F71-879B-177E392A2099}"/>
            </c:ext>
          </c:extLst>
        </c:ser>
        <c:ser>
          <c:idx val="4"/>
          <c:order val="4"/>
          <c:tx>
            <c:strRef>
              <c:f>Grafy!$AG$4</c:f>
              <c:strCache>
                <c:ptCount val="1"/>
                <c:pt idx="0">
                  <c:v>2024</c:v>
                </c:pt>
              </c:strCache>
            </c:strRef>
          </c:tx>
          <c:spPr>
            <a:solidFill>
              <a:schemeClr val="accent5"/>
            </a:solidFill>
            <a:ln>
              <a:noFill/>
            </a:ln>
            <a:effectLst/>
          </c:spPr>
          <c:invertIfNegative val="0"/>
          <c:cat>
            <c:strRef>
              <c:f>Grafy!$AB$5:$AB$11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Grafy!$AG$5:$AG$11</c:f>
              <c:numCache>
                <c:formatCode>#,##0</c:formatCode>
                <c:ptCount val="7"/>
                <c:pt idx="0">
                  <c:v>3523.1045699999995</c:v>
                </c:pt>
                <c:pt idx="1">
                  <c:v>6548.1902799999998</c:v>
                </c:pt>
                <c:pt idx="2">
                  <c:v>4339.2738499999996</c:v>
                </c:pt>
                <c:pt idx="3">
                  <c:v>1158.0291999999999</c:v>
                </c:pt>
                <c:pt idx="4">
                  <c:v>5358.4527900000003</c:v>
                </c:pt>
                <c:pt idx="5">
                  <c:v>1464.0853500000001</c:v>
                </c:pt>
                <c:pt idx="6">
                  <c:v>5114.9921599999998</c:v>
                </c:pt>
              </c:numCache>
            </c:numRef>
          </c:val>
          <c:extLst>
            <c:ext xmlns:c16="http://schemas.microsoft.com/office/drawing/2014/chart" uri="{C3380CC4-5D6E-409C-BE32-E72D297353CC}">
              <c16:uniqueId val="{00000004-1477-4F71-879B-177E392A2099}"/>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Grafy!$AJ$4</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Grafy!$AI$5:$AI$11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Grafy!$AJ$5:$AJ$11</c:f>
              <c:numCache>
                <c:formatCode>0%</c:formatCode>
                <c:ptCount val="7"/>
                <c:pt idx="0">
                  <c:v>0.41776329606674445</c:v>
                </c:pt>
                <c:pt idx="1">
                  <c:v>0.51585472207795047</c:v>
                </c:pt>
                <c:pt idx="2">
                  <c:v>0.37138014412224685</c:v>
                </c:pt>
                <c:pt idx="3">
                  <c:v>0.33913394452484463</c:v>
                </c:pt>
                <c:pt idx="4">
                  <c:v>0.36973417269997966</c:v>
                </c:pt>
                <c:pt idx="5">
                  <c:v>0.54351944439172495</c:v>
                </c:pt>
                <c:pt idx="6">
                  <c:v>0.35353092233234684</c:v>
                </c:pt>
              </c:numCache>
            </c:numRef>
          </c:val>
          <c:extLst>
            <c:ext xmlns:c16="http://schemas.microsoft.com/office/drawing/2014/chart" uri="{C3380CC4-5D6E-409C-BE32-E72D297353CC}">
              <c16:uniqueId val="{00000000-0D84-492E-8F70-824B587D953A}"/>
            </c:ext>
          </c:extLst>
        </c:ser>
        <c:ser>
          <c:idx val="1"/>
          <c:order val="1"/>
          <c:tx>
            <c:strRef>
              <c:f>Grafy!$AK$4</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Grafy!$AI$5:$AI$11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Grafy!$AK$5:$AK$11</c:f>
              <c:numCache>
                <c:formatCode>0%</c:formatCode>
                <c:ptCount val="7"/>
                <c:pt idx="0">
                  <c:v>0.2355272644553526</c:v>
                </c:pt>
                <c:pt idx="1">
                  <c:v>0.43753756922910914</c:v>
                </c:pt>
                <c:pt idx="2">
                  <c:v>0.37844631524181532</c:v>
                </c:pt>
                <c:pt idx="3">
                  <c:v>-0.20043030537048356</c:v>
                </c:pt>
                <c:pt idx="4">
                  <c:v>0.19770252902077542</c:v>
                </c:pt>
                <c:pt idx="5">
                  <c:v>-0.21083099497285621</c:v>
                </c:pt>
                <c:pt idx="6">
                  <c:v>0.32652258222368469</c:v>
                </c:pt>
              </c:numCache>
            </c:numRef>
          </c:val>
          <c:extLst>
            <c:ext xmlns:c16="http://schemas.microsoft.com/office/drawing/2014/chart" uri="{C3380CC4-5D6E-409C-BE32-E72D297353CC}">
              <c16:uniqueId val="{00000001-0D84-492E-8F70-824B587D953A}"/>
            </c:ext>
          </c:extLst>
        </c:ser>
        <c:ser>
          <c:idx val="2"/>
          <c:order val="2"/>
          <c:tx>
            <c:strRef>
              <c:f>Grafy!$AL$4</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Grafy!$AI$5:$AI$11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Grafy!$AL$5:$AL$11</c:f>
              <c:numCache>
                <c:formatCode>0%</c:formatCode>
                <c:ptCount val="7"/>
                <c:pt idx="0">
                  <c:v>0.10338875024495378</c:v>
                </c:pt>
                <c:pt idx="1">
                  <c:v>0.15993425366226532</c:v>
                </c:pt>
                <c:pt idx="2">
                  <c:v>0.18253461268594187</c:v>
                </c:pt>
                <c:pt idx="3">
                  <c:v>-5.5356758001053212E-2</c:v>
                </c:pt>
                <c:pt idx="4">
                  <c:v>7.7586477550841762E-2</c:v>
                </c:pt>
                <c:pt idx="5">
                  <c:v>4.4364042833832114E-2</c:v>
                </c:pt>
                <c:pt idx="6">
                  <c:v>-2.7850850303067786E-2</c:v>
                </c:pt>
              </c:numCache>
            </c:numRef>
          </c:val>
          <c:extLst>
            <c:ext xmlns:c16="http://schemas.microsoft.com/office/drawing/2014/chart" uri="{C3380CC4-5D6E-409C-BE32-E72D297353CC}">
              <c16:uniqueId val="{00000002-0D84-492E-8F70-824B587D953A}"/>
            </c:ext>
          </c:extLst>
        </c:ser>
        <c:ser>
          <c:idx val="3"/>
          <c:order val="3"/>
          <c:tx>
            <c:strRef>
              <c:f>Grafy!$AM$4</c:f>
              <c:strCache>
                <c:ptCount val="1"/>
                <c:pt idx="0">
                  <c:v>2024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Grafy!$AI$5:$AI$11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Grafy!$AM$5:$AM$11</c:f>
              <c:numCache>
                <c:formatCode>0%</c:formatCode>
                <c:ptCount val="7"/>
                <c:pt idx="0">
                  <c:v>0.10948783411054883</c:v>
                </c:pt>
                <c:pt idx="1">
                  <c:v>0.12067084131807357</c:v>
                </c:pt>
                <c:pt idx="2">
                  <c:v>0.11194187439177455</c:v>
                </c:pt>
                <c:pt idx="3">
                  <c:v>6.0758834728093701E-2</c:v>
                </c:pt>
                <c:pt idx="4">
                  <c:v>0.37769668794427408</c:v>
                </c:pt>
                <c:pt idx="5">
                  <c:v>-0.12278328305029572</c:v>
                </c:pt>
                <c:pt idx="6">
                  <c:v>0.17329254963708884</c:v>
                </c:pt>
              </c:numCache>
            </c:numRef>
          </c:val>
          <c:extLst>
            <c:ext xmlns:c16="http://schemas.microsoft.com/office/drawing/2014/chart" uri="{C3380CC4-5D6E-409C-BE32-E72D297353CC}">
              <c16:uniqueId val="{00000003-0D84-492E-8F70-824B587D953A}"/>
            </c:ext>
          </c:extLst>
        </c:ser>
        <c:dLbls>
          <c:dLblPos val="inEnd"/>
          <c:showLegendKey val="0"/>
          <c:showVal val="1"/>
          <c:showCatName val="0"/>
          <c:showSerName val="0"/>
          <c:showPercent val="0"/>
          <c:showBubbleSize val="0"/>
        </c:dLbls>
        <c:gapWidth val="65"/>
        <c:axId val="1851556160"/>
        <c:axId val="1851567680"/>
      </c:barChart>
      <c:catAx>
        <c:axId val="1851556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1851567680"/>
        <c:crosses val="autoZero"/>
        <c:auto val="1"/>
        <c:lblAlgn val="ctr"/>
        <c:lblOffset val="100"/>
        <c:noMultiLvlLbl val="0"/>
      </c:catAx>
      <c:valAx>
        <c:axId val="1851567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851556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Grafy!$AP$4</c:f>
              <c:strCache>
                <c:ptCount val="1"/>
                <c:pt idx="0">
                  <c:v>2020</c:v>
                </c:pt>
              </c:strCache>
            </c:strRef>
          </c:tx>
          <c:spPr>
            <a:solidFill>
              <a:schemeClr val="accent1"/>
            </a:solidFill>
            <a:ln>
              <a:noFill/>
            </a:ln>
            <a:effectLst/>
          </c:spPr>
          <c:invertIfNegative val="0"/>
          <c:cat>
            <c:strRef>
              <c:f>Grafy!$AO$5:$AO$11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Grafy!$AP$5:$AP$11</c:f>
              <c:numCache>
                <c:formatCode>#,##0</c:formatCode>
                <c:ptCount val="7"/>
                <c:pt idx="0">
                  <c:v>1302.9323800000002</c:v>
                </c:pt>
                <c:pt idx="1">
                  <c:v>1558.2124900000001</c:v>
                </c:pt>
                <c:pt idx="2">
                  <c:v>1216.41994</c:v>
                </c:pt>
                <c:pt idx="3">
                  <c:v>976.13824999999997</c:v>
                </c:pt>
                <c:pt idx="4">
                  <c:v>449.65391999999997</c:v>
                </c:pt>
                <c:pt idx="5">
                  <c:v>484.40165000000002</c:v>
                </c:pt>
                <c:pt idx="6">
                  <c:v>1412.37283</c:v>
                </c:pt>
              </c:numCache>
            </c:numRef>
          </c:val>
          <c:extLst>
            <c:ext xmlns:c16="http://schemas.microsoft.com/office/drawing/2014/chart" uri="{C3380CC4-5D6E-409C-BE32-E72D297353CC}">
              <c16:uniqueId val="{00000000-ED00-4CF3-8D5E-92301975B5A8}"/>
            </c:ext>
          </c:extLst>
        </c:ser>
        <c:ser>
          <c:idx val="1"/>
          <c:order val="1"/>
          <c:tx>
            <c:strRef>
              <c:f>Grafy!$AQ$4</c:f>
              <c:strCache>
                <c:ptCount val="1"/>
                <c:pt idx="0">
                  <c:v>2021</c:v>
                </c:pt>
              </c:strCache>
            </c:strRef>
          </c:tx>
          <c:spPr>
            <a:solidFill>
              <a:schemeClr val="accent2"/>
            </a:solidFill>
            <a:ln>
              <a:noFill/>
            </a:ln>
            <a:effectLst/>
          </c:spPr>
          <c:invertIfNegative val="0"/>
          <c:cat>
            <c:strRef>
              <c:f>Grafy!$AO$5:$AO$11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Grafy!$AQ$5:$AQ$11</c:f>
              <c:numCache>
                <c:formatCode>#,##0</c:formatCode>
                <c:ptCount val="7"/>
                <c:pt idx="0">
                  <c:v>1442.55683</c:v>
                </c:pt>
                <c:pt idx="1">
                  <c:v>1517.5874700000002</c:v>
                </c:pt>
                <c:pt idx="2">
                  <c:v>1091.4513200000001</c:v>
                </c:pt>
                <c:pt idx="3">
                  <c:v>977.24969999999985</c:v>
                </c:pt>
                <c:pt idx="4">
                  <c:v>481.90841999999998</c:v>
                </c:pt>
                <c:pt idx="5">
                  <c:v>452.78478999999999</c:v>
                </c:pt>
                <c:pt idx="6">
                  <c:v>1621.4335700000001</c:v>
                </c:pt>
              </c:numCache>
            </c:numRef>
          </c:val>
          <c:extLst>
            <c:ext xmlns:c16="http://schemas.microsoft.com/office/drawing/2014/chart" uri="{C3380CC4-5D6E-409C-BE32-E72D297353CC}">
              <c16:uniqueId val="{00000001-ED00-4CF3-8D5E-92301975B5A8}"/>
            </c:ext>
          </c:extLst>
        </c:ser>
        <c:ser>
          <c:idx val="2"/>
          <c:order val="2"/>
          <c:tx>
            <c:strRef>
              <c:f>Grafy!$AR$4</c:f>
              <c:strCache>
                <c:ptCount val="1"/>
                <c:pt idx="0">
                  <c:v>2022</c:v>
                </c:pt>
              </c:strCache>
            </c:strRef>
          </c:tx>
          <c:spPr>
            <a:solidFill>
              <a:schemeClr val="accent3"/>
            </a:solidFill>
            <a:ln>
              <a:noFill/>
            </a:ln>
            <a:effectLst/>
          </c:spPr>
          <c:invertIfNegative val="0"/>
          <c:cat>
            <c:strRef>
              <c:f>Grafy!$AO$5:$AO$11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Grafy!$AR$5:$AR$11</c:f>
              <c:numCache>
                <c:formatCode>#,##0</c:formatCode>
                <c:ptCount val="7"/>
                <c:pt idx="0">
                  <c:v>1706.9454800000001</c:v>
                </c:pt>
                <c:pt idx="1">
                  <c:v>2106.12221</c:v>
                </c:pt>
                <c:pt idx="2">
                  <c:v>1136.7082</c:v>
                </c:pt>
                <c:pt idx="3">
                  <c:v>1062.3642500000001</c:v>
                </c:pt>
                <c:pt idx="4">
                  <c:v>666.31792000000007</c:v>
                </c:pt>
                <c:pt idx="5">
                  <c:v>543.65125</c:v>
                </c:pt>
                <c:pt idx="6">
                  <c:v>1977.8123000000001</c:v>
                </c:pt>
              </c:numCache>
            </c:numRef>
          </c:val>
          <c:extLst>
            <c:ext xmlns:c16="http://schemas.microsoft.com/office/drawing/2014/chart" uri="{C3380CC4-5D6E-409C-BE32-E72D297353CC}">
              <c16:uniqueId val="{00000002-ED00-4CF3-8D5E-92301975B5A8}"/>
            </c:ext>
          </c:extLst>
        </c:ser>
        <c:ser>
          <c:idx val="3"/>
          <c:order val="3"/>
          <c:tx>
            <c:strRef>
              <c:f>Grafy!$AS$4</c:f>
              <c:strCache>
                <c:ptCount val="1"/>
                <c:pt idx="0">
                  <c:v>2023</c:v>
                </c:pt>
              </c:strCache>
            </c:strRef>
          </c:tx>
          <c:spPr>
            <a:solidFill>
              <a:schemeClr val="accent4"/>
            </a:solidFill>
            <a:ln>
              <a:noFill/>
            </a:ln>
            <a:effectLst/>
          </c:spPr>
          <c:invertIfNegative val="0"/>
          <c:cat>
            <c:strRef>
              <c:f>Grafy!$AO$5:$AO$11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Grafy!$AS$5:$AS$11</c:f>
              <c:numCache>
                <c:formatCode>#,##0</c:formatCode>
                <c:ptCount val="7"/>
                <c:pt idx="0">
                  <c:v>2978.5335300000002</c:v>
                </c:pt>
                <c:pt idx="1">
                  <c:v>3973.0188399999997</c:v>
                </c:pt>
                <c:pt idx="2">
                  <c:v>2371.6298299999999</c:v>
                </c:pt>
                <c:pt idx="3">
                  <c:v>2313.5351499999997</c:v>
                </c:pt>
                <c:pt idx="4">
                  <c:v>1019.06434</c:v>
                </c:pt>
                <c:pt idx="5">
                  <c:v>760.92989</c:v>
                </c:pt>
                <c:pt idx="6">
                  <c:v>2422.2696099999998</c:v>
                </c:pt>
              </c:numCache>
            </c:numRef>
          </c:val>
          <c:extLst>
            <c:ext xmlns:c16="http://schemas.microsoft.com/office/drawing/2014/chart" uri="{C3380CC4-5D6E-409C-BE32-E72D297353CC}">
              <c16:uniqueId val="{00000003-ED00-4CF3-8D5E-92301975B5A8}"/>
            </c:ext>
          </c:extLst>
        </c:ser>
        <c:ser>
          <c:idx val="4"/>
          <c:order val="4"/>
          <c:tx>
            <c:strRef>
              <c:f>Grafy!$AT$4</c:f>
              <c:strCache>
                <c:ptCount val="1"/>
                <c:pt idx="0">
                  <c:v>2024</c:v>
                </c:pt>
              </c:strCache>
            </c:strRef>
          </c:tx>
          <c:spPr>
            <a:solidFill>
              <a:schemeClr val="accent5"/>
            </a:solidFill>
            <a:ln>
              <a:noFill/>
            </a:ln>
            <a:effectLst/>
          </c:spPr>
          <c:invertIfNegative val="0"/>
          <c:cat>
            <c:strRef>
              <c:f>Grafy!$AO$5:$AO$11</c:f>
              <c:strCache>
                <c:ptCount val="7"/>
                <c:pt idx="0">
                  <c:v>Waldorfská škola</c:v>
                </c:pt>
                <c:pt idx="1">
                  <c:v>ZŠ pod Svatou Horou</c:v>
                </c:pt>
                <c:pt idx="2">
                  <c:v>ZŠ Březové Hory, Prokopská 337</c:v>
                </c:pt>
                <c:pt idx="3">
                  <c:v>ZŠ Příbram II, Jiráskovy sady 273</c:v>
                </c:pt>
                <c:pt idx="4">
                  <c:v>ZŠ Příbram VII, Bratří Čapků 279</c:v>
                </c:pt>
                <c:pt idx="5">
                  <c:v>ZŠ Příbram VIII, Školní 75</c:v>
                </c:pt>
                <c:pt idx="6">
                  <c:v>ZŠ Příbram VII, 28. října 1</c:v>
                </c:pt>
              </c:strCache>
            </c:strRef>
          </c:cat>
          <c:val>
            <c:numRef>
              <c:f>Grafy!$AT$5:$AT$11</c:f>
              <c:numCache>
                <c:formatCode>#,##0</c:formatCode>
                <c:ptCount val="7"/>
                <c:pt idx="0">
                  <c:v>2616.6556799999998</c:v>
                </c:pt>
                <c:pt idx="1">
                  <c:v>3245.6983099999998</c:v>
                </c:pt>
                <c:pt idx="2">
                  <c:v>1866.3316899999998</c:v>
                </c:pt>
                <c:pt idx="3">
                  <c:v>1959.9225000000001</c:v>
                </c:pt>
                <c:pt idx="4">
                  <c:v>1067.7073</c:v>
                </c:pt>
                <c:pt idx="5">
                  <c:v>546.52251000000001</c:v>
                </c:pt>
                <c:pt idx="6">
                  <c:v>2579.85844</c:v>
                </c:pt>
              </c:numCache>
            </c:numRef>
          </c:val>
          <c:extLst>
            <c:ext xmlns:c16="http://schemas.microsoft.com/office/drawing/2014/chart" uri="{C3380CC4-5D6E-409C-BE32-E72D297353CC}">
              <c16:uniqueId val="{00000004-ED00-4CF3-8D5E-92301975B5A8}"/>
            </c:ext>
          </c:extLst>
        </c:ser>
        <c:dLbls>
          <c:showLegendKey val="0"/>
          <c:showVal val="0"/>
          <c:showCatName val="0"/>
          <c:showSerName val="0"/>
          <c:showPercent val="0"/>
          <c:showBubbleSize val="0"/>
        </c:dLbls>
        <c:gapWidth val="150"/>
        <c:overlap val="100"/>
        <c:axId val="115608208"/>
        <c:axId val="115632208"/>
      </c:barChart>
      <c:catAx>
        <c:axId val="1156082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cs-CZ"/>
          </a:p>
        </c:txPr>
        <c:crossAx val="115632208"/>
        <c:crosses val="autoZero"/>
        <c:auto val="1"/>
        <c:lblAlgn val="ctr"/>
        <c:lblOffset val="100"/>
        <c:noMultiLvlLbl val="0"/>
      </c:catAx>
      <c:valAx>
        <c:axId val="1156322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crossAx val="115608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946873-5BFD-495F-B5F1-BF665D2231D0}" type="doc">
      <dgm:prSet loTypeId="urn:microsoft.com/office/officeart/2005/8/layout/process5" loCatId="process" qsTypeId="urn:microsoft.com/office/officeart/2005/8/quickstyle/simple2" qsCatId="simple" csTypeId="urn:microsoft.com/office/officeart/2005/8/colors/accent5_1" csCatId="accent5" phldr="1"/>
      <dgm:spPr/>
      <dgm:t>
        <a:bodyPr/>
        <a:lstStyle/>
        <a:p>
          <a:endParaRPr lang="cs-CZ"/>
        </a:p>
      </dgm:t>
    </dgm:pt>
    <dgm:pt modelId="{32D326F3-9223-4106-8A84-172DFA84DC38}">
      <dgm:prSet phldrT="[Text]" custT="1"/>
      <dgm:spPr>
        <a:xfrm>
          <a:off x="197331" y="1649"/>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gm:spPr>
      <dgm:t>
        <a:bodyPr/>
        <a:lstStyle/>
        <a:p>
          <a:pPr algn="ctr">
            <a:buNone/>
          </a:pPr>
          <a:r>
            <a:rPr lang="cs-CZ" sz="1200" b="0">
              <a:solidFill>
                <a:sysClr val="windowText" lastClr="000000">
                  <a:hueOff val="0"/>
                  <a:satOff val="0"/>
                  <a:lumOff val="0"/>
                  <a:alphaOff val="0"/>
                </a:sysClr>
              </a:solidFill>
              <a:latin typeface="Aptos" panose="02110004020202020204"/>
              <a:ea typeface="+mn-ea"/>
              <a:cs typeface="Arial" panose="020B0604020202020204" pitchFamily="34" charset="0"/>
            </a:rPr>
            <a:t>Schválení  Strategie rozvoje školství</a:t>
          </a:r>
        </a:p>
      </dgm:t>
    </dgm:pt>
    <dgm:pt modelId="{EBF5DF5A-E636-436C-AA21-B46D1160E70A}" type="parTrans" cxnId="{3720E81E-B68E-465C-8530-9C46956C91D0}">
      <dgm:prSet/>
      <dgm:spPr/>
      <dgm:t>
        <a:bodyPr/>
        <a:lstStyle/>
        <a:p>
          <a:endParaRPr lang="cs-CZ" sz="1000">
            <a:latin typeface="Arial" panose="020B0604020202020204" pitchFamily="34" charset="0"/>
            <a:cs typeface="Arial" panose="020B0604020202020204" pitchFamily="34" charset="0"/>
          </a:endParaRPr>
        </a:p>
      </dgm:t>
    </dgm:pt>
    <dgm:pt modelId="{6B3F88F1-7609-4F72-9A26-481609625CA4}" type="sibTrans" cxnId="{3720E81E-B68E-465C-8530-9C46956C91D0}">
      <dgm:prSet custT="1"/>
      <dgm:spPr>
        <a:xfrm>
          <a:off x="1732627" y="250006"/>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gm:spPr>
      <dgm:t>
        <a:bodyPr/>
        <a:lstStyle/>
        <a:p>
          <a:pPr>
            <a:buNone/>
          </a:pPr>
          <a:endParaRPr lang="cs-C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7EB264-BA23-4646-984B-D3A5E4593F2D}">
      <dgm:prSet phldrT="[Text]" custT="1"/>
      <dgm:spPr>
        <a:xfrm>
          <a:off x="4148460" y="1649"/>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gm:spPr>
      <dgm:t>
        <a:bodyPr/>
        <a:lstStyle/>
        <a:p>
          <a:pPr>
            <a:spcAft>
              <a:spcPts val="0"/>
            </a:spcAft>
            <a:buNone/>
          </a:pPr>
          <a:r>
            <a:rPr lang="cs-CZ" sz="1200" b="0">
              <a:solidFill>
                <a:sysClr val="windowText" lastClr="000000">
                  <a:hueOff val="0"/>
                  <a:satOff val="0"/>
                  <a:lumOff val="0"/>
                  <a:alphaOff val="0"/>
                </a:sysClr>
              </a:solidFill>
              <a:latin typeface="Aptos" panose="02110004020202020204"/>
              <a:ea typeface="+mn-ea"/>
              <a:cs typeface="Arial" panose="020B0604020202020204" pitchFamily="34" charset="0"/>
            </a:rPr>
            <a:t>Ustanovení </a:t>
          </a:r>
        </a:p>
        <a:p>
          <a:pPr>
            <a:spcAft>
              <a:spcPts val="0"/>
            </a:spcAft>
            <a:buNone/>
          </a:pPr>
          <a:r>
            <a:rPr lang="cs-CZ" sz="1200" b="0">
              <a:solidFill>
                <a:sysClr val="windowText" lastClr="000000">
                  <a:hueOff val="0"/>
                  <a:satOff val="0"/>
                  <a:lumOff val="0"/>
                  <a:alphaOff val="0"/>
                </a:sysClr>
              </a:solidFill>
              <a:latin typeface="Aptos" panose="02110004020202020204"/>
              <a:ea typeface="+mn-ea"/>
              <a:cs typeface="Arial" panose="020B0604020202020204" pitchFamily="34" charset="0"/>
            </a:rPr>
            <a:t>Řídicí a realizační  skupiny</a:t>
          </a:r>
        </a:p>
      </dgm:t>
    </dgm:pt>
    <dgm:pt modelId="{22930208-3544-4B88-A3B1-8F37B26059CC}" type="parTrans" cxnId="{EDF3CA30-B63C-4C17-A952-382919B6A8B0}">
      <dgm:prSet/>
      <dgm:spPr/>
      <dgm:t>
        <a:bodyPr/>
        <a:lstStyle/>
        <a:p>
          <a:endParaRPr lang="cs-CZ" sz="1000">
            <a:latin typeface="Arial" panose="020B0604020202020204" pitchFamily="34" charset="0"/>
            <a:cs typeface="Arial" panose="020B0604020202020204" pitchFamily="34" charset="0"/>
          </a:endParaRPr>
        </a:p>
      </dgm:t>
    </dgm:pt>
    <dgm:pt modelId="{5BE56BED-1478-44F9-8B25-101DDCBDBF7E}" type="sibTrans" cxnId="{EDF3CA30-B63C-4C17-A952-382919B6A8B0}">
      <dgm:prSet custT="1"/>
      <dgm:spPr>
        <a:xfrm rot="5400000">
          <a:off x="4704441" y="947098"/>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gm:spPr>
      <dgm:t>
        <a:bodyPr/>
        <a:lstStyle/>
        <a:p>
          <a:pPr>
            <a:buNone/>
          </a:pPr>
          <a:endParaRPr lang="cs-C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D0AAD41-56CD-4B15-85EC-825087057094}">
      <dgm:prSet phldrT="[Text]" custT="1"/>
      <dgm:spPr>
        <a:xfrm>
          <a:off x="4148460" y="1412767"/>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gm:spPr>
      <dgm:t>
        <a:bodyPr/>
        <a:lstStyle/>
        <a:p>
          <a:pPr>
            <a:buNone/>
          </a:pPr>
          <a:r>
            <a:rPr lang="cs-CZ" sz="1200" b="0">
              <a:solidFill>
                <a:sysClr val="windowText" lastClr="000000">
                  <a:hueOff val="0"/>
                  <a:satOff val="0"/>
                  <a:lumOff val="0"/>
                  <a:alphaOff val="0"/>
                </a:sysClr>
              </a:solidFill>
              <a:latin typeface="Aptos" panose="02110004020202020204"/>
              <a:ea typeface="+mn-ea"/>
              <a:cs typeface="Arial" panose="020B0604020202020204" pitchFamily="34" charset="0"/>
            </a:rPr>
            <a:t>Realizace aktivit a projektů dle harmonogramu</a:t>
          </a:r>
        </a:p>
      </dgm:t>
    </dgm:pt>
    <dgm:pt modelId="{C2E73D55-68E2-47A3-9D62-72FAF0DA8426}" type="parTrans" cxnId="{EAF85106-05ED-4E0E-B054-15DA4483133B}">
      <dgm:prSet/>
      <dgm:spPr/>
      <dgm:t>
        <a:bodyPr/>
        <a:lstStyle/>
        <a:p>
          <a:endParaRPr lang="cs-CZ" sz="1000">
            <a:latin typeface="Arial" panose="020B0604020202020204" pitchFamily="34" charset="0"/>
            <a:cs typeface="Arial" panose="020B0604020202020204" pitchFamily="34" charset="0"/>
          </a:endParaRPr>
        </a:p>
      </dgm:t>
    </dgm:pt>
    <dgm:pt modelId="{292EFE7F-F502-4A3E-8C13-D292455469CD}" type="sibTrans" cxnId="{EAF85106-05ED-4E0E-B054-15DA4483133B}">
      <dgm:prSet custT="1"/>
      <dgm:spPr>
        <a:xfrm rot="10800000">
          <a:off x="3725125" y="1661123"/>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gm:spPr>
      <dgm:t>
        <a:bodyPr/>
        <a:lstStyle/>
        <a:p>
          <a:pPr>
            <a:buNone/>
          </a:pPr>
          <a:endParaRPr lang="cs-C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D212EDD-4CFE-42EC-BF26-33C2D84807CD}">
      <dgm:prSet custT="1"/>
      <dgm:spPr>
        <a:xfrm>
          <a:off x="2172896" y="1412767"/>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gm:spPr>
      <dgm:t>
        <a:bodyPr/>
        <a:lstStyle/>
        <a:p>
          <a:pPr>
            <a:buNone/>
          </a:pPr>
          <a:r>
            <a:rPr lang="cs-CZ" sz="1200" b="0">
              <a:solidFill>
                <a:sysClr val="windowText" lastClr="000000">
                  <a:hueOff val="0"/>
                  <a:satOff val="0"/>
                  <a:lumOff val="0"/>
                  <a:alphaOff val="0"/>
                </a:sysClr>
              </a:solidFill>
              <a:latin typeface="Aptos" panose="02110004020202020204"/>
              <a:ea typeface="+mn-ea"/>
              <a:cs typeface="Arial" panose="020B0604020202020204" pitchFamily="34" charset="0"/>
            </a:rPr>
            <a:t>Průběžné vyhodnocování       a monitoring plnění strategie</a:t>
          </a:r>
        </a:p>
      </dgm:t>
    </dgm:pt>
    <dgm:pt modelId="{E6C9DB98-B7E9-403A-BE20-DC51672AC182}" type="parTrans" cxnId="{DC665D83-E9E0-404C-A13F-573114FD9539}">
      <dgm:prSet/>
      <dgm:spPr/>
      <dgm:t>
        <a:bodyPr/>
        <a:lstStyle/>
        <a:p>
          <a:endParaRPr lang="cs-CZ" sz="1000">
            <a:latin typeface="Arial" panose="020B0604020202020204" pitchFamily="34" charset="0"/>
            <a:cs typeface="Arial" panose="020B0604020202020204" pitchFamily="34" charset="0"/>
          </a:endParaRPr>
        </a:p>
      </dgm:t>
    </dgm:pt>
    <dgm:pt modelId="{1E7FD923-1FB7-4641-96AE-F74F3D86DCB9}" type="sibTrans" cxnId="{DC665D83-E9E0-404C-A13F-573114FD9539}">
      <dgm:prSet custT="1"/>
      <dgm:spPr>
        <a:xfrm rot="10800000">
          <a:off x="1749560" y="1661123"/>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gm:spPr>
      <dgm:t>
        <a:bodyPr/>
        <a:lstStyle/>
        <a:p>
          <a:pPr>
            <a:buNone/>
          </a:pPr>
          <a:endParaRPr lang="cs-C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169C8C-70FD-41D5-8477-D4A11FF265F6}">
      <dgm:prSet custT="1"/>
      <dgm:spPr>
        <a:xfrm>
          <a:off x="197331" y="1412767"/>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gm:spPr>
      <dgm:t>
        <a:bodyPr/>
        <a:lstStyle/>
        <a:p>
          <a:pPr>
            <a:buNone/>
          </a:pPr>
          <a:r>
            <a:rPr lang="cs-CZ" sz="1200" b="0">
              <a:solidFill>
                <a:sysClr val="windowText" lastClr="000000">
                  <a:hueOff val="0"/>
                  <a:satOff val="0"/>
                  <a:lumOff val="0"/>
                  <a:alphaOff val="0"/>
                </a:sysClr>
              </a:solidFill>
              <a:latin typeface="Aptos" panose="02110004020202020204"/>
              <a:ea typeface="+mn-ea"/>
              <a:cs typeface="Arial" panose="020B0604020202020204" pitchFamily="34" charset="0"/>
            </a:rPr>
            <a:t>Příprava zprávy o realizaci a návrh aktualizace akčního plánu</a:t>
          </a:r>
        </a:p>
      </dgm:t>
    </dgm:pt>
    <dgm:pt modelId="{0425F694-BB05-4BE9-9754-A9677178B563}" type="parTrans" cxnId="{ED55CF46-F6FD-4352-B473-B1EC131CEDC6}">
      <dgm:prSet/>
      <dgm:spPr/>
      <dgm:t>
        <a:bodyPr/>
        <a:lstStyle/>
        <a:p>
          <a:endParaRPr lang="cs-CZ" sz="1000">
            <a:latin typeface="Arial" panose="020B0604020202020204" pitchFamily="34" charset="0"/>
            <a:cs typeface="Arial" panose="020B0604020202020204" pitchFamily="34" charset="0"/>
          </a:endParaRPr>
        </a:p>
      </dgm:t>
    </dgm:pt>
    <dgm:pt modelId="{8E7211D8-68EC-4DCE-B625-0744CEB3EC51}" type="sibTrans" cxnId="{ED55CF46-F6FD-4352-B473-B1EC131CEDC6}">
      <dgm:prSet custT="1"/>
      <dgm:spPr>
        <a:xfrm rot="5400000">
          <a:off x="753311" y="2358216"/>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gm:spPr>
      <dgm:t>
        <a:bodyPr/>
        <a:lstStyle/>
        <a:p>
          <a:pPr>
            <a:buNone/>
          </a:pPr>
          <a:endParaRPr lang="cs-C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DB831D5-8B00-4B9B-AFCB-95DA2B23E47C}">
      <dgm:prSet custT="1"/>
      <dgm:spPr>
        <a:xfrm>
          <a:off x="197331" y="2823884"/>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gm:spPr>
      <dgm:t>
        <a:bodyPr/>
        <a:lstStyle/>
        <a:p>
          <a:pPr>
            <a:buNone/>
          </a:pPr>
          <a:r>
            <a:rPr lang="cs-CZ" sz="1200" b="0">
              <a:solidFill>
                <a:sysClr val="windowText" lastClr="000000">
                  <a:hueOff val="0"/>
                  <a:satOff val="0"/>
                  <a:lumOff val="0"/>
                  <a:alphaOff val="0"/>
                </a:sysClr>
              </a:solidFill>
              <a:latin typeface="Aptos" panose="02110004020202020204"/>
              <a:ea typeface="+mn-ea"/>
              <a:cs typeface="Arial" panose="020B0604020202020204" pitchFamily="34" charset="0"/>
            </a:rPr>
            <a:t>Sběr nových podnětů a projektových návrhů od škol </a:t>
          </a:r>
          <a:endParaRPr lang="cs-CZ" sz="1200" b="0" strike="sngStrike">
            <a:solidFill>
              <a:srgbClr val="FF0000"/>
            </a:solidFill>
            <a:latin typeface="Aptos" panose="02110004020202020204"/>
            <a:ea typeface="+mn-ea"/>
            <a:cs typeface="Arial" panose="020B0604020202020204" pitchFamily="34" charset="0"/>
          </a:endParaRPr>
        </a:p>
      </dgm:t>
    </dgm:pt>
    <dgm:pt modelId="{27905255-7CA5-4AC5-9AC4-CC149AECBE8F}" type="parTrans" cxnId="{8B470C5A-39F6-4C1E-A58C-95E9438AEB40}">
      <dgm:prSet/>
      <dgm:spPr/>
      <dgm:t>
        <a:bodyPr/>
        <a:lstStyle/>
        <a:p>
          <a:endParaRPr lang="cs-CZ" sz="1000">
            <a:latin typeface="Arial" panose="020B0604020202020204" pitchFamily="34" charset="0"/>
            <a:cs typeface="Arial" panose="020B0604020202020204" pitchFamily="34" charset="0"/>
          </a:endParaRPr>
        </a:p>
      </dgm:t>
    </dgm:pt>
    <dgm:pt modelId="{C67308C3-F8B6-4811-989D-E83627679DD4}" type="sibTrans" cxnId="{8B470C5A-39F6-4C1E-A58C-95E9438AEB40}">
      <dgm:prSet custT="1"/>
      <dgm:spPr>
        <a:xfrm>
          <a:off x="1732627" y="3072241"/>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gm:spPr>
      <dgm:t>
        <a:bodyPr/>
        <a:lstStyle/>
        <a:p>
          <a:pPr>
            <a:buNone/>
          </a:pPr>
          <a:endParaRPr lang="cs-C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F0C5E40-2554-46D8-A7A1-789868606E2B}">
      <dgm:prSet custT="1"/>
      <dgm:spPr>
        <a:xfrm>
          <a:off x="2172896" y="2823884"/>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gm:spPr>
      <dgm:t>
        <a:bodyPr/>
        <a:lstStyle/>
        <a:p>
          <a:pPr>
            <a:buNone/>
          </a:pPr>
          <a:r>
            <a:rPr lang="cs-CZ" sz="1200" b="0">
              <a:solidFill>
                <a:sysClr val="windowText" lastClr="000000">
                  <a:hueOff val="0"/>
                  <a:satOff val="0"/>
                  <a:lumOff val="0"/>
                  <a:alphaOff val="0"/>
                </a:sysClr>
              </a:solidFill>
              <a:latin typeface="Aptos" panose="02110004020202020204"/>
              <a:ea typeface="+mn-ea"/>
              <a:cs typeface="Arial" panose="020B0604020202020204" pitchFamily="34" charset="0"/>
            </a:rPr>
            <a:t>Aktualizace zásobníku projektů a akčního plánu</a:t>
          </a:r>
        </a:p>
      </dgm:t>
    </dgm:pt>
    <dgm:pt modelId="{001C7970-1EF4-4090-A58A-C6720E2FE469}" type="parTrans" cxnId="{2CD18E27-8294-4908-A12B-4484BB584AEF}">
      <dgm:prSet/>
      <dgm:spPr/>
      <dgm:t>
        <a:bodyPr/>
        <a:lstStyle/>
        <a:p>
          <a:endParaRPr lang="cs-CZ" sz="1000">
            <a:latin typeface="Arial" panose="020B0604020202020204" pitchFamily="34" charset="0"/>
            <a:cs typeface="Arial" panose="020B0604020202020204" pitchFamily="34" charset="0"/>
          </a:endParaRPr>
        </a:p>
      </dgm:t>
    </dgm:pt>
    <dgm:pt modelId="{AC4C60CA-496E-4D2A-B769-B322CD50FA24}" type="sibTrans" cxnId="{2CD18E27-8294-4908-A12B-4484BB584AEF}">
      <dgm:prSet/>
      <dgm:spPr/>
      <dgm:t>
        <a:bodyPr/>
        <a:lstStyle/>
        <a:p>
          <a:endParaRPr lang="cs-CZ" sz="1000">
            <a:latin typeface="Arial" panose="020B0604020202020204" pitchFamily="34" charset="0"/>
            <a:cs typeface="Arial" panose="020B0604020202020204" pitchFamily="34" charset="0"/>
          </a:endParaRPr>
        </a:p>
      </dgm:t>
    </dgm:pt>
    <dgm:pt modelId="{6BDCD020-5991-480D-88F1-3E5946013927}">
      <dgm:prSet phldrT="[Text]" custT="1"/>
      <dgm:spPr>
        <a:xfrm>
          <a:off x="2172896" y="1649"/>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gm:spPr>
      <dgm:t>
        <a:bodyPr/>
        <a:lstStyle/>
        <a:p>
          <a:pPr>
            <a:spcAft>
              <a:spcPts val="0"/>
            </a:spcAft>
            <a:buNone/>
          </a:pPr>
          <a:r>
            <a:rPr lang="cs-CZ" sz="1200" b="0">
              <a:solidFill>
                <a:sysClr val="windowText" lastClr="000000">
                  <a:hueOff val="0"/>
                  <a:satOff val="0"/>
                  <a:lumOff val="0"/>
                  <a:alphaOff val="0"/>
                </a:sysClr>
              </a:solidFill>
              <a:latin typeface="Aptos" panose="02110004020202020204"/>
              <a:ea typeface="+mn-ea"/>
              <a:cs typeface="Arial" panose="020B0604020202020204" pitchFamily="34" charset="0"/>
            </a:rPr>
            <a:t>Schválení akčního plánu na roky </a:t>
          </a:r>
        </a:p>
        <a:p>
          <a:pPr>
            <a:spcAft>
              <a:spcPts val="0"/>
            </a:spcAft>
            <a:buNone/>
          </a:pPr>
          <a:r>
            <a:rPr lang="cs-CZ" sz="1200" b="0">
              <a:solidFill>
                <a:sysClr val="windowText" lastClr="000000">
                  <a:hueOff val="0"/>
                  <a:satOff val="0"/>
                  <a:lumOff val="0"/>
                  <a:alphaOff val="0"/>
                </a:sysClr>
              </a:solidFill>
              <a:latin typeface="Aptos" panose="02110004020202020204"/>
              <a:ea typeface="+mn-ea"/>
              <a:cs typeface="Arial" panose="020B0604020202020204" pitchFamily="34" charset="0"/>
            </a:rPr>
            <a:t>2026, 2027 a 2028</a:t>
          </a:r>
        </a:p>
      </dgm:t>
    </dgm:pt>
    <dgm:pt modelId="{CEE4A7D1-2CCE-4BDA-99FE-4049A8F9366C}" type="sibTrans" cxnId="{A294403C-9F8A-44AE-8128-21213B6D6E53}">
      <dgm:prSet custT="1"/>
      <dgm:spPr>
        <a:xfrm>
          <a:off x="3708192" y="250006"/>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gm:spPr>
      <dgm:t>
        <a:bodyPr/>
        <a:lstStyle/>
        <a:p>
          <a:pPr>
            <a:buNone/>
          </a:pPr>
          <a:endParaRPr lang="cs-CZ"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5E4EA6D-CD6B-4E40-BA80-2605206C9412}" type="parTrans" cxnId="{A294403C-9F8A-44AE-8128-21213B6D6E53}">
      <dgm:prSet/>
      <dgm:spPr/>
      <dgm:t>
        <a:bodyPr/>
        <a:lstStyle/>
        <a:p>
          <a:endParaRPr lang="cs-CZ" sz="1000">
            <a:latin typeface="Arial" panose="020B0604020202020204" pitchFamily="34" charset="0"/>
            <a:cs typeface="Arial" panose="020B0604020202020204" pitchFamily="34" charset="0"/>
          </a:endParaRPr>
        </a:p>
      </dgm:t>
    </dgm:pt>
    <dgm:pt modelId="{463EFFFA-3928-43E8-AD0D-6AD90A5A9800}" type="pres">
      <dgm:prSet presAssocID="{E7946873-5BFD-495F-B5F1-BF665D2231D0}" presName="diagram" presStyleCnt="0">
        <dgm:presLayoutVars>
          <dgm:dir/>
          <dgm:resizeHandles val="exact"/>
        </dgm:presLayoutVars>
      </dgm:prSet>
      <dgm:spPr/>
      <dgm:t>
        <a:bodyPr/>
        <a:lstStyle/>
        <a:p>
          <a:endParaRPr lang="cs-CZ"/>
        </a:p>
      </dgm:t>
    </dgm:pt>
    <dgm:pt modelId="{ABDAF318-96A4-4CF5-A475-0CC1F6988B75}" type="pres">
      <dgm:prSet presAssocID="{32D326F3-9223-4106-8A84-172DFA84DC38}" presName="node" presStyleLbl="node1" presStyleIdx="0" presStyleCnt="8">
        <dgm:presLayoutVars>
          <dgm:bulletEnabled val="1"/>
        </dgm:presLayoutVars>
      </dgm:prSet>
      <dgm:spPr/>
      <dgm:t>
        <a:bodyPr/>
        <a:lstStyle/>
        <a:p>
          <a:endParaRPr lang="cs-CZ"/>
        </a:p>
      </dgm:t>
    </dgm:pt>
    <dgm:pt modelId="{15C10AE5-1632-402C-89CE-9C9E0B4DAB9C}" type="pres">
      <dgm:prSet presAssocID="{6B3F88F1-7609-4F72-9A26-481609625CA4}" presName="sibTrans" presStyleLbl="sibTrans2D1" presStyleIdx="0" presStyleCnt="7"/>
      <dgm:spPr/>
      <dgm:t>
        <a:bodyPr/>
        <a:lstStyle/>
        <a:p>
          <a:endParaRPr lang="cs-CZ"/>
        </a:p>
      </dgm:t>
    </dgm:pt>
    <dgm:pt modelId="{CA1F1D22-B397-4126-B7C2-E1BEDB7620C1}" type="pres">
      <dgm:prSet presAssocID="{6B3F88F1-7609-4F72-9A26-481609625CA4}" presName="connectorText" presStyleLbl="sibTrans2D1" presStyleIdx="0" presStyleCnt="7"/>
      <dgm:spPr/>
      <dgm:t>
        <a:bodyPr/>
        <a:lstStyle/>
        <a:p>
          <a:endParaRPr lang="cs-CZ"/>
        </a:p>
      </dgm:t>
    </dgm:pt>
    <dgm:pt modelId="{1519930B-0D1F-4B6E-AC83-311866D72660}" type="pres">
      <dgm:prSet presAssocID="{6BDCD020-5991-480D-88F1-3E5946013927}" presName="node" presStyleLbl="node1" presStyleIdx="1" presStyleCnt="8">
        <dgm:presLayoutVars>
          <dgm:bulletEnabled val="1"/>
        </dgm:presLayoutVars>
      </dgm:prSet>
      <dgm:spPr/>
      <dgm:t>
        <a:bodyPr/>
        <a:lstStyle/>
        <a:p>
          <a:endParaRPr lang="cs-CZ"/>
        </a:p>
      </dgm:t>
    </dgm:pt>
    <dgm:pt modelId="{901B1EC6-E9BC-4B0D-B876-E2014E921239}" type="pres">
      <dgm:prSet presAssocID="{CEE4A7D1-2CCE-4BDA-99FE-4049A8F9366C}" presName="sibTrans" presStyleLbl="sibTrans2D1" presStyleIdx="1" presStyleCnt="7"/>
      <dgm:spPr/>
      <dgm:t>
        <a:bodyPr/>
        <a:lstStyle/>
        <a:p>
          <a:endParaRPr lang="cs-CZ"/>
        </a:p>
      </dgm:t>
    </dgm:pt>
    <dgm:pt modelId="{CFB95FE5-3266-4AB3-84DC-85F8A684C920}" type="pres">
      <dgm:prSet presAssocID="{CEE4A7D1-2CCE-4BDA-99FE-4049A8F9366C}" presName="connectorText" presStyleLbl="sibTrans2D1" presStyleIdx="1" presStyleCnt="7"/>
      <dgm:spPr/>
      <dgm:t>
        <a:bodyPr/>
        <a:lstStyle/>
        <a:p>
          <a:endParaRPr lang="cs-CZ"/>
        </a:p>
      </dgm:t>
    </dgm:pt>
    <dgm:pt modelId="{F955B0F4-2EDD-4FC6-8F75-415DAFC51F46}" type="pres">
      <dgm:prSet presAssocID="{887EB264-BA23-4646-984B-D3A5E4593F2D}" presName="node" presStyleLbl="node1" presStyleIdx="2" presStyleCnt="8">
        <dgm:presLayoutVars>
          <dgm:bulletEnabled val="1"/>
        </dgm:presLayoutVars>
      </dgm:prSet>
      <dgm:spPr/>
      <dgm:t>
        <a:bodyPr/>
        <a:lstStyle/>
        <a:p>
          <a:endParaRPr lang="cs-CZ"/>
        </a:p>
      </dgm:t>
    </dgm:pt>
    <dgm:pt modelId="{E4CFAA7C-8EFF-482F-A441-19E23738AC48}" type="pres">
      <dgm:prSet presAssocID="{5BE56BED-1478-44F9-8B25-101DDCBDBF7E}" presName="sibTrans" presStyleLbl="sibTrans2D1" presStyleIdx="2" presStyleCnt="7"/>
      <dgm:spPr/>
      <dgm:t>
        <a:bodyPr/>
        <a:lstStyle/>
        <a:p>
          <a:endParaRPr lang="cs-CZ"/>
        </a:p>
      </dgm:t>
    </dgm:pt>
    <dgm:pt modelId="{1FC8176E-935D-4D77-BD38-09EF3D9F6CF5}" type="pres">
      <dgm:prSet presAssocID="{5BE56BED-1478-44F9-8B25-101DDCBDBF7E}" presName="connectorText" presStyleLbl="sibTrans2D1" presStyleIdx="2" presStyleCnt="7"/>
      <dgm:spPr/>
      <dgm:t>
        <a:bodyPr/>
        <a:lstStyle/>
        <a:p>
          <a:endParaRPr lang="cs-CZ"/>
        </a:p>
      </dgm:t>
    </dgm:pt>
    <dgm:pt modelId="{50103B96-F564-4410-BED0-28ED6E1933F1}" type="pres">
      <dgm:prSet presAssocID="{0D0AAD41-56CD-4B15-85EC-825087057094}" presName="node" presStyleLbl="node1" presStyleIdx="3" presStyleCnt="8">
        <dgm:presLayoutVars>
          <dgm:bulletEnabled val="1"/>
        </dgm:presLayoutVars>
      </dgm:prSet>
      <dgm:spPr/>
      <dgm:t>
        <a:bodyPr/>
        <a:lstStyle/>
        <a:p>
          <a:endParaRPr lang="cs-CZ"/>
        </a:p>
      </dgm:t>
    </dgm:pt>
    <dgm:pt modelId="{43DDA45F-3B67-42F5-831A-6A87FAE75E91}" type="pres">
      <dgm:prSet presAssocID="{292EFE7F-F502-4A3E-8C13-D292455469CD}" presName="sibTrans" presStyleLbl="sibTrans2D1" presStyleIdx="3" presStyleCnt="7"/>
      <dgm:spPr/>
      <dgm:t>
        <a:bodyPr/>
        <a:lstStyle/>
        <a:p>
          <a:endParaRPr lang="cs-CZ"/>
        </a:p>
      </dgm:t>
    </dgm:pt>
    <dgm:pt modelId="{45EB4BDD-5F61-4138-BC5D-92F173432E2B}" type="pres">
      <dgm:prSet presAssocID="{292EFE7F-F502-4A3E-8C13-D292455469CD}" presName="connectorText" presStyleLbl="sibTrans2D1" presStyleIdx="3" presStyleCnt="7"/>
      <dgm:spPr/>
      <dgm:t>
        <a:bodyPr/>
        <a:lstStyle/>
        <a:p>
          <a:endParaRPr lang="cs-CZ"/>
        </a:p>
      </dgm:t>
    </dgm:pt>
    <dgm:pt modelId="{18AD4234-A713-4D8B-8BE7-23DB48F5075B}" type="pres">
      <dgm:prSet presAssocID="{9D212EDD-4CFE-42EC-BF26-33C2D84807CD}" presName="node" presStyleLbl="node1" presStyleIdx="4" presStyleCnt="8">
        <dgm:presLayoutVars>
          <dgm:bulletEnabled val="1"/>
        </dgm:presLayoutVars>
      </dgm:prSet>
      <dgm:spPr/>
      <dgm:t>
        <a:bodyPr/>
        <a:lstStyle/>
        <a:p>
          <a:endParaRPr lang="cs-CZ"/>
        </a:p>
      </dgm:t>
    </dgm:pt>
    <dgm:pt modelId="{647D4414-6C23-43C0-A0E9-A2BD1A0E90BC}" type="pres">
      <dgm:prSet presAssocID="{1E7FD923-1FB7-4641-96AE-F74F3D86DCB9}" presName="sibTrans" presStyleLbl="sibTrans2D1" presStyleIdx="4" presStyleCnt="7"/>
      <dgm:spPr/>
      <dgm:t>
        <a:bodyPr/>
        <a:lstStyle/>
        <a:p>
          <a:endParaRPr lang="cs-CZ"/>
        </a:p>
      </dgm:t>
    </dgm:pt>
    <dgm:pt modelId="{0225DEC8-3766-46B5-A209-BB726B696B71}" type="pres">
      <dgm:prSet presAssocID="{1E7FD923-1FB7-4641-96AE-F74F3D86DCB9}" presName="connectorText" presStyleLbl="sibTrans2D1" presStyleIdx="4" presStyleCnt="7"/>
      <dgm:spPr/>
      <dgm:t>
        <a:bodyPr/>
        <a:lstStyle/>
        <a:p>
          <a:endParaRPr lang="cs-CZ"/>
        </a:p>
      </dgm:t>
    </dgm:pt>
    <dgm:pt modelId="{D53DB6F1-8981-4AF6-800C-4CB00D03BC65}" type="pres">
      <dgm:prSet presAssocID="{BB169C8C-70FD-41D5-8477-D4A11FF265F6}" presName="node" presStyleLbl="node1" presStyleIdx="5" presStyleCnt="8">
        <dgm:presLayoutVars>
          <dgm:bulletEnabled val="1"/>
        </dgm:presLayoutVars>
      </dgm:prSet>
      <dgm:spPr/>
      <dgm:t>
        <a:bodyPr/>
        <a:lstStyle/>
        <a:p>
          <a:endParaRPr lang="cs-CZ"/>
        </a:p>
      </dgm:t>
    </dgm:pt>
    <dgm:pt modelId="{EF708E1B-9016-4EE4-A2F3-41FAB2D7FA5E}" type="pres">
      <dgm:prSet presAssocID="{8E7211D8-68EC-4DCE-B625-0744CEB3EC51}" presName="sibTrans" presStyleLbl="sibTrans2D1" presStyleIdx="5" presStyleCnt="7"/>
      <dgm:spPr/>
      <dgm:t>
        <a:bodyPr/>
        <a:lstStyle/>
        <a:p>
          <a:endParaRPr lang="cs-CZ"/>
        </a:p>
      </dgm:t>
    </dgm:pt>
    <dgm:pt modelId="{D24BA766-DE64-431D-9E0D-F1C8A265C5F5}" type="pres">
      <dgm:prSet presAssocID="{8E7211D8-68EC-4DCE-B625-0744CEB3EC51}" presName="connectorText" presStyleLbl="sibTrans2D1" presStyleIdx="5" presStyleCnt="7"/>
      <dgm:spPr/>
      <dgm:t>
        <a:bodyPr/>
        <a:lstStyle/>
        <a:p>
          <a:endParaRPr lang="cs-CZ"/>
        </a:p>
      </dgm:t>
    </dgm:pt>
    <dgm:pt modelId="{9DD27DA7-6E6B-4C8C-80C4-70DF9675BB18}" type="pres">
      <dgm:prSet presAssocID="{BDB831D5-8B00-4B9B-AFCB-95DA2B23E47C}" presName="node" presStyleLbl="node1" presStyleIdx="6" presStyleCnt="8">
        <dgm:presLayoutVars>
          <dgm:bulletEnabled val="1"/>
        </dgm:presLayoutVars>
      </dgm:prSet>
      <dgm:spPr/>
      <dgm:t>
        <a:bodyPr/>
        <a:lstStyle/>
        <a:p>
          <a:endParaRPr lang="cs-CZ"/>
        </a:p>
      </dgm:t>
    </dgm:pt>
    <dgm:pt modelId="{4C00F4C6-6346-4195-8E8F-1BED412616E0}" type="pres">
      <dgm:prSet presAssocID="{C67308C3-F8B6-4811-989D-E83627679DD4}" presName="sibTrans" presStyleLbl="sibTrans2D1" presStyleIdx="6" presStyleCnt="7"/>
      <dgm:spPr/>
      <dgm:t>
        <a:bodyPr/>
        <a:lstStyle/>
        <a:p>
          <a:endParaRPr lang="cs-CZ"/>
        </a:p>
      </dgm:t>
    </dgm:pt>
    <dgm:pt modelId="{7B759083-B77E-4AB9-960B-BD05B9A3936B}" type="pres">
      <dgm:prSet presAssocID="{C67308C3-F8B6-4811-989D-E83627679DD4}" presName="connectorText" presStyleLbl="sibTrans2D1" presStyleIdx="6" presStyleCnt="7"/>
      <dgm:spPr/>
      <dgm:t>
        <a:bodyPr/>
        <a:lstStyle/>
        <a:p>
          <a:endParaRPr lang="cs-CZ"/>
        </a:p>
      </dgm:t>
    </dgm:pt>
    <dgm:pt modelId="{8A13303F-24A5-48D1-B01F-35A341E119EC}" type="pres">
      <dgm:prSet presAssocID="{5F0C5E40-2554-46D8-A7A1-789868606E2B}" presName="node" presStyleLbl="node1" presStyleIdx="7" presStyleCnt="8">
        <dgm:presLayoutVars>
          <dgm:bulletEnabled val="1"/>
        </dgm:presLayoutVars>
      </dgm:prSet>
      <dgm:spPr/>
      <dgm:t>
        <a:bodyPr/>
        <a:lstStyle/>
        <a:p>
          <a:endParaRPr lang="cs-CZ"/>
        </a:p>
      </dgm:t>
    </dgm:pt>
  </dgm:ptLst>
  <dgm:cxnLst>
    <dgm:cxn modelId="{D4026836-4A17-4E86-A522-D0E8978B96A3}" type="presOf" srcId="{887EB264-BA23-4646-984B-D3A5E4593F2D}" destId="{F955B0F4-2EDD-4FC6-8F75-415DAFC51F46}" srcOrd="0" destOrd="0" presId="urn:microsoft.com/office/officeart/2005/8/layout/process5"/>
    <dgm:cxn modelId="{636EBEF4-D15B-4ACF-83B5-2919EDC22C32}" type="presOf" srcId="{9D212EDD-4CFE-42EC-BF26-33C2D84807CD}" destId="{18AD4234-A713-4D8B-8BE7-23DB48F5075B}" srcOrd="0" destOrd="0" presId="urn:microsoft.com/office/officeart/2005/8/layout/process5"/>
    <dgm:cxn modelId="{CB7F7E6C-6DBA-476C-A362-D5725675588A}" type="presOf" srcId="{E7946873-5BFD-495F-B5F1-BF665D2231D0}" destId="{463EFFFA-3928-43E8-AD0D-6AD90A5A9800}" srcOrd="0" destOrd="0" presId="urn:microsoft.com/office/officeart/2005/8/layout/process5"/>
    <dgm:cxn modelId="{B9890B68-EFDA-4263-B596-632F377C3F2D}" type="presOf" srcId="{CEE4A7D1-2CCE-4BDA-99FE-4049A8F9366C}" destId="{CFB95FE5-3266-4AB3-84DC-85F8A684C920}" srcOrd="1" destOrd="0" presId="urn:microsoft.com/office/officeart/2005/8/layout/process5"/>
    <dgm:cxn modelId="{25D44DE5-E2A9-4B87-AA9D-47BC6BFB73A8}" type="presOf" srcId="{C67308C3-F8B6-4811-989D-E83627679DD4}" destId="{4C00F4C6-6346-4195-8E8F-1BED412616E0}" srcOrd="0" destOrd="0" presId="urn:microsoft.com/office/officeart/2005/8/layout/process5"/>
    <dgm:cxn modelId="{6D83D187-3761-4F9B-B8F0-A0D8EBB707F1}" type="presOf" srcId="{6B3F88F1-7609-4F72-9A26-481609625CA4}" destId="{CA1F1D22-B397-4126-B7C2-E1BEDB7620C1}" srcOrd="1" destOrd="0" presId="urn:microsoft.com/office/officeart/2005/8/layout/process5"/>
    <dgm:cxn modelId="{8DA1AA0A-CE33-4A20-9B94-1A5BC6711E2D}" type="presOf" srcId="{BDB831D5-8B00-4B9B-AFCB-95DA2B23E47C}" destId="{9DD27DA7-6E6B-4C8C-80C4-70DF9675BB18}" srcOrd="0" destOrd="0" presId="urn:microsoft.com/office/officeart/2005/8/layout/process5"/>
    <dgm:cxn modelId="{8B470C5A-39F6-4C1E-A58C-95E9438AEB40}" srcId="{E7946873-5BFD-495F-B5F1-BF665D2231D0}" destId="{BDB831D5-8B00-4B9B-AFCB-95DA2B23E47C}" srcOrd="6" destOrd="0" parTransId="{27905255-7CA5-4AC5-9AC4-CC149AECBE8F}" sibTransId="{C67308C3-F8B6-4811-989D-E83627679DD4}"/>
    <dgm:cxn modelId="{A294403C-9F8A-44AE-8128-21213B6D6E53}" srcId="{E7946873-5BFD-495F-B5F1-BF665D2231D0}" destId="{6BDCD020-5991-480D-88F1-3E5946013927}" srcOrd="1" destOrd="0" parTransId="{A5E4EA6D-CD6B-4E40-BA80-2605206C9412}" sibTransId="{CEE4A7D1-2CCE-4BDA-99FE-4049A8F9366C}"/>
    <dgm:cxn modelId="{DC665D83-E9E0-404C-A13F-573114FD9539}" srcId="{E7946873-5BFD-495F-B5F1-BF665D2231D0}" destId="{9D212EDD-4CFE-42EC-BF26-33C2D84807CD}" srcOrd="4" destOrd="0" parTransId="{E6C9DB98-B7E9-403A-BE20-DC51672AC182}" sibTransId="{1E7FD923-1FB7-4641-96AE-F74F3D86DCB9}"/>
    <dgm:cxn modelId="{3720E81E-B68E-465C-8530-9C46956C91D0}" srcId="{E7946873-5BFD-495F-B5F1-BF665D2231D0}" destId="{32D326F3-9223-4106-8A84-172DFA84DC38}" srcOrd="0" destOrd="0" parTransId="{EBF5DF5A-E636-436C-AA21-B46D1160E70A}" sibTransId="{6B3F88F1-7609-4F72-9A26-481609625CA4}"/>
    <dgm:cxn modelId="{D02B90A8-38F1-425F-B45D-601FCE3C6DAE}" type="presOf" srcId="{8E7211D8-68EC-4DCE-B625-0744CEB3EC51}" destId="{EF708E1B-9016-4EE4-A2F3-41FAB2D7FA5E}" srcOrd="0" destOrd="0" presId="urn:microsoft.com/office/officeart/2005/8/layout/process5"/>
    <dgm:cxn modelId="{2CD18E27-8294-4908-A12B-4484BB584AEF}" srcId="{E7946873-5BFD-495F-B5F1-BF665D2231D0}" destId="{5F0C5E40-2554-46D8-A7A1-789868606E2B}" srcOrd="7" destOrd="0" parTransId="{001C7970-1EF4-4090-A58A-C6720E2FE469}" sibTransId="{AC4C60CA-496E-4D2A-B769-B322CD50FA24}"/>
    <dgm:cxn modelId="{350FE608-E8E3-4738-ABD2-8968258317EC}" type="presOf" srcId="{292EFE7F-F502-4A3E-8C13-D292455469CD}" destId="{43DDA45F-3B67-42F5-831A-6A87FAE75E91}" srcOrd="0" destOrd="0" presId="urn:microsoft.com/office/officeart/2005/8/layout/process5"/>
    <dgm:cxn modelId="{203A5753-121A-4F91-ADC2-39D334CC1852}" type="presOf" srcId="{0D0AAD41-56CD-4B15-85EC-825087057094}" destId="{50103B96-F564-4410-BED0-28ED6E1933F1}" srcOrd="0" destOrd="0" presId="urn:microsoft.com/office/officeart/2005/8/layout/process5"/>
    <dgm:cxn modelId="{3F5565A3-9244-4BA1-8C8B-4BE609BD4B80}" type="presOf" srcId="{5F0C5E40-2554-46D8-A7A1-789868606E2B}" destId="{8A13303F-24A5-48D1-B01F-35A341E119EC}" srcOrd="0" destOrd="0" presId="urn:microsoft.com/office/officeart/2005/8/layout/process5"/>
    <dgm:cxn modelId="{4B43FD55-D259-499D-A0BA-8AEE2A96A77D}" type="presOf" srcId="{CEE4A7D1-2CCE-4BDA-99FE-4049A8F9366C}" destId="{901B1EC6-E9BC-4B0D-B876-E2014E921239}" srcOrd="0" destOrd="0" presId="urn:microsoft.com/office/officeart/2005/8/layout/process5"/>
    <dgm:cxn modelId="{ED55CF46-F6FD-4352-B473-B1EC131CEDC6}" srcId="{E7946873-5BFD-495F-B5F1-BF665D2231D0}" destId="{BB169C8C-70FD-41D5-8477-D4A11FF265F6}" srcOrd="5" destOrd="0" parTransId="{0425F694-BB05-4BE9-9754-A9677178B563}" sibTransId="{8E7211D8-68EC-4DCE-B625-0744CEB3EC51}"/>
    <dgm:cxn modelId="{F91675EE-B080-4B7F-8B1B-E2F1756BF52B}" type="presOf" srcId="{6BDCD020-5991-480D-88F1-3E5946013927}" destId="{1519930B-0D1F-4B6E-AC83-311866D72660}" srcOrd="0" destOrd="0" presId="urn:microsoft.com/office/officeart/2005/8/layout/process5"/>
    <dgm:cxn modelId="{9B58F231-74B1-46A6-9638-D72DEC252728}" type="presOf" srcId="{32D326F3-9223-4106-8A84-172DFA84DC38}" destId="{ABDAF318-96A4-4CF5-A475-0CC1F6988B75}" srcOrd="0" destOrd="0" presId="urn:microsoft.com/office/officeart/2005/8/layout/process5"/>
    <dgm:cxn modelId="{80E47267-9985-4A3F-9E07-60AD203555C4}" type="presOf" srcId="{5BE56BED-1478-44F9-8B25-101DDCBDBF7E}" destId="{1FC8176E-935D-4D77-BD38-09EF3D9F6CF5}" srcOrd="1" destOrd="0" presId="urn:microsoft.com/office/officeart/2005/8/layout/process5"/>
    <dgm:cxn modelId="{60DA6041-AEAB-4167-BA01-7A09F810CEAC}" type="presOf" srcId="{C67308C3-F8B6-4811-989D-E83627679DD4}" destId="{7B759083-B77E-4AB9-960B-BD05B9A3936B}" srcOrd="1" destOrd="0" presId="urn:microsoft.com/office/officeart/2005/8/layout/process5"/>
    <dgm:cxn modelId="{9BA23DA3-9C5E-42D3-93E3-1630CA415DB9}" type="presOf" srcId="{1E7FD923-1FB7-4641-96AE-F74F3D86DCB9}" destId="{0225DEC8-3766-46B5-A209-BB726B696B71}" srcOrd="1" destOrd="0" presId="urn:microsoft.com/office/officeart/2005/8/layout/process5"/>
    <dgm:cxn modelId="{A9B74170-5A19-4C39-B6C1-8971973F3B65}" type="presOf" srcId="{6B3F88F1-7609-4F72-9A26-481609625CA4}" destId="{15C10AE5-1632-402C-89CE-9C9E0B4DAB9C}" srcOrd="0" destOrd="0" presId="urn:microsoft.com/office/officeart/2005/8/layout/process5"/>
    <dgm:cxn modelId="{E9D9EC5F-E7F4-4F9D-8F6A-9E41BB5668D0}" type="presOf" srcId="{5BE56BED-1478-44F9-8B25-101DDCBDBF7E}" destId="{E4CFAA7C-8EFF-482F-A441-19E23738AC48}" srcOrd="0" destOrd="0" presId="urn:microsoft.com/office/officeart/2005/8/layout/process5"/>
    <dgm:cxn modelId="{EAF85106-05ED-4E0E-B054-15DA4483133B}" srcId="{E7946873-5BFD-495F-B5F1-BF665D2231D0}" destId="{0D0AAD41-56CD-4B15-85EC-825087057094}" srcOrd="3" destOrd="0" parTransId="{C2E73D55-68E2-47A3-9D62-72FAF0DA8426}" sibTransId="{292EFE7F-F502-4A3E-8C13-D292455469CD}"/>
    <dgm:cxn modelId="{C0661ACF-3E7B-47FA-B53C-A2EAC0964F39}" type="presOf" srcId="{BB169C8C-70FD-41D5-8477-D4A11FF265F6}" destId="{D53DB6F1-8981-4AF6-800C-4CB00D03BC65}" srcOrd="0" destOrd="0" presId="urn:microsoft.com/office/officeart/2005/8/layout/process5"/>
    <dgm:cxn modelId="{ED5CAA1B-A558-4B20-843F-CD7EB22E34F8}" type="presOf" srcId="{292EFE7F-F502-4A3E-8C13-D292455469CD}" destId="{45EB4BDD-5F61-4138-BC5D-92F173432E2B}" srcOrd="1" destOrd="0" presId="urn:microsoft.com/office/officeart/2005/8/layout/process5"/>
    <dgm:cxn modelId="{EDF3CA30-B63C-4C17-A952-382919B6A8B0}" srcId="{E7946873-5BFD-495F-B5F1-BF665D2231D0}" destId="{887EB264-BA23-4646-984B-D3A5E4593F2D}" srcOrd="2" destOrd="0" parTransId="{22930208-3544-4B88-A3B1-8F37B26059CC}" sibTransId="{5BE56BED-1478-44F9-8B25-101DDCBDBF7E}"/>
    <dgm:cxn modelId="{ADA679A2-DBAC-4846-9F98-874413059EF5}" type="presOf" srcId="{1E7FD923-1FB7-4641-96AE-F74F3D86DCB9}" destId="{647D4414-6C23-43C0-A0E9-A2BD1A0E90BC}" srcOrd="0" destOrd="0" presId="urn:microsoft.com/office/officeart/2005/8/layout/process5"/>
    <dgm:cxn modelId="{340B3BEB-5500-4557-9A94-EF3C18E4336A}" type="presOf" srcId="{8E7211D8-68EC-4DCE-B625-0744CEB3EC51}" destId="{D24BA766-DE64-431D-9E0D-F1C8A265C5F5}" srcOrd="1" destOrd="0" presId="urn:microsoft.com/office/officeart/2005/8/layout/process5"/>
    <dgm:cxn modelId="{F6B61C94-F79D-48B8-9945-6790479EAC57}" type="presParOf" srcId="{463EFFFA-3928-43E8-AD0D-6AD90A5A9800}" destId="{ABDAF318-96A4-4CF5-A475-0CC1F6988B75}" srcOrd="0" destOrd="0" presId="urn:microsoft.com/office/officeart/2005/8/layout/process5"/>
    <dgm:cxn modelId="{DB46C3F8-9693-4C75-AE68-CAD77F4EA618}" type="presParOf" srcId="{463EFFFA-3928-43E8-AD0D-6AD90A5A9800}" destId="{15C10AE5-1632-402C-89CE-9C9E0B4DAB9C}" srcOrd="1" destOrd="0" presId="urn:microsoft.com/office/officeart/2005/8/layout/process5"/>
    <dgm:cxn modelId="{EA72BF76-C2BD-4847-9AA7-812ECD6B94AC}" type="presParOf" srcId="{15C10AE5-1632-402C-89CE-9C9E0B4DAB9C}" destId="{CA1F1D22-B397-4126-B7C2-E1BEDB7620C1}" srcOrd="0" destOrd="0" presId="urn:microsoft.com/office/officeart/2005/8/layout/process5"/>
    <dgm:cxn modelId="{AFD2E2C0-DE74-42DD-BF57-8F91C018D36E}" type="presParOf" srcId="{463EFFFA-3928-43E8-AD0D-6AD90A5A9800}" destId="{1519930B-0D1F-4B6E-AC83-311866D72660}" srcOrd="2" destOrd="0" presId="urn:microsoft.com/office/officeart/2005/8/layout/process5"/>
    <dgm:cxn modelId="{C7A9416A-27B6-4F6F-8AFF-93A8E3129207}" type="presParOf" srcId="{463EFFFA-3928-43E8-AD0D-6AD90A5A9800}" destId="{901B1EC6-E9BC-4B0D-B876-E2014E921239}" srcOrd="3" destOrd="0" presId="urn:microsoft.com/office/officeart/2005/8/layout/process5"/>
    <dgm:cxn modelId="{301ADA0A-7A63-4A00-BA66-DA0F806D7F95}" type="presParOf" srcId="{901B1EC6-E9BC-4B0D-B876-E2014E921239}" destId="{CFB95FE5-3266-4AB3-84DC-85F8A684C920}" srcOrd="0" destOrd="0" presId="urn:microsoft.com/office/officeart/2005/8/layout/process5"/>
    <dgm:cxn modelId="{045237CA-A653-471F-A36B-296CAC70F7D6}" type="presParOf" srcId="{463EFFFA-3928-43E8-AD0D-6AD90A5A9800}" destId="{F955B0F4-2EDD-4FC6-8F75-415DAFC51F46}" srcOrd="4" destOrd="0" presId="urn:microsoft.com/office/officeart/2005/8/layout/process5"/>
    <dgm:cxn modelId="{DFBE1362-92A0-482F-9E51-25CB044DEB99}" type="presParOf" srcId="{463EFFFA-3928-43E8-AD0D-6AD90A5A9800}" destId="{E4CFAA7C-8EFF-482F-A441-19E23738AC48}" srcOrd="5" destOrd="0" presId="urn:microsoft.com/office/officeart/2005/8/layout/process5"/>
    <dgm:cxn modelId="{34B3B902-7F6C-43B6-B548-B150FE29A1DA}" type="presParOf" srcId="{E4CFAA7C-8EFF-482F-A441-19E23738AC48}" destId="{1FC8176E-935D-4D77-BD38-09EF3D9F6CF5}" srcOrd="0" destOrd="0" presId="urn:microsoft.com/office/officeart/2005/8/layout/process5"/>
    <dgm:cxn modelId="{C41BA13A-0507-4639-BF32-76F6AA76C5A4}" type="presParOf" srcId="{463EFFFA-3928-43E8-AD0D-6AD90A5A9800}" destId="{50103B96-F564-4410-BED0-28ED6E1933F1}" srcOrd="6" destOrd="0" presId="urn:microsoft.com/office/officeart/2005/8/layout/process5"/>
    <dgm:cxn modelId="{ED09E2A6-E1C7-49BF-B51F-38C29755E542}" type="presParOf" srcId="{463EFFFA-3928-43E8-AD0D-6AD90A5A9800}" destId="{43DDA45F-3B67-42F5-831A-6A87FAE75E91}" srcOrd="7" destOrd="0" presId="urn:microsoft.com/office/officeart/2005/8/layout/process5"/>
    <dgm:cxn modelId="{D829B7FF-CA80-4F85-91C3-AE59FE51D3DD}" type="presParOf" srcId="{43DDA45F-3B67-42F5-831A-6A87FAE75E91}" destId="{45EB4BDD-5F61-4138-BC5D-92F173432E2B}" srcOrd="0" destOrd="0" presId="urn:microsoft.com/office/officeart/2005/8/layout/process5"/>
    <dgm:cxn modelId="{AA87A6CC-4C88-4BA7-8919-6B414054AAE6}" type="presParOf" srcId="{463EFFFA-3928-43E8-AD0D-6AD90A5A9800}" destId="{18AD4234-A713-4D8B-8BE7-23DB48F5075B}" srcOrd="8" destOrd="0" presId="urn:microsoft.com/office/officeart/2005/8/layout/process5"/>
    <dgm:cxn modelId="{B93F9C7C-817B-46A3-A95A-D19E2503BA87}" type="presParOf" srcId="{463EFFFA-3928-43E8-AD0D-6AD90A5A9800}" destId="{647D4414-6C23-43C0-A0E9-A2BD1A0E90BC}" srcOrd="9" destOrd="0" presId="urn:microsoft.com/office/officeart/2005/8/layout/process5"/>
    <dgm:cxn modelId="{211AEE82-470F-4C16-A1D8-C6B699EBF5C8}" type="presParOf" srcId="{647D4414-6C23-43C0-A0E9-A2BD1A0E90BC}" destId="{0225DEC8-3766-46B5-A209-BB726B696B71}" srcOrd="0" destOrd="0" presId="urn:microsoft.com/office/officeart/2005/8/layout/process5"/>
    <dgm:cxn modelId="{0CDF3308-5515-42E5-BAC1-F796FF58D88D}" type="presParOf" srcId="{463EFFFA-3928-43E8-AD0D-6AD90A5A9800}" destId="{D53DB6F1-8981-4AF6-800C-4CB00D03BC65}" srcOrd="10" destOrd="0" presId="urn:microsoft.com/office/officeart/2005/8/layout/process5"/>
    <dgm:cxn modelId="{ADEA3960-C48C-4F3D-8F47-8F041E98DBD5}" type="presParOf" srcId="{463EFFFA-3928-43E8-AD0D-6AD90A5A9800}" destId="{EF708E1B-9016-4EE4-A2F3-41FAB2D7FA5E}" srcOrd="11" destOrd="0" presId="urn:microsoft.com/office/officeart/2005/8/layout/process5"/>
    <dgm:cxn modelId="{CE0AEACB-A44C-40E1-B6A3-1FAE5B0F7A40}" type="presParOf" srcId="{EF708E1B-9016-4EE4-A2F3-41FAB2D7FA5E}" destId="{D24BA766-DE64-431D-9E0D-F1C8A265C5F5}" srcOrd="0" destOrd="0" presId="urn:microsoft.com/office/officeart/2005/8/layout/process5"/>
    <dgm:cxn modelId="{DD3FFFD5-CD50-4A74-9A04-82582B3E533E}" type="presParOf" srcId="{463EFFFA-3928-43E8-AD0D-6AD90A5A9800}" destId="{9DD27DA7-6E6B-4C8C-80C4-70DF9675BB18}" srcOrd="12" destOrd="0" presId="urn:microsoft.com/office/officeart/2005/8/layout/process5"/>
    <dgm:cxn modelId="{CF1C9A9E-609A-40F2-BD23-5917216867B0}" type="presParOf" srcId="{463EFFFA-3928-43E8-AD0D-6AD90A5A9800}" destId="{4C00F4C6-6346-4195-8E8F-1BED412616E0}" srcOrd="13" destOrd="0" presId="urn:microsoft.com/office/officeart/2005/8/layout/process5"/>
    <dgm:cxn modelId="{4C72293F-375A-4D7C-8A50-3F082D9B84DF}" type="presParOf" srcId="{4C00F4C6-6346-4195-8E8F-1BED412616E0}" destId="{7B759083-B77E-4AB9-960B-BD05B9A3936B}" srcOrd="0" destOrd="0" presId="urn:microsoft.com/office/officeart/2005/8/layout/process5"/>
    <dgm:cxn modelId="{AA918756-303E-4AAB-AB5E-0291EAA290DA}" type="presParOf" srcId="{463EFFFA-3928-43E8-AD0D-6AD90A5A9800}" destId="{8A13303F-24A5-48D1-B01F-35A341E119EC}" srcOrd="14" destOrd="0" presId="urn:microsoft.com/office/officeart/2005/8/layout/process5"/>
  </dgm:cxnLst>
  <dgm:bg/>
  <dgm:whole>
    <a:ln>
      <a:noFill/>
    </a:ln>
  </dgm:whole>
  <dgm:extLst>
    <a:ext uri="http://schemas.microsoft.com/office/drawing/2008/diagram">
      <dsp:dataModelExt xmlns:dsp="http://schemas.microsoft.com/office/drawing/2008/diagram" relId="rId27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CC98DB44-3FE1-455D-B5BC-A815239B8732}" type="doc">
      <dgm:prSet loTypeId="urn:microsoft.com/office/officeart/2008/layout/VerticalCurvedList" loCatId="list" qsTypeId="urn:microsoft.com/office/officeart/2005/8/quickstyle/simple4" qsCatId="simple" csTypeId="urn:microsoft.com/office/officeart/2005/8/colors/accent1_1" csCatId="accent1" phldr="1"/>
      <dgm:spPr/>
      <dgm:t>
        <a:bodyPr/>
        <a:lstStyle/>
        <a:p>
          <a:endParaRPr lang="cs-CZ"/>
        </a:p>
      </dgm:t>
    </dgm:pt>
    <dgm:pt modelId="{4B8F2303-34A0-4D37-8F55-074BDE4ADB0C}">
      <dgm:prSet phldrT="[Text]" custT="1"/>
      <dgm:spPr>
        <a:xfrm>
          <a:off x="330789" y="166827"/>
          <a:ext cx="5380120" cy="536930"/>
        </a:xfrm>
        <a:prstGeom prst="rect">
          <a:avLst/>
        </a:prstGeom>
        <a:solidFill>
          <a:sysClr val="window" lastClr="FFFFFF"/>
        </a:solidFill>
        <a:ln>
          <a:solidFill>
            <a:sysClr val="window" lastClr="FFFFFF">
              <a:lumMod val="75000"/>
            </a:sysClr>
          </a:solidFill>
        </a:ln>
        <a:effectLst/>
      </dgm:spPr>
      <dgm:t>
        <a:bodyPr/>
        <a:lstStyle/>
        <a:p>
          <a:pPr algn="l">
            <a:buNone/>
          </a:pPr>
          <a:r>
            <a:rPr lang="cs-CZ" sz="1100" b="1">
              <a:solidFill>
                <a:sysClr val="windowText" lastClr="000000">
                  <a:hueOff val="0"/>
                  <a:satOff val="0"/>
                  <a:lumOff val="0"/>
                  <a:alphaOff val="0"/>
                </a:sysClr>
              </a:solidFill>
              <a:latin typeface="Aptos" panose="02110004020202020204"/>
              <a:ea typeface="+mn-ea"/>
              <a:cs typeface="Arial" panose="020B0604020202020204" pitchFamily="34" charset="0"/>
            </a:rPr>
            <a:t>Identifikační: </a:t>
          </a:r>
          <a:r>
            <a:rPr lang="cs-CZ" sz="1100" b="0">
              <a:solidFill>
                <a:sysClr val="windowText" lastClr="000000">
                  <a:hueOff val="0"/>
                  <a:satOff val="0"/>
                  <a:lumOff val="0"/>
                  <a:alphaOff val="0"/>
                </a:sysClr>
              </a:solidFill>
              <a:latin typeface="Aptos" panose="02110004020202020204"/>
              <a:ea typeface="+mn-ea"/>
              <a:cs typeface="Arial" panose="020B0604020202020204" pitchFamily="34" charset="0"/>
            </a:rPr>
            <a:t>Zjištění rizika a jeho evidence (kam patří, čeho se týká apod.).</a:t>
          </a:r>
        </a:p>
      </dgm:t>
    </dgm:pt>
    <dgm:pt modelId="{D68F6132-78EA-40F1-A6CC-67B658F11563}" type="parTrans" cxnId="{931A7CC3-34E9-4058-891F-2FFC039AB988}">
      <dgm:prSet/>
      <dgm:spPr/>
      <dgm:t>
        <a:bodyPr/>
        <a:lstStyle/>
        <a:p>
          <a:pPr algn="l"/>
          <a:endParaRPr lang="cs-CZ">
            <a:latin typeface="Arial" panose="020B0604020202020204" pitchFamily="34" charset="0"/>
            <a:cs typeface="Arial" panose="020B0604020202020204" pitchFamily="34" charset="0"/>
          </a:endParaRPr>
        </a:p>
      </dgm:t>
    </dgm:pt>
    <dgm:pt modelId="{B028D382-AEEF-4EF3-AC48-C70DF104AAB1}" type="sibTrans" cxnId="{931A7CC3-34E9-4058-891F-2FFC039AB988}">
      <dgm:prSet/>
      <dgm:spPr>
        <a:xfrm>
          <a:off x="-3936256" y="-604362"/>
          <a:ext cx="4691064" cy="4691064"/>
        </a:xfrm>
        <a:prstGeom prst="blockArc">
          <a:avLst>
            <a:gd name="adj1" fmla="val 18900000"/>
            <a:gd name="adj2" fmla="val 2700000"/>
            <a:gd name="adj3" fmla="val 460"/>
          </a:avLst>
        </a:prstGeom>
        <a:noFill/>
        <a:ln w="6350" cap="flat" cmpd="sng" algn="ctr">
          <a:solidFill>
            <a:srgbClr val="156082">
              <a:shade val="60000"/>
              <a:hueOff val="0"/>
              <a:satOff val="0"/>
              <a:lumOff val="0"/>
              <a:alphaOff val="0"/>
            </a:srgbClr>
          </a:solidFill>
          <a:prstDash val="solid"/>
          <a:miter lim="800000"/>
        </a:ln>
        <a:effectLst/>
      </dgm:spPr>
      <dgm:t>
        <a:bodyPr/>
        <a:lstStyle/>
        <a:p>
          <a:pPr algn="l"/>
          <a:endParaRPr lang="cs-CZ">
            <a:latin typeface="Arial" panose="020B0604020202020204" pitchFamily="34" charset="0"/>
            <a:cs typeface="Arial" panose="020B0604020202020204" pitchFamily="34" charset="0"/>
          </a:endParaRPr>
        </a:p>
      </dgm:t>
    </dgm:pt>
    <dgm:pt modelId="{4FE4AA17-E611-4B7B-AE70-BE867566A3C3}">
      <dgm:prSet phldrT="[Text]" custT="1"/>
      <dgm:spPr>
        <a:xfrm>
          <a:off x="642806" y="826397"/>
          <a:ext cx="5068103" cy="523667"/>
        </a:xfrm>
        <a:prstGeom prst="rect">
          <a:avLst/>
        </a:prstGeom>
        <a:solidFill>
          <a:sysClr val="window" lastClr="FFFFFF"/>
        </a:solidFill>
        <a:ln>
          <a:solidFill>
            <a:sysClr val="window" lastClr="FFFFFF">
              <a:lumMod val="75000"/>
            </a:sysClr>
          </a:solidFill>
        </a:ln>
        <a:effectLst/>
      </dgm:spPr>
      <dgm:t>
        <a:bodyPr/>
        <a:lstStyle/>
        <a:p>
          <a:pPr algn="l">
            <a:buNone/>
          </a:pPr>
          <a:r>
            <a:rPr lang="cs-CZ" sz="1100" b="1">
              <a:solidFill>
                <a:sysClr val="windowText" lastClr="000000">
                  <a:hueOff val="0"/>
                  <a:satOff val="0"/>
                  <a:lumOff val="0"/>
                  <a:alphaOff val="0"/>
                </a:sysClr>
              </a:solidFill>
              <a:latin typeface="Aptos" panose="02110004020202020204"/>
              <a:ea typeface="+mn-ea"/>
              <a:cs typeface="Arial" panose="020B0604020202020204" pitchFamily="34" charset="0"/>
            </a:rPr>
            <a:t>Hodnotící: </a:t>
          </a:r>
          <a:r>
            <a:rPr lang="cs-CZ" sz="1100" b="0">
              <a:solidFill>
                <a:sysClr val="windowText" lastClr="000000">
                  <a:hueOff val="0"/>
                  <a:satOff val="0"/>
                  <a:lumOff val="0"/>
                  <a:alphaOff val="0"/>
                </a:sysClr>
              </a:solidFill>
              <a:latin typeface="Aptos" panose="02110004020202020204"/>
              <a:ea typeface="+mn-ea"/>
              <a:cs typeface="Arial" panose="020B0604020202020204" pitchFamily="34" charset="0"/>
            </a:rPr>
            <a:t>Stanovení reálnosti naplnění rizika a jeho dopadu - určení významu. (Rizika, která mají středí a vyšší dopad mohou být detailněji rozpracována.).</a:t>
          </a:r>
        </a:p>
      </dgm:t>
    </dgm:pt>
    <dgm:pt modelId="{60DFFBD4-10DE-4AE7-B661-75DE76A64DF9}" type="parTrans" cxnId="{43887A6F-40CF-4B2F-A025-BF6643F4DAC2}">
      <dgm:prSet/>
      <dgm:spPr/>
      <dgm:t>
        <a:bodyPr/>
        <a:lstStyle/>
        <a:p>
          <a:pPr algn="l"/>
          <a:endParaRPr lang="cs-CZ">
            <a:latin typeface="Arial" panose="020B0604020202020204" pitchFamily="34" charset="0"/>
            <a:cs typeface="Arial" panose="020B0604020202020204" pitchFamily="34" charset="0"/>
          </a:endParaRPr>
        </a:p>
      </dgm:t>
    </dgm:pt>
    <dgm:pt modelId="{91E380F6-C8B3-485C-921E-8AC51143BEF9}" type="sibTrans" cxnId="{43887A6F-40CF-4B2F-A025-BF6643F4DAC2}">
      <dgm:prSet/>
      <dgm:spPr/>
      <dgm:t>
        <a:bodyPr/>
        <a:lstStyle/>
        <a:p>
          <a:pPr algn="l"/>
          <a:endParaRPr lang="cs-CZ">
            <a:latin typeface="Arial" panose="020B0604020202020204" pitchFamily="34" charset="0"/>
            <a:cs typeface="Arial" panose="020B0604020202020204" pitchFamily="34" charset="0"/>
          </a:endParaRPr>
        </a:p>
      </dgm:t>
    </dgm:pt>
    <dgm:pt modelId="{AD0C5C34-5DC2-4F42-AAB6-E5EE483B210D}">
      <dgm:prSet phldrT="[Text]" custT="1"/>
      <dgm:spPr>
        <a:xfrm>
          <a:off x="738571" y="1478785"/>
          <a:ext cx="4972338" cy="524769"/>
        </a:xfrm>
        <a:prstGeom prst="rect">
          <a:avLst/>
        </a:prstGeom>
        <a:solidFill>
          <a:sysClr val="window" lastClr="FFFFFF"/>
        </a:solidFill>
        <a:ln>
          <a:solidFill>
            <a:sysClr val="window" lastClr="FFFFFF">
              <a:lumMod val="75000"/>
            </a:sysClr>
          </a:solidFill>
        </a:ln>
        <a:effectLst/>
      </dgm:spPr>
      <dgm:t>
        <a:bodyPr/>
        <a:lstStyle/>
        <a:p>
          <a:pPr algn="l">
            <a:buNone/>
          </a:pPr>
          <a:r>
            <a:rPr lang="cs-CZ" sz="1100" b="1">
              <a:solidFill>
                <a:sysClr val="windowText" lastClr="000000">
                  <a:hueOff val="0"/>
                  <a:satOff val="0"/>
                  <a:lumOff val="0"/>
                  <a:alphaOff val="0"/>
                </a:sysClr>
              </a:solidFill>
              <a:latin typeface="Aptos" panose="02110004020202020204"/>
              <a:ea typeface="+mn-ea"/>
              <a:cs typeface="Arial" panose="020B0604020202020204" pitchFamily="34" charset="0"/>
            </a:rPr>
            <a:t>Návrhová: </a:t>
          </a:r>
          <a:r>
            <a:rPr lang="cs-CZ" sz="1100" b="0">
              <a:solidFill>
                <a:sysClr val="windowText" lastClr="000000">
                  <a:hueOff val="0"/>
                  <a:satOff val="0"/>
                  <a:lumOff val="0"/>
                  <a:alphaOff val="0"/>
                </a:sysClr>
              </a:solidFill>
              <a:latin typeface="Aptos" panose="02110004020202020204"/>
              <a:ea typeface="+mn-ea"/>
              <a:cs typeface="Arial" panose="020B0604020202020204" pitchFamily="34" charset="0"/>
            </a:rPr>
            <a:t>Nastavení postupů / úkonů, jak riziko eliminivat, nebo alespoň snížit dopady jeho vlivu. Zvolení návrhu řešení, co dělat</a:t>
          </a:r>
          <a:r>
            <a:rPr lang="cs-CZ" sz="1200" b="1">
              <a:solidFill>
                <a:sysClr val="windowText" lastClr="000000">
                  <a:hueOff val="0"/>
                  <a:satOff val="0"/>
                  <a:lumOff val="0"/>
                  <a:alphaOff val="0"/>
                </a:sysClr>
              </a:solidFill>
              <a:latin typeface="Aptos" panose="02110004020202020204"/>
              <a:ea typeface="+mn-ea"/>
              <a:cs typeface="Arial" panose="020B0604020202020204" pitchFamily="34" charset="0"/>
            </a:rPr>
            <a:t>.</a:t>
          </a:r>
        </a:p>
      </dgm:t>
    </dgm:pt>
    <dgm:pt modelId="{189A3055-0209-4D8B-A540-23D59DD01BE6}" type="parTrans" cxnId="{CF93B4BC-4194-4E8A-8028-D22D2E602483}">
      <dgm:prSet/>
      <dgm:spPr/>
      <dgm:t>
        <a:bodyPr/>
        <a:lstStyle/>
        <a:p>
          <a:pPr algn="l"/>
          <a:endParaRPr lang="cs-CZ">
            <a:latin typeface="Arial" panose="020B0604020202020204" pitchFamily="34" charset="0"/>
            <a:cs typeface="Arial" panose="020B0604020202020204" pitchFamily="34" charset="0"/>
          </a:endParaRPr>
        </a:p>
      </dgm:t>
    </dgm:pt>
    <dgm:pt modelId="{CB06299D-A163-4EA7-9D8E-91802F79B5F9}" type="sibTrans" cxnId="{CF93B4BC-4194-4E8A-8028-D22D2E602483}">
      <dgm:prSet/>
      <dgm:spPr/>
      <dgm:t>
        <a:bodyPr/>
        <a:lstStyle/>
        <a:p>
          <a:pPr algn="l"/>
          <a:endParaRPr lang="cs-CZ">
            <a:latin typeface="Arial" panose="020B0604020202020204" pitchFamily="34" charset="0"/>
            <a:cs typeface="Arial" panose="020B0604020202020204" pitchFamily="34" charset="0"/>
          </a:endParaRPr>
        </a:p>
      </dgm:t>
    </dgm:pt>
    <dgm:pt modelId="{BD71FF7C-9DB9-4848-9EF9-030A35D372ED}">
      <dgm:prSet phldrT="[Text]" custT="1"/>
      <dgm:spPr>
        <a:xfrm>
          <a:off x="642806" y="2116812"/>
          <a:ext cx="5068103" cy="554592"/>
        </a:xfrm>
        <a:prstGeom prst="rect">
          <a:avLst/>
        </a:prstGeom>
        <a:solidFill>
          <a:sysClr val="window" lastClr="FFFFFF"/>
        </a:solidFill>
        <a:ln>
          <a:solidFill>
            <a:sysClr val="window" lastClr="FFFFFF">
              <a:lumMod val="75000"/>
            </a:sysClr>
          </a:solidFill>
        </a:ln>
        <a:effectLst/>
      </dgm:spPr>
      <dgm:t>
        <a:bodyPr/>
        <a:lstStyle/>
        <a:p>
          <a:pPr algn="l">
            <a:buNone/>
          </a:pPr>
          <a:r>
            <a:rPr lang="cs-CZ" sz="1100" b="1">
              <a:solidFill>
                <a:sysClr val="windowText" lastClr="000000">
                  <a:hueOff val="0"/>
                  <a:satOff val="0"/>
                  <a:lumOff val="0"/>
                  <a:alphaOff val="0"/>
                </a:sysClr>
              </a:solidFill>
              <a:latin typeface="Aptos" panose="02110004020202020204"/>
              <a:ea typeface="+mn-ea"/>
              <a:cs typeface="Arial" panose="020B0604020202020204" pitchFamily="34" charset="0"/>
            </a:rPr>
            <a:t>Realizační: </a:t>
          </a:r>
          <a:r>
            <a:rPr lang="cs-CZ" sz="1100" b="0">
              <a:solidFill>
                <a:sysClr val="windowText" lastClr="000000">
                  <a:hueOff val="0"/>
                  <a:satOff val="0"/>
                  <a:lumOff val="0"/>
                  <a:alphaOff val="0"/>
                </a:sysClr>
              </a:solidFill>
              <a:latin typeface="Aptos" panose="02110004020202020204"/>
              <a:ea typeface="+mn-ea"/>
              <a:cs typeface="Arial" panose="020B0604020202020204" pitchFamily="34" charset="0"/>
            </a:rPr>
            <a:t>Naplňování zvolených postupů / úkonů k elmininaci nebo snížení rizika.  </a:t>
          </a:r>
        </a:p>
      </dgm:t>
    </dgm:pt>
    <dgm:pt modelId="{EC63969F-518F-434B-AF0F-E8DE4D9058BF}" type="parTrans" cxnId="{4DE09943-C07C-48E9-954A-846C264E2C9A}">
      <dgm:prSet/>
      <dgm:spPr/>
      <dgm:t>
        <a:bodyPr/>
        <a:lstStyle/>
        <a:p>
          <a:pPr algn="l"/>
          <a:endParaRPr lang="cs-CZ">
            <a:latin typeface="Arial" panose="020B0604020202020204" pitchFamily="34" charset="0"/>
            <a:cs typeface="Arial" panose="020B0604020202020204" pitchFamily="34" charset="0"/>
          </a:endParaRPr>
        </a:p>
      </dgm:t>
    </dgm:pt>
    <dgm:pt modelId="{CC48F2A2-9399-452A-8586-F589F0173035}" type="sibTrans" cxnId="{4DE09943-C07C-48E9-954A-846C264E2C9A}">
      <dgm:prSet/>
      <dgm:spPr/>
      <dgm:t>
        <a:bodyPr/>
        <a:lstStyle/>
        <a:p>
          <a:pPr algn="l"/>
          <a:endParaRPr lang="cs-CZ">
            <a:latin typeface="Arial" panose="020B0604020202020204" pitchFamily="34" charset="0"/>
            <a:cs typeface="Arial" panose="020B0604020202020204" pitchFamily="34" charset="0"/>
          </a:endParaRPr>
        </a:p>
      </dgm:t>
    </dgm:pt>
    <dgm:pt modelId="{FCC3A7A2-F910-4367-967C-D662F1EEC612}">
      <dgm:prSet phldrT="[Text]" custT="1"/>
      <dgm:spPr>
        <a:xfrm>
          <a:off x="330789" y="2769202"/>
          <a:ext cx="5380120" cy="555689"/>
        </a:xfrm>
        <a:prstGeom prst="rect">
          <a:avLst/>
        </a:prstGeom>
        <a:solidFill>
          <a:sysClr val="window" lastClr="FFFFFF"/>
        </a:solidFill>
        <a:ln>
          <a:solidFill>
            <a:sysClr val="window" lastClr="FFFFFF">
              <a:lumMod val="75000"/>
            </a:sysClr>
          </a:solidFill>
        </a:ln>
        <a:effectLst/>
      </dgm:spPr>
      <dgm:t>
        <a:bodyPr/>
        <a:lstStyle/>
        <a:p>
          <a:pPr algn="just">
            <a:buNone/>
          </a:pPr>
          <a:r>
            <a:rPr lang="cs-CZ" sz="1100" b="1">
              <a:solidFill>
                <a:sysClr val="windowText" lastClr="000000">
                  <a:hueOff val="0"/>
                  <a:satOff val="0"/>
                  <a:lumOff val="0"/>
                  <a:alphaOff val="0"/>
                </a:sysClr>
              </a:solidFill>
              <a:latin typeface="Aptos" panose="02110004020202020204"/>
              <a:ea typeface="+mn-ea"/>
              <a:cs typeface="Arial" panose="020B0604020202020204" pitchFamily="34" charset="0"/>
            </a:rPr>
            <a:t>Monitorovací: </a:t>
          </a:r>
          <a:r>
            <a:rPr lang="cs-CZ" sz="1100" b="0">
              <a:solidFill>
                <a:sysClr val="windowText" lastClr="000000">
                  <a:hueOff val="0"/>
                  <a:satOff val="0"/>
                  <a:lumOff val="0"/>
                  <a:alphaOff val="0"/>
                </a:sysClr>
              </a:solidFill>
              <a:latin typeface="Aptos" panose="02110004020202020204"/>
              <a:ea typeface="+mn-ea"/>
              <a:cs typeface="Arial" panose="020B0604020202020204" pitchFamily="34" charset="0"/>
            </a:rPr>
            <a:t>Průběžné sledování rizika a vyhodnocování realizačních kroků, které mají vést k jeho odstranění /snížení. V případě nefungujících řešení návrat do návrhové fáze.</a:t>
          </a:r>
        </a:p>
      </dgm:t>
    </dgm:pt>
    <dgm:pt modelId="{BD02B3AA-A397-4F6C-9D7B-42E91AC02EF7}" type="parTrans" cxnId="{E734652D-E6AF-4700-AB7B-7F96CBCAFB51}">
      <dgm:prSet/>
      <dgm:spPr/>
      <dgm:t>
        <a:bodyPr/>
        <a:lstStyle/>
        <a:p>
          <a:pPr algn="l"/>
          <a:endParaRPr lang="cs-CZ">
            <a:latin typeface="Arial" panose="020B0604020202020204" pitchFamily="34" charset="0"/>
            <a:cs typeface="Arial" panose="020B0604020202020204" pitchFamily="34" charset="0"/>
          </a:endParaRPr>
        </a:p>
      </dgm:t>
    </dgm:pt>
    <dgm:pt modelId="{DC6BC5CF-206D-4027-B601-0C06F03A821F}" type="sibTrans" cxnId="{E734652D-E6AF-4700-AB7B-7F96CBCAFB51}">
      <dgm:prSet/>
      <dgm:spPr/>
      <dgm:t>
        <a:bodyPr/>
        <a:lstStyle/>
        <a:p>
          <a:pPr algn="l"/>
          <a:endParaRPr lang="cs-CZ">
            <a:latin typeface="Arial" panose="020B0604020202020204" pitchFamily="34" charset="0"/>
            <a:cs typeface="Arial" panose="020B0604020202020204" pitchFamily="34" charset="0"/>
          </a:endParaRPr>
        </a:p>
      </dgm:t>
    </dgm:pt>
    <dgm:pt modelId="{BC3D209D-D526-46E7-B245-5D1C723645AD}" type="pres">
      <dgm:prSet presAssocID="{CC98DB44-3FE1-455D-B5BC-A815239B8732}" presName="Name0" presStyleCnt="0">
        <dgm:presLayoutVars>
          <dgm:chMax val="7"/>
          <dgm:chPref val="7"/>
          <dgm:dir/>
        </dgm:presLayoutVars>
      </dgm:prSet>
      <dgm:spPr/>
      <dgm:t>
        <a:bodyPr/>
        <a:lstStyle/>
        <a:p>
          <a:endParaRPr lang="cs-CZ"/>
        </a:p>
      </dgm:t>
    </dgm:pt>
    <dgm:pt modelId="{9515CB21-A78B-46C1-BEA2-5E8790190FAC}" type="pres">
      <dgm:prSet presAssocID="{CC98DB44-3FE1-455D-B5BC-A815239B8732}" presName="Name1" presStyleCnt="0"/>
      <dgm:spPr/>
    </dgm:pt>
    <dgm:pt modelId="{710DBADA-8DE1-4D72-88B9-926B77828A3E}" type="pres">
      <dgm:prSet presAssocID="{CC98DB44-3FE1-455D-B5BC-A815239B8732}" presName="cycle" presStyleCnt="0"/>
      <dgm:spPr/>
    </dgm:pt>
    <dgm:pt modelId="{B3D2FF82-13BF-45E5-ABF4-EBFF8574EC14}" type="pres">
      <dgm:prSet presAssocID="{CC98DB44-3FE1-455D-B5BC-A815239B8732}" presName="srcNode" presStyleLbl="node1" presStyleIdx="0" presStyleCnt="5"/>
      <dgm:spPr/>
    </dgm:pt>
    <dgm:pt modelId="{E1BC7CF8-F07E-453E-BEFC-4DD9F2339733}" type="pres">
      <dgm:prSet presAssocID="{CC98DB44-3FE1-455D-B5BC-A815239B8732}" presName="conn" presStyleLbl="parChTrans1D2" presStyleIdx="0" presStyleCnt="1"/>
      <dgm:spPr/>
      <dgm:t>
        <a:bodyPr/>
        <a:lstStyle/>
        <a:p>
          <a:endParaRPr lang="cs-CZ"/>
        </a:p>
      </dgm:t>
    </dgm:pt>
    <dgm:pt modelId="{D1E80A82-29E0-45B1-AB90-E85D7C9028ED}" type="pres">
      <dgm:prSet presAssocID="{CC98DB44-3FE1-455D-B5BC-A815239B8732}" presName="extraNode" presStyleLbl="node1" presStyleIdx="0" presStyleCnt="5"/>
      <dgm:spPr/>
    </dgm:pt>
    <dgm:pt modelId="{315904DD-616B-4992-AC8D-A7FCBCC53E62}" type="pres">
      <dgm:prSet presAssocID="{CC98DB44-3FE1-455D-B5BC-A815239B8732}" presName="dstNode" presStyleLbl="node1" presStyleIdx="0" presStyleCnt="5"/>
      <dgm:spPr/>
    </dgm:pt>
    <dgm:pt modelId="{2F3294D6-F206-46C5-9940-56199B01F4DA}" type="pres">
      <dgm:prSet presAssocID="{4B8F2303-34A0-4D37-8F55-074BDE4ADB0C}" presName="text_1" presStyleLbl="node1" presStyleIdx="0" presStyleCnt="5" custScaleY="123310">
        <dgm:presLayoutVars>
          <dgm:bulletEnabled val="1"/>
        </dgm:presLayoutVars>
      </dgm:prSet>
      <dgm:spPr/>
      <dgm:t>
        <a:bodyPr/>
        <a:lstStyle/>
        <a:p>
          <a:endParaRPr lang="cs-CZ"/>
        </a:p>
      </dgm:t>
    </dgm:pt>
    <dgm:pt modelId="{4CCB3C40-52F2-45D9-9410-7D055BF9EF18}" type="pres">
      <dgm:prSet presAssocID="{4B8F2303-34A0-4D37-8F55-074BDE4ADB0C}" presName="accent_1" presStyleCnt="0"/>
      <dgm:spPr/>
    </dgm:pt>
    <dgm:pt modelId="{23F7FF88-661A-4694-9B31-91858B42F967}" type="pres">
      <dgm:prSet presAssocID="{4B8F2303-34A0-4D37-8F55-074BDE4ADB0C}" presName="accentRepeatNode" presStyleLbl="solidFgAcc1" presStyleIdx="0" presStyleCnt="5"/>
      <dgm:spPr>
        <a:xfrm>
          <a:off x="58644" y="163147"/>
          <a:ext cx="544289" cy="544289"/>
        </a:xfrm>
        <a:prstGeom prst="ellipse">
          <a:avLst/>
        </a:prstGeom>
        <a:solidFill>
          <a:sysClr val="window" lastClr="FFFFFF">
            <a:hueOff val="0"/>
            <a:satOff val="0"/>
            <a:lumOff val="0"/>
            <a:alphaOff val="0"/>
          </a:sysClr>
        </a:solidFill>
        <a:ln w="6350" cap="flat" cmpd="sng" algn="ctr">
          <a:solidFill>
            <a:srgbClr val="156082">
              <a:hueOff val="0"/>
              <a:satOff val="0"/>
              <a:lumOff val="0"/>
              <a:alphaOff val="0"/>
            </a:srgbClr>
          </a:solidFill>
          <a:prstDash val="solid"/>
          <a:miter lim="800000"/>
        </a:ln>
        <a:effectLst/>
      </dgm:spPr>
    </dgm:pt>
    <dgm:pt modelId="{D5E7459F-4492-4A00-ABBC-C14E967FDDF4}" type="pres">
      <dgm:prSet presAssocID="{4FE4AA17-E611-4B7B-AE70-BE867566A3C3}" presName="text_2" presStyleLbl="node1" presStyleIdx="1" presStyleCnt="5" custScaleY="120264">
        <dgm:presLayoutVars>
          <dgm:bulletEnabled val="1"/>
        </dgm:presLayoutVars>
      </dgm:prSet>
      <dgm:spPr/>
      <dgm:t>
        <a:bodyPr/>
        <a:lstStyle/>
        <a:p>
          <a:endParaRPr lang="cs-CZ"/>
        </a:p>
      </dgm:t>
    </dgm:pt>
    <dgm:pt modelId="{2DF79484-AE50-402F-BB25-77F660E64F4C}" type="pres">
      <dgm:prSet presAssocID="{4FE4AA17-E611-4B7B-AE70-BE867566A3C3}" presName="accent_2" presStyleCnt="0"/>
      <dgm:spPr/>
    </dgm:pt>
    <dgm:pt modelId="{0B717046-7A27-4A30-A840-8A8453BC87C7}" type="pres">
      <dgm:prSet presAssocID="{4FE4AA17-E611-4B7B-AE70-BE867566A3C3}" presName="accentRepeatNode" presStyleLbl="solidFgAcc1" presStyleIdx="1" presStyleCnt="5"/>
      <dgm:spPr>
        <a:xfrm>
          <a:off x="370662" y="816086"/>
          <a:ext cx="544289" cy="544289"/>
        </a:xfrm>
        <a:prstGeom prst="ellipse">
          <a:avLst/>
        </a:prstGeom>
        <a:solidFill>
          <a:sysClr val="window" lastClr="FFFFFF">
            <a:hueOff val="0"/>
            <a:satOff val="0"/>
            <a:lumOff val="0"/>
            <a:alphaOff val="0"/>
          </a:sysClr>
        </a:solidFill>
        <a:ln w="6350" cap="flat" cmpd="sng" algn="ctr">
          <a:solidFill>
            <a:srgbClr val="156082">
              <a:hueOff val="0"/>
              <a:satOff val="0"/>
              <a:lumOff val="0"/>
              <a:alphaOff val="0"/>
            </a:srgbClr>
          </a:solidFill>
          <a:prstDash val="solid"/>
          <a:miter lim="800000"/>
        </a:ln>
        <a:effectLst/>
      </dgm:spPr>
    </dgm:pt>
    <dgm:pt modelId="{E6FF60E9-74E6-4A50-B6E4-9061E176C861}" type="pres">
      <dgm:prSet presAssocID="{AD0C5C34-5DC2-4F42-AAB6-E5EE483B210D}" presName="text_3" presStyleLbl="node1" presStyleIdx="2" presStyleCnt="5" custScaleY="120517">
        <dgm:presLayoutVars>
          <dgm:bulletEnabled val="1"/>
        </dgm:presLayoutVars>
      </dgm:prSet>
      <dgm:spPr/>
      <dgm:t>
        <a:bodyPr/>
        <a:lstStyle/>
        <a:p>
          <a:endParaRPr lang="cs-CZ"/>
        </a:p>
      </dgm:t>
    </dgm:pt>
    <dgm:pt modelId="{0FF54900-3B4F-4D24-A913-C1EE8C9E675D}" type="pres">
      <dgm:prSet presAssocID="{AD0C5C34-5DC2-4F42-AAB6-E5EE483B210D}" presName="accent_3" presStyleCnt="0"/>
      <dgm:spPr/>
    </dgm:pt>
    <dgm:pt modelId="{372685C1-2CC7-4DAD-BCC6-6698C8F6AC60}" type="pres">
      <dgm:prSet presAssocID="{AD0C5C34-5DC2-4F42-AAB6-E5EE483B210D}" presName="accentRepeatNode" presStyleLbl="solidFgAcc1" presStyleIdx="2" presStyleCnt="5"/>
      <dgm:spPr>
        <a:xfrm>
          <a:off x="466426" y="1469025"/>
          <a:ext cx="544289" cy="544289"/>
        </a:xfrm>
        <a:prstGeom prst="ellipse">
          <a:avLst/>
        </a:prstGeom>
        <a:solidFill>
          <a:sysClr val="window" lastClr="FFFFFF">
            <a:hueOff val="0"/>
            <a:satOff val="0"/>
            <a:lumOff val="0"/>
            <a:alphaOff val="0"/>
          </a:sysClr>
        </a:solidFill>
        <a:ln w="6350" cap="flat" cmpd="sng" algn="ctr">
          <a:solidFill>
            <a:srgbClr val="156082">
              <a:hueOff val="0"/>
              <a:satOff val="0"/>
              <a:lumOff val="0"/>
              <a:alphaOff val="0"/>
            </a:srgbClr>
          </a:solidFill>
          <a:prstDash val="solid"/>
          <a:miter lim="800000"/>
        </a:ln>
        <a:effectLst/>
      </dgm:spPr>
    </dgm:pt>
    <dgm:pt modelId="{B3638B8A-07E7-45FC-86F5-C5F8AC187B35}" type="pres">
      <dgm:prSet presAssocID="{BD71FF7C-9DB9-4848-9EF9-030A35D372ED}" presName="text_4" presStyleLbl="node1" presStyleIdx="3" presStyleCnt="5" custScaleY="127366">
        <dgm:presLayoutVars>
          <dgm:bulletEnabled val="1"/>
        </dgm:presLayoutVars>
      </dgm:prSet>
      <dgm:spPr/>
      <dgm:t>
        <a:bodyPr/>
        <a:lstStyle/>
        <a:p>
          <a:endParaRPr lang="cs-CZ"/>
        </a:p>
      </dgm:t>
    </dgm:pt>
    <dgm:pt modelId="{9565A4BF-ADF8-4D73-9F17-C0574B888C7D}" type="pres">
      <dgm:prSet presAssocID="{BD71FF7C-9DB9-4848-9EF9-030A35D372ED}" presName="accent_4" presStyleCnt="0"/>
      <dgm:spPr/>
    </dgm:pt>
    <dgm:pt modelId="{68372955-B98D-4007-8292-DF9FF52BBF2C}" type="pres">
      <dgm:prSet presAssocID="{BD71FF7C-9DB9-4848-9EF9-030A35D372ED}" presName="accentRepeatNode" presStyleLbl="solidFgAcc1" presStyleIdx="3" presStyleCnt="5"/>
      <dgm:spPr>
        <a:xfrm>
          <a:off x="370662" y="2121963"/>
          <a:ext cx="544289" cy="544289"/>
        </a:xfrm>
        <a:prstGeom prst="ellipse">
          <a:avLst/>
        </a:prstGeom>
        <a:solidFill>
          <a:sysClr val="window" lastClr="FFFFFF">
            <a:hueOff val="0"/>
            <a:satOff val="0"/>
            <a:lumOff val="0"/>
            <a:alphaOff val="0"/>
          </a:sysClr>
        </a:solidFill>
        <a:ln w="6350" cap="flat" cmpd="sng" algn="ctr">
          <a:solidFill>
            <a:srgbClr val="156082">
              <a:hueOff val="0"/>
              <a:satOff val="0"/>
              <a:lumOff val="0"/>
              <a:alphaOff val="0"/>
            </a:srgbClr>
          </a:solidFill>
          <a:prstDash val="solid"/>
          <a:miter lim="800000"/>
        </a:ln>
        <a:effectLst/>
      </dgm:spPr>
    </dgm:pt>
    <dgm:pt modelId="{175D090A-1C79-40FA-9906-56B477960217}" type="pres">
      <dgm:prSet presAssocID="{FCC3A7A2-F910-4367-967C-D662F1EEC612}" presName="text_5" presStyleLbl="node1" presStyleIdx="4" presStyleCnt="5" custScaleY="127618">
        <dgm:presLayoutVars>
          <dgm:bulletEnabled val="1"/>
        </dgm:presLayoutVars>
      </dgm:prSet>
      <dgm:spPr/>
      <dgm:t>
        <a:bodyPr/>
        <a:lstStyle/>
        <a:p>
          <a:endParaRPr lang="cs-CZ"/>
        </a:p>
      </dgm:t>
    </dgm:pt>
    <dgm:pt modelId="{7C41173B-4717-468D-8365-810721C00C22}" type="pres">
      <dgm:prSet presAssocID="{FCC3A7A2-F910-4367-967C-D662F1EEC612}" presName="accent_5" presStyleCnt="0"/>
      <dgm:spPr/>
    </dgm:pt>
    <dgm:pt modelId="{52229021-3CAF-42EE-AA6C-5F669A37445D}" type="pres">
      <dgm:prSet presAssocID="{FCC3A7A2-F910-4367-967C-D662F1EEC612}" presName="accentRepeatNode" presStyleLbl="solidFgAcc1" presStyleIdx="4" presStyleCnt="5"/>
      <dgm:spPr>
        <a:xfrm>
          <a:off x="58644" y="2774902"/>
          <a:ext cx="544289" cy="544289"/>
        </a:xfrm>
        <a:prstGeom prst="ellipse">
          <a:avLst/>
        </a:prstGeom>
        <a:solidFill>
          <a:sysClr val="window" lastClr="FFFFFF">
            <a:hueOff val="0"/>
            <a:satOff val="0"/>
            <a:lumOff val="0"/>
            <a:alphaOff val="0"/>
          </a:sysClr>
        </a:solidFill>
        <a:ln w="6350" cap="flat" cmpd="sng" algn="ctr">
          <a:solidFill>
            <a:srgbClr val="156082">
              <a:hueOff val="0"/>
              <a:satOff val="0"/>
              <a:lumOff val="0"/>
              <a:alphaOff val="0"/>
            </a:srgbClr>
          </a:solidFill>
          <a:prstDash val="solid"/>
          <a:miter lim="800000"/>
        </a:ln>
        <a:effectLst/>
      </dgm:spPr>
    </dgm:pt>
  </dgm:ptLst>
  <dgm:cxnLst>
    <dgm:cxn modelId="{8909663D-FDC4-469D-A55C-FF0C16A5B2CD}" type="presOf" srcId="{CC98DB44-3FE1-455D-B5BC-A815239B8732}" destId="{BC3D209D-D526-46E7-B245-5D1C723645AD}" srcOrd="0" destOrd="0" presId="urn:microsoft.com/office/officeart/2008/layout/VerticalCurvedList"/>
    <dgm:cxn modelId="{43887A6F-40CF-4B2F-A025-BF6643F4DAC2}" srcId="{CC98DB44-3FE1-455D-B5BC-A815239B8732}" destId="{4FE4AA17-E611-4B7B-AE70-BE867566A3C3}" srcOrd="1" destOrd="0" parTransId="{60DFFBD4-10DE-4AE7-B661-75DE76A64DF9}" sibTransId="{91E380F6-C8B3-485C-921E-8AC51143BEF9}"/>
    <dgm:cxn modelId="{E616898A-C878-4400-98E5-F035A7287534}" type="presOf" srcId="{FCC3A7A2-F910-4367-967C-D662F1EEC612}" destId="{175D090A-1C79-40FA-9906-56B477960217}" srcOrd="0" destOrd="0" presId="urn:microsoft.com/office/officeart/2008/layout/VerticalCurvedList"/>
    <dgm:cxn modelId="{7B080EA9-018E-4904-B63A-27E4B52160A8}" type="presOf" srcId="{4B8F2303-34A0-4D37-8F55-074BDE4ADB0C}" destId="{2F3294D6-F206-46C5-9940-56199B01F4DA}" srcOrd="0" destOrd="0" presId="urn:microsoft.com/office/officeart/2008/layout/VerticalCurvedList"/>
    <dgm:cxn modelId="{CF93B4BC-4194-4E8A-8028-D22D2E602483}" srcId="{CC98DB44-3FE1-455D-B5BC-A815239B8732}" destId="{AD0C5C34-5DC2-4F42-AAB6-E5EE483B210D}" srcOrd="2" destOrd="0" parTransId="{189A3055-0209-4D8B-A540-23D59DD01BE6}" sibTransId="{CB06299D-A163-4EA7-9D8E-91802F79B5F9}"/>
    <dgm:cxn modelId="{E734652D-E6AF-4700-AB7B-7F96CBCAFB51}" srcId="{CC98DB44-3FE1-455D-B5BC-A815239B8732}" destId="{FCC3A7A2-F910-4367-967C-D662F1EEC612}" srcOrd="4" destOrd="0" parTransId="{BD02B3AA-A397-4F6C-9D7B-42E91AC02EF7}" sibTransId="{DC6BC5CF-206D-4027-B601-0C06F03A821F}"/>
    <dgm:cxn modelId="{E62CA13E-59F9-4F51-B97F-371A2359ED5A}" type="presOf" srcId="{4FE4AA17-E611-4B7B-AE70-BE867566A3C3}" destId="{D5E7459F-4492-4A00-ABBC-C14E967FDDF4}" srcOrd="0" destOrd="0" presId="urn:microsoft.com/office/officeart/2008/layout/VerticalCurvedList"/>
    <dgm:cxn modelId="{97849B6A-0A3F-46C2-98B5-30AAE54C7CDA}" type="presOf" srcId="{BD71FF7C-9DB9-4848-9EF9-030A35D372ED}" destId="{B3638B8A-07E7-45FC-86F5-C5F8AC187B35}" srcOrd="0" destOrd="0" presId="urn:microsoft.com/office/officeart/2008/layout/VerticalCurvedList"/>
    <dgm:cxn modelId="{ECC9B0FD-BE01-4914-AC42-8A563B544D08}" type="presOf" srcId="{B028D382-AEEF-4EF3-AC48-C70DF104AAB1}" destId="{E1BC7CF8-F07E-453E-BEFC-4DD9F2339733}" srcOrd="0" destOrd="0" presId="urn:microsoft.com/office/officeart/2008/layout/VerticalCurvedList"/>
    <dgm:cxn modelId="{242311D7-1CB2-4BD6-BAFD-5ECA2BCA2945}" type="presOf" srcId="{AD0C5C34-5DC2-4F42-AAB6-E5EE483B210D}" destId="{E6FF60E9-74E6-4A50-B6E4-9061E176C861}" srcOrd="0" destOrd="0" presId="urn:microsoft.com/office/officeart/2008/layout/VerticalCurvedList"/>
    <dgm:cxn modelId="{931A7CC3-34E9-4058-891F-2FFC039AB988}" srcId="{CC98DB44-3FE1-455D-B5BC-A815239B8732}" destId="{4B8F2303-34A0-4D37-8F55-074BDE4ADB0C}" srcOrd="0" destOrd="0" parTransId="{D68F6132-78EA-40F1-A6CC-67B658F11563}" sibTransId="{B028D382-AEEF-4EF3-AC48-C70DF104AAB1}"/>
    <dgm:cxn modelId="{4DE09943-C07C-48E9-954A-846C264E2C9A}" srcId="{CC98DB44-3FE1-455D-B5BC-A815239B8732}" destId="{BD71FF7C-9DB9-4848-9EF9-030A35D372ED}" srcOrd="3" destOrd="0" parTransId="{EC63969F-518F-434B-AF0F-E8DE4D9058BF}" sibTransId="{CC48F2A2-9399-452A-8586-F589F0173035}"/>
    <dgm:cxn modelId="{9A5D788E-F382-4F0B-8AF3-EA3082455AEE}" type="presParOf" srcId="{BC3D209D-D526-46E7-B245-5D1C723645AD}" destId="{9515CB21-A78B-46C1-BEA2-5E8790190FAC}" srcOrd="0" destOrd="0" presId="urn:microsoft.com/office/officeart/2008/layout/VerticalCurvedList"/>
    <dgm:cxn modelId="{A2971F98-2402-424D-88ED-2B39D7DBB4BB}" type="presParOf" srcId="{9515CB21-A78B-46C1-BEA2-5E8790190FAC}" destId="{710DBADA-8DE1-4D72-88B9-926B77828A3E}" srcOrd="0" destOrd="0" presId="urn:microsoft.com/office/officeart/2008/layout/VerticalCurvedList"/>
    <dgm:cxn modelId="{C9138165-028B-4298-B721-10F5AB9D646A}" type="presParOf" srcId="{710DBADA-8DE1-4D72-88B9-926B77828A3E}" destId="{B3D2FF82-13BF-45E5-ABF4-EBFF8574EC14}" srcOrd="0" destOrd="0" presId="urn:microsoft.com/office/officeart/2008/layout/VerticalCurvedList"/>
    <dgm:cxn modelId="{53856F39-0742-4842-A471-DB23D555BF26}" type="presParOf" srcId="{710DBADA-8DE1-4D72-88B9-926B77828A3E}" destId="{E1BC7CF8-F07E-453E-BEFC-4DD9F2339733}" srcOrd="1" destOrd="0" presId="urn:microsoft.com/office/officeart/2008/layout/VerticalCurvedList"/>
    <dgm:cxn modelId="{4A0A6756-CF18-4AB3-A275-2286D38519B5}" type="presParOf" srcId="{710DBADA-8DE1-4D72-88B9-926B77828A3E}" destId="{D1E80A82-29E0-45B1-AB90-E85D7C9028ED}" srcOrd="2" destOrd="0" presId="urn:microsoft.com/office/officeart/2008/layout/VerticalCurvedList"/>
    <dgm:cxn modelId="{69F0259F-A0D6-41D0-972D-A5852FBEF796}" type="presParOf" srcId="{710DBADA-8DE1-4D72-88B9-926B77828A3E}" destId="{315904DD-616B-4992-AC8D-A7FCBCC53E62}" srcOrd="3" destOrd="0" presId="urn:microsoft.com/office/officeart/2008/layout/VerticalCurvedList"/>
    <dgm:cxn modelId="{9AB52D59-313E-42F4-A14A-A884E1F1FCAF}" type="presParOf" srcId="{9515CB21-A78B-46C1-BEA2-5E8790190FAC}" destId="{2F3294D6-F206-46C5-9940-56199B01F4DA}" srcOrd="1" destOrd="0" presId="urn:microsoft.com/office/officeart/2008/layout/VerticalCurvedList"/>
    <dgm:cxn modelId="{603A2A18-9714-4574-8DBF-E7CE22FD4FF1}" type="presParOf" srcId="{9515CB21-A78B-46C1-BEA2-5E8790190FAC}" destId="{4CCB3C40-52F2-45D9-9410-7D055BF9EF18}" srcOrd="2" destOrd="0" presId="urn:microsoft.com/office/officeart/2008/layout/VerticalCurvedList"/>
    <dgm:cxn modelId="{72BCB344-3F64-40AC-96CE-DDD5D4E962DA}" type="presParOf" srcId="{4CCB3C40-52F2-45D9-9410-7D055BF9EF18}" destId="{23F7FF88-661A-4694-9B31-91858B42F967}" srcOrd="0" destOrd="0" presId="urn:microsoft.com/office/officeart/2008/layout/VerticalCurvedList"/>
    <dgm:cxn modelId="{6E7239E0-6619-475C-B9C8-18B35E1B6C60}" type="presParOf" srcId="{9515CB21-A78B-46C1-BEA2-5E8790190FAC}" destId="{D5E7459F-4492-4A00-ABBC-C14E967FDDF4}" srcOrd="3" destOrd="0" presId="urn:microsoft.com/office/officeart/2008/layout/VerticalCurvedList"/>
    <dgm:cxn modelId="{4CE3F0C2-D76E-48F0-BF04-58B43247340B}" type="presParOf" srcId="{9515CB21-A78B-46C1-BEA2-5E8790190FAC}" destId="{2DF79484-AE50-402F-BB25-77F660E64F4C}" srcOrd="4" destOrd="0" presId="urn:microsoft.com/office/officeart/2008/layout/VerticalCurvedList"/>
    <dgm:cxn modelId="{62500510-1850-48EF-AB36-EBB614AFF4B0}" type="presParOf" srcId="{2DF79484-AE50-402F-BB25-77F660E64F4C}" destId="{0B717046-7A27-4A30-A840-8A8453BC87C7}" srcOrd="0" destOrd="0" presId="urn:microsoft.com/office/officeart/2008/layout/VerticalCurvedList"/>
    <dgm:cxn modelId="{787BAD99-131F-4653-9C05-757FC0014AF8}" type="presParOf" srcId="{9515CB21-A78B-46C1-BEA2-5E8790190FAC}" destId="{E6FF60E9-74E6-4A50-B6E4-9061E176C861}" srcOrd="5" destOrd="0" presId="urn:microsoft.com/office/officeart/2008/layout/VerticalCurvedList"/>
    <dgm:cxn modelId="{C8417591-D256-4D01-9F3A-0DE254542DFD}" type="presParOf" srcId="{9515CB21-A78B-46C1-BEA2-5E8790190FAC}" destId="{0FF54900-3B4F-4D24-A913-C1EE8C9E675D}" srcOrd="6" destOrd="0" presId="urn:microsoft.com/office/officeart/2008/layout/VerticalCurvedList"/>
    <dgm:cxn modelId="{BFB98301-4CBE-41F8-81A2-1C0EC950ADE5}" type="presParOf" srcId="{0FF54900-3B4F-4D24-A913-C1EE8C9E675D}" destId="{372685C1-2CC7-4DAD-BCC6-6698C8F6AC60}" srcOrd="0" destOrd="0" presId="urn:microsoft.com/office/officeart/2008/layout/VerticalCurvedList"/>
    <dgm:cxn modelId="{255269C7-60D0-4D9D-8D63-701E400CE093}" type="presParOf" srcId="{9515CB21-A78B-46C1-BEA2-5E8790190FAC}" destId="{B3638B8A-07E7-45FC-86F5-C5F8AC187B35}" srcOrd="7" destOrd="0" presId="urn:microsoft.com/office/officeart/2008/layout/VerticalCurvedList"/>
    <dgm:cxn modelId="{01551A3A-F0DE-49D2-B658-1B91A0EFCA9E}" type="presParOf" srcId="{9515CB21-A78B-46C1-BEA2-5E8790190FAC}" destId="{9565A4BF-ADF8-4D73-9F17-C0574B888C7D}" srcOrd="8" destOrd="0" presId="urn:microsoft.com/office/officeart/2008/layout/VerticalCurvedList"/>
    <dgm:cxn modelId="{476C8648-5C82-4DE3-8A6E-87FE05E29D9F}" type="presParOf" srcId="{9565A4BF-ADF8-4D73-9F17-C0574B888C7D}" destId="{68372955-B98D-4007-8292-DF9FF52BBF2C}" srcOrd="0" destOrd="0" presId="urn:microsoft.com/office/officeart/2008/layout/VerticalCurvedList"/>
    <dgm:cxn modelId="{3B7FF69E-4941-45BC-8CCB-D9F06B028B7A}" type="presParOf" srcId="{9515CB21-A78B-46C1-BEA2-5E8790190FAC}" destId="{175D090A-1C79-40FA-9906-56B477960217}" srcOrd="9" destOrd="0" presId="urn:microsoft.com/office/officeart/2008/layout/VerticalCurvedList"/>
    <dgm:cxn modelId="{1822337F-B9ED-4963-8A2A-63E5EAF63B60}" type="presParOf" srcId="{9515CB21-A78B-46C1-BEA2-5E8790190FAC}" destId="{7C41173B-4717-468D-8365-810721C00C22}" srcOrd="10" destOrd="0" presId="urn:microsoft.com/office/officeart/2008/layout/VerticalCurvedList"/>
    <dgm:cxn modelId="{446F6A43-D2D8-4C99-B522-FA54B703A4A4}" type="presParOf" srcId="{7C41173B-4717-468D-8365-810721C00C22}" destId="{52229021-3CAF-42EE-AA6C-5F669A37445D}" srcOrd="0" destOrd="0" presId="urn:microsoft.com/office/officeart/2008/layout/VerticalCurvedList"/>
  </dgm:cxnLst>
  <dgm:bg/>
  <dgm:whole/>
  <dgm:extLst>
    <a:ext uri="http://schemas.microsoft.com/office/drawing/2008/diagram">
      <dsp:dataModelExt xmlns:dsp="http://schemas.microsoft.com/office/drawing/2008/diagram" relId="rId2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DAF318-96A4-4CF5-A475-0CC1F6988B75}">
      <dsp:nvSpPr>
        <dsp:cNvPr id="0" name=""/>
        <dsp:cNvSpPr/>
      </dsp:nvSpPr>
      <dsp:spPr>
        <a:xfrm>
          <a:off x="197331" y="1649"/>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cs-CZ" sz="1200" b="0" kern="1200">
              <a:solidFill>
                <a:sysClr val="windowText" lastClr="000000">
                  <a:hueOff val="0"/>
                  <a:satOff val="0"/>
                  <a:lumOff val="0"/>
                  <a:alphaOff val="0"/>
                </a:sysClr>
              </a:solidFill>
              <a:latin typeface="Aptos" panose="02110004020202020204"/>
              <a:ea typeface="+mn-ea"/>
              <a:cs typeface="Arial" panose="020B0604020202020204" pitchFamily="34" charset="0"/>
            </a:rPr>
            <a:t>Schválení  Strategie rozvoje školství</a:t>
          </a:r>
        </a:p>
      </dsp:txBody>
      <dsp:txXfrm>
        <a:off x="222129" y="26447"/>
        <a:ext cx="1361521" cy="797074"/>
      </dsp:txXfrm>
    </dsp:sp>
    <dsp:sp modelId="{15C10AE5-1632-402C-89CE-9C9E0B4DAB9C}">
      <dsp:nvSpPr>
        <dsp:cNvPr id="0" name=""/>
        <dsp:cNvSpPr/>
      </dsp:nvSpPr>
      <dsp:spPr>
        <a:xfrm>
          <a:off x="1732627" y="250006"/>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cs-C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32627" y="319997"/>
        <a:ext cx="209409" cy="209975"/>
      </dsp:txXfrm>
    </dsp:sp>
    <dsp:sp modelId="{1519930B-0D1F-4B6E-AC83-311866D72660}">
      <dsp:nvSpPr>
        <dsp:cNvPr id="0" name=""/>
        <dsp:cNvSpPr/>
      </dsp:nvSpPr>
      <dsp:spPr>
        <a:xfrm>
          <a:off x="2172896" y="1649"/>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buNone/>
          </a:pPr>
          <a:r>
            <a:rPr lang="cs-CZ" sz="1200" b="0" kern="1200">
              <a:solidFill>
                <a:sysClr val="windowText" lastClr="000000">
                  <a:hueOff val="0"/>
                  <a:satOff val="0"/>
                  <a:lumOff val="0"/>
                  <a:alphaOff val="0"/>
                </a:sysClr>
              </a:solidFill>
              <a:latin typeface="Aptos" panose="02110004020202020204"/>
              <a:ea typeface="+mn-ea"/>
              <a:cs typeface="Arial" panose="020B0604020202020204" pitchFamily="34" charset="0"/>
            </a:rPr>
            <a:t>Schválení akčního plánu na roky </a:t>
          </a:r>
        </a:p>
        <a:p>
          <a:pPr lvl="0" algn="ctr" defTabSz="533400">
            <a:lnSpc>
              <a:spcPct val="90000"/>
            </a:lnSpc>
            <a:spcBef>
              <a:spcPct val="0"/>
            </a:spcBef>
            <a:spcAft>
              <a:spcPts val="0"/>
            </a:spcAft>
            <a:buNone/>
          </a:pPr>
          <a:r>
            <a:rPr lang="cs-CZ" sz="1200" b="0" kern="1200">
              <a:solidFill>
                <a:sysClr val="windowText" lastClr="000000">
                  <a:hueOff val="0"/>
                  <a:satOff val="0"/>
                  <a:lumOff val="0"/>
                  <a:alphaOff val="0"/>
                </a:sysClr>
              </a:solidFill>
              <a:latin typeface="Aptos" panose="02110004020202020204"/>
              <a:ea typeface="+mn-ea"/>
              <a:cs typeface="Arial" panose="020B0604020202020204" pitchFamily="34" charset="0"/>
            </a:rPr>
            <a:t>2026, 2027 a 2028</a:t>
          </a:r>
        </a:p>
      </dsp:txBody>
      <dsp:txXfrm>
        <a:off x="2197694" y="26447"/>
        <a:ext cx="1361521" cy="797074"/>
      </dsp:txXfrm>
    </dsp:sp>
    <dsp:sp modelId="{901B1EC6-E9BC-4B0D-B876-E2014E921239}">
      <dsp:nvSpPr>
        <dsp:cNvPr id="0" name=""/>
        <dsp:cNvSpPr/>
      </dsp:nvSpPr>
      <dsp:spPr>
        <a:xfrm>
          <a:off x="3708192" y="250006"/>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cs-C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08192" y="319997"/>
        <a:ext cx="209409" cy="209975"/>
      </dsp:txXfrm>
    </dsp:sp>
    <dsp:sp modelId="{F955B0F4-2EDD-4FC6-8F75-415DAFC51F46}">
      <dsp:nvSpPr>
        <dsp:cNvPr id="0" name=""/>
        <dsp:cNvSpPr/>
      </dsp:nvSpPr>
      <dsp:spPr>
        <a:xfrm>
          <a:off x="4148460" y="1649"/>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buNone/>
          </a:pPr>
          <a:r>
            <a:rPr lang="cs-CZ" sz="1200" b="0" kern="1200">
              <a:solidFill>
                <a:sysClr val="windowText" lastClr="000000">
                  <a:hueOff val="0"/>
                  <a:satOff val="0"/>
                  <a:lumOff val="0"/>
                  <a:alphaOff val="0"/>
                </a:sysClr>
              </a:solidFill>
              <a:latin typeface="Aptos" panose="02110004020202020204"/>
              <a:ea typeface="+mn-ea"/>
              <a:cs typeface="Arial" panose="020B0604020202020204" pitchFamily="34" charset="0"/>
            </a:rPr>
            <a:t>Ustanovení </a:t>
          </a:r>
        </a:p>
        <a:p>
          <a:pPr lvl="0" algn="ctr" defTabSz="533400">
            <a:lnSpc>
              <a:spcPct val="90000"/>
            </a:lnSpc>
            <a:spcBef>
              <a:spcPct val="0"/>
            </a:spcBef>
            <a:spcAft>
              <a:spcPts val="0"/>
            </a:spcAft>
            <a:buNone/>
          </a:pPr>
          <a:r>
            <a:rPr lang="cs-CZ" sz="1200" b="0" kern="1200">
              <a:solidFill>
                <a:sysClr val="windowText" lastClr="000000">
                  <a:hueOff val="0"/>
                  <a:satOff val="0"/>
                  <a:lumOff val="0"/>
                  <a:alphaOff val="0"/>
                </a:sysClr>
              </a:solidFill>
              <a:latin typeface="Aptos" panose="02110004020202020204"/>
              <a:ea typeface="+mn-ea"/>
              <a:cs typeface="Arial" panose="020B0604020202020204" pitchFamily="34" charset="0"/>
            </a:rPr>
            <a:t>Řídicí a realizační  skupiny</a:t>
          </a:r>
        </a:p>
      </dsp:txBody>
      <dsp:txXfrm>
        <a:off x="4173258" y="26447"/>
        <a:ext cx="1361521" cy="797074"/>
      </dsp:txXfrm>
    </dsp:sp>
    <dsp:sp modelId="{E4CFAA7C-8EFF-482F-A441-19E23738AC48}">
      <dsp:nvSpPr>
        <dsp:cNvPr id="0" name=""/>
        <dsp:cNvSpPr/>
      </dsp:nvSpPr>
      <dsp:spPr>
        <a:xfrm rot="5400000">
          <a:off x="4704441" y="947098"/>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cs-C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4749032" y="972499"/>
        <a:ext cx="209975" cy="209409"/>
      </dsp:txXfrm>
    </dsp:sp>
    <dsp:sp modelId="{50103B96-F564-4410-BED0-28ED6E1933F1}">
      <dsp:nvSpPr>
        <dsp:cNvPr id="0" name=""/>
        <dsp:cNvSpPr/>
      </dsp:nvSpPr>
      <dsp:spPr>
        <a:xfrm>
          <a:off x="4148460" y="1412767"/>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cs-CZ" sz="1200" b="0" kern="1200">
              <a:solidFill>
                <a:sysClr val="windowText" lastClr="000000">
                  <a:hueOff val="0"/>
                  <a:satOff val="0"/>
                  <a:lumOff val="0"/>
                  <a:alphaOff val="0"/>
                </a:sysClr>
              </a:solidFill>
              <a:latin typeface="Aptos" panose="02110004020202020204"/>
              <a:ea typeface="+mn-ea"/>
              <a:cs typeface="Arial" panose="020B0604020202020204" pitchFamily="34" charset="0"/>
            </a:rPr>
            <a:t>Realizace aktivit a projektů dle harmonogramu</a:t>
          </a:r>
        </a:p>
      </dsp:txBody>
      <dsp:txXfrm>
        <a:off x="4173258" y="1437565"/>
        <a:ext cx="1361521" cy="797074"/>
      </dsp:txXfrm>
    </dsp:sp>
    <dsp:sp modelId="{43DDA45F-3B67-42F5-831A-6A87FAE75E91}">
      <dsp:nvSpPr>
        <dsp:cNvPr id="0" name=""/>
        <dsp:cNvSpPr/>
      </dsp:nvSpPr>
      <dsp:spPr>
        <a:xfrm rot="10800000">
          <a:off x="3725125" y="1661123"/>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cs-C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3814872" y="1731114"/>
        <a:ext cx="209409" cy="209975"/>
      </dsp:txXfrm>
    </dsp:sp>
    <dsp:sp modelId="{18AD4234-A713-4D8B-8BE7-23DB48F5075B}">
      <dsp:nvSpPr>
        <dsp:cNvPr id="0" name=""/>
        <dsp:cNvSpPr/>
      </dsp:nvSpPr>
      <dsp:spPr>
        <a:xfrm>
          <a:off x="2172896" y="1412767"/>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cs-CZ" sz="1200" b="0" kern="1200">
              <a:solidFill>
                <a:sysClr val="windowText" lastClr="000000">
                  <a:hueOff val="0"/>
                  <a:satOff val="0"/>
                  <a:lumOff val="0"/>
                  <a:alphaOff val="0"/>
                </a:sysClr>
              </a:solidFill>
              <a:latin typeface="Aptos" panose="02110004020202020204"/>
              <a:ea typeface="+mn-ea"/>
              <a:cs typeface="Arial" panose="020B0604020202020204" pitchFamily="34" charset="0"/>
            </a:rPr>
            <a:t>Průběžné vyhodnocování       a monitoring plnění strategie</a:t>
          </a:r>
        </a:p>
      </dsp:txBody>
      <dsp:txXfrm>
        <a:off x="2197694" y="1437565"/>
        <a:ext cx="1361521" cy="797074"/>
      </dsp:txXfrm>
    </dsp:sp>
    <dsp:sp modelId="{647D4414-6C23-43C0-A0E9-A2BD1A0E90BC}">
      <dsp:nvSpPr>
        <dsp:cNvPr id="0" name=""/>
        <dsp:cNvSpPr/>
      </dsp:nvSpPr>
      <dsp:spPr>
        <a:xfrm rot="10800000">
          <a:off x="1749560" y="1661123"/>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cs-C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1839307" y="1731114"/>
        <a:ext cx="209409" cy="209975"/>
      </dsp:txXfrm>
    </dsp:sp>
    <dsp:sp modelId="{D53DB6F1-8981-4AF6-800C-4CB00D03BC65}">
      <dsp:nvSpPr>
        <dsp:cNvPr id="0" name=""/>
        <dsp:cNvSpPr/>
      </dsp:nvSpPr>
      <dsp:spPr>
        <a:xfrm>
          <a:off x="197331" y="1412767"/>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cs-CZ" sz="1200" b="0" kern="1200">
              <a:solidFill>
                <a:sysClr val="windowText" lastClr="000000">
                  <a:hueOff val="0"/>
                  <a:satOff val="0"/>
                  <a:lumOff val="0"/>
                  <a:alphaOff val="0"/>
                </a:sysClr>
              </a:solidFill>
              <a:latin typeface="Aptos" panose="02110004020202020204"/>
              <a:ea typeface="+mn-ea"/>
              <a:cs typeface="Arial" panose="020B0604020202020204" pitchFamily="34" charset="0"/>
            </a:rPr>
            <a:t>Příprava zprávy o realizaci a návrh aktualizace akčního plánu</a:t>
          </a:r>
        </a:p>
      </dsp:txBody>
      <dsp:txXfrm>
        <a:off x="222129" y="1437565"/>
        <a:ext cx="1361521" cy="797074"/>
      </dsp:txXfrm>
    </dsp:sp>
    <dsp:sp modelId="{EF708E1B-9016-4EE4-A2F3-41FAB2D7FA5E}">
      <dsp:nvSpPr>
        <dsp:cNvPr id="0" name=""/>
        <dsp:cNvSpPr/>
      </dsp:nvSpPr>
      <dsp:spPr>
        <a:xfrm rot="5400000">
          <a:off x="753311" y="2358216"/>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cs-C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797902" y="2383617"/>
        <a:ext cx="209975" cy="209409"/>
      </dsp:txXfrm>
    </dsp:sp>
    <dsp:sp modelId="{9DD27DA7-6E6B-4C8C-80C4-70DF9675BB18}">
      <dsp:nvSpPr>
        <dsp:cNvPr id="0" name=""/>
        <dsp:cNvSpPr/>
      </dsp:nvSpPr>
      <dsp:spPr>
        <a:xfrm>
          <a:off x="197331" y="2823884"/>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cs-CZ" sz="1200" b="0" kern="1200">
              <a:solidFill>
                <a:sysClr val="windowText" lastClr="000000">
                  <a:hueOff val="0"/>
                  <a:satOff val="0"/>
                  <a:lumOff val="0"/>
                  <a:alphaOff val="0"/>
                </a:sysClr>
              </a:solidFill>
              <a:latin typeface="Aptos" panose="02110004020202020204"/>
              <a:ea typeface="+mn-ea"/>
              <a:cs typeface="Arial" panose="020B0604020202020204" pitchFamily="34" charset="0"/>
            </a:rPr>
            <a:t>Sběr nových podnětů a projektových návrhů od škol </a:t>
          </a:r>
          <a:endParaRPr lang="cs-CZ" sz="1200" b="0" strike="sngStrike" kern="1200">
            <a:solidFill>
              <a:srgbClr val="FF0000"/>
            </a:solidFill>
            <a:latin typeface="Aptos" panose="02110004020202020204"/>
            <a:ea typeface="+mn-ea"/>
            <a:cs typeface="Arial" panose="020B0604020202020204" pitchFamily="34" charset="0"/>
          </a:endParaRPr>
        </a:p>
      </dsp:txBody>
      <dsp:txXfrm>
        <a:off x="222129" y="2848682"/>
        <a:ext cx="1361521" cy="797074"/>
      </dsp:txXfrm>
    </dsp:sp>
    <dsp:sp modelId="{4C00F4C6-6346-4195-8E8F-1BED412616E0}">
      <dsp:nvSpPr>
        <dsp:cNvPr id="0" name=""/>
        <dsp:cNvSpPr/>
      </dsp:nvSpPr>
      <dsp:spPr>
        <a:xfrm>
          <a:off x="1732627" y="3072241"/>
          <a:ext cx="299156" cy="349957"/>
        </a:xfrm>
        <a:prstGeom prst="rightArrow">
          <a:avLst>
            <a:gd name="adj1" fmla="val 60000"/>
            <a:gd name="adj2" fmla="val 50000"/>
          </a:avLst>
        </a:prstGeom>
        <a:solidFill>
          <a:srgbClr val="A02B93">
            <a:tint val="6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cs-CZ"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732627" y="3142232"/>
        <a:ext cx="209409" cy="209975"/>
      </dsp:txXfrm>
    </dsp:sp>
    <dsp:sp modelId="{8A13303F-24A5-48D1-B01F-35A341E119EC}">
      <dsp:nvSpPr>
        <dsp:cNvPr id="0" name=""/>
        <dsp:cNvSpPr/>
      </dsp:nvSpPr>
      <dsp:spPr>
        <a:xfrm>
          <a:off x="2172896" y="2823884"/>
          <a:ext cx="1411117" cy="846670"/>
        </a:xfrm>
        <a:prstGeom prst="roundRect">
          <a:avLst>
            <a:gd name="adj" fmla="val 10000"/>
          </a:avLst>
        </a:prstGeom>
        <a:solidFill>
          <a:sysClr val="window" lastClr="FFFFFF">
            <a:hueOff val="0"/>
            <a:satOff val="0"/>
            <a:lumOff val="0"/>
            <a:alphaOff val="0"/>
          </a:sysClr>
        </a:solidFill>
        <a:ln w="19050" cap="flat" cmpd="sng" algn="ctr">
          <a:solidFill>
            <a:srgbClr val="A02B93">
              <a:shade val="80000"/>
              <a:hueOff val="0"/>
              <a:satOff val="0"/>
              <a:lumOff val="0"/>
              <a:alphaOff val="0"/>
            </a:srgb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cs-CZ" sz="1200" b="0" kern="1200">
              <a:solidFill>
                <a:sysClr val="windowText" lastClr="000000">
                  <a:hueOff val="0"/>
                  <a:satOff val="0"/>
                  <a:lumOff val="0"/>
                  <a:alphaOff val="0"/>
                </a:sysClr>
              </a:solidFill>
              <a:latin typeface="Aptos" panose="02110004020202020204"/>
              <a:ea typeface="+mn-ea"/>
              <a:cs typeface="Arial" panose="020B0604020202020204" pitchFamily="34" charset="0"/>
            </a:rPr>
            <a:t>Aktualizace zásobníku projektů a akčního plánu</a:t>
          </a:r>
        </a:p>
      </dsp:txBody>
      <dsp:txXfrm>
        <a:off x="2197694" y="2848682"/>
        <a:ext cx="1361521" cy="7970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BC7CF8-F07E-453E-BEFC-4DD9F2339733}">
      <dsp:nvSpPr>
        <dsp:cNvPr id="0" name=""/>
        <dsp:cNvSpPr/>
      </dsp:nvSpPr>
      <dsp:spPr>
        <a:xfrm>
          <a:off x="-3936256" y="-604362"/>
          <a:ext cx="4691064" cy="4691064"/>
        </a:xfrm>
        <a:prstGeom prst="blockArc">
          <a:avLst>
            <a:gd name="adj1" fmla="val 18900000"/>
            <a:gd name="adj2" fmla="val 2700000"/>
            <a:gd name="adj3" fmla="val 460"/>
          </a:avLst>
        </a:prstGeom>
        <a:noFill/>
        <a:ln w="6350" cap="flat" cmpd="sng" algn="ctr">
          <a:solidFill>
            <a:srgbClr val="156082">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F3294D6-F206-46C5-9940-56199B01F4DA}">
      <dsp:nvSpPr>
        <dsp:cNvPr id="0" name=""/>
        <dsp:cNvSpPr/>
      </dsp:nvSpPr>
      <dsp:spPr>
        <a:xfrm>
          <a:off x="330789" y="166827"/>
          <a:ext cx="5380120" cy="536930"/>
        </a:xfrm>
        <a:prstGeom prst="rect">
          <a:avLst/>
        </a:prstGeom>
        <a:solidFill>
          <a:sysClr val="window" lastClr="FFFFFF"/>
        </a:solidFill>
        <a:ln>
          <a:solidFill>
            <a:sysClr val="window" lastClr="FFFFFF">
              <a:lumMod val="75000"/>
            </a:sys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45624" tIns="27940" rIns="27940" bIns="27940" numCol="1" spcCol="1270" anchor="ctr" anchorCtr="0">
          <a:noAutofit/>
        </a:bodyPr>
        <a:lstStyle/>
        <a:p>
          <a:pPr lvl="0" algn="l" defTabSz="488950">
            <a:lnSpc>
              <a:spcPct val="90000"/>
            </a:lnSpc>
            <a:spcBef>
              <a:spcPct val="0"/>
            </a:spcBef>
            <a:spcAft>
              <a:spcPct val="35000"/>
            </a:spcAft>
            <a:buNone/>
          </a:pPr>
          <a:r>
            <a:rPr lang="cs-CZ" sz="1100" b="1" kern="1200">
              <a:solidFill>
                <a:sysClr val="windowText" lastClr="000000">
                  <a:hueOff val="0"/>
                  <a:satOff val="0"/>
                  <a:lumOff val="0"/>
                  <a:alphaOff val="0"/>
                </a:sysClr>
              </a:solidFill>
              <a:latin typeface="Aptos" panose="02110004020202020204"/>
              <a:ea typeface="+mn-ea"/>
              <a:cs typeface="Arial" panose="020B0604020202020204" pitchFamily="34" charset="0"/>
            </a:rPr>
            <a:t>Identifikační: </a:t>
          </a:r>
          <a:r>
            <a:rPr lang="cs-CZ" sz="1100" b="0" kern="1200">
              <a:solidFill>
                <a:sysClr val="windowText" lastClr="000000">
                  <a:hueOff val="0"/>
                  <a:satOff val="0"/>
                  <a:lumOff val="0"/>
                  <a:alphaOff val="0"/>
                </a:sysClr>
              </a:solidFill>
              <a:latin typeface="Aptos" panose="02110004020202020204"/>
              <a:ea typeface="+mn-ea"/>
              <a:cs typeface="Arial" panose="020B0604020202020204" pitchFamily="34" charset="0"/>
            </a:rPr>
            <a:t>Zjištění rizika a jeho evidence (kam patří, čeho se týká apod.).</a:t>
          </a:r>
        </a:p>
      </dsp:txBody>
      <dsp:txXfrm>
        <a:off x="330789" y="166827"/>
        <a:ext cx="5380120" cy="536930"/>
      </dsp:txXfrm>
    </dsp:sp>
    <dsp:sp modelId="{23F7FF88-661A-4694-9B31-91858B42F967}">
      <dsp:nvSpPr>
        <dsp:cNvPr id="0" name=""/>
        <dsp:cNvSpPr/>
      </dsp:nvSpPr>
      <dsp:spPr>
        <a:xfrm>
          <a:off x="58644" y="163147"/>
          <a:ext cx="544289" cy="544289"/>
        </a:xfrm>
        <a:prstGeom prst="ellipse">
          <a:avLst/>
        </a:prstGeom>
        <a:solidFill>
          <a:sysClr val="window" lastClr="FFFFFF">
            <a:hueOff val="0"/>
            <a:satOff val="0"/>
            <a:lumOff val="0"/>
            <a:alphaOff val="0"/>
          </a:sysClr>
        </a:solidFill>
        <a:ln w="6350" cap="flat" cmpd="sng" algn="ctr">
          <a:solidFill>
            <a:srgbClr val="15608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D5E7459F-4492-4A00-ABBC-C14E967FDDF4}">
      <dsp:nvSpPr>
        <dsp:cNvPr id="0" name=""/>
        <dsp:cNvSpPr/>
      </dsp:nvSpPr>
      <dsp:spPr>
        <a:xfrm>
          <a:off x="642806" y="826397"/>
          <a:ext cx="5068103" cy="523667"/>
        </a:xfrm>
        <a:prstGeom prst="rect">
          <a:avLst/>
        </a:prstGeom>
        <a:solidFill>
          <a:sysClr val="window" lastClr="FFFFFF"/>
        </a:solidFill>
        <a:ln>
          <a:solidFill>
            <a:sysClr val="window" lastClr="FFFFFF">
              <a:lumMod val="75000"/>
            </a:sys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45624" tIns="27940" rIns="27940" bIns="27940" numCol="1" spcCol="1270" anchor="ctr" anchorCtr="0">
          <a:noAutofit/>
        </a:bodyPr>
        <a:lstStyle/>
        <a:p>
          <a:pPr lvl="0" algn="l" defTabSz="488950">
            <a:lnSpc>
              <a:spcPct val="90000"/>
            </a:lnSpc>
            <a:spcBef>
              <a:spcPct val="0"/>
            </a:spcBef>
            <a:spcAft>
              <a:spcPct val="35000"/>
            </a:spcAft>
            <a:buNone/>
          </a:pPr>
          <a:r>
            <a:rPr lang="cs-CZ" sz="1100" b="1" kern="1200">
              <a:solidFill>
                <a:sysClr val="windowText" lastClr="000000">
                  <a:hueOff val="0"/>
                  <a:satOff val="0"/>
                  <a:lumOff val="0"/>
                  <a:alphaOff val="0"/>
                </a:sysClr>
              </a:solidFill>
              <a:latin typeface="Aptos" panose="02110004020202020204"/>
              <a:ea typeface="+mn-ea"/>
              <a:cs typeface="Arial" panose="020B0604020202020204" pitchFamily="34" charset="0"/>
            </a:rPr>
            <a:t>Hodnotící: </a:t>
          </a:r>
          <a:r>
            <a:rPr lang="cs-CZ" sz="1100" b="0" kern="1200">
              <a:solidFill>
                <a:sysClr val="windowText" lastClr="000000">
                  <a:hueOff val="0"/>
                  <a:satOff val="0"/>
                  <a:lumOff val="0"/>
                  <a:alphaOff val="0"/>
                </a:sysClr>
              </a:solidFill>
              <a:latin typeface="Aptos" panose="02110004020202020204"/>
              <a:ea typeface="+mn-ea"/>
              <a:cs typeface="Arial" panose="020B0604020202020204" pitchFamily="34" charset="0"/>
            </a:rPr>
            <a:t>Stanovení reálnosti naplnění rizika a jeho dopadu - určení významu. (Rizika, která mají středí a vyšší dopad mohou být detailněji rozpracována.).</a:t>
          </a:r>
        </a:p>
      </dsp:txBody>
      <dsp:txXfrm>
        <a:off x="642806" y="826397"/>
        <a:ext cx="5068103" cy="523667"/>
      </dsp:txXfrm>
    </dsp:sp>
    <dsp:sp modelId="{0B717046-7A27-4A30-A840-8A8453BC87C7}">
      <dsp:nvSpPr>
        <dsp:cNvPr id="0" name=""/>
        <dsp:cNvSpPr/>
      </dsp:nvSpPr>
      <dsp:spPr>
        <a:xfrm>
          <a:off x="370662" y="816086"/>
          <a:ext cx="544289" cy="544289"/>
        </a:xfrm>
        <a:prstGeom prst="ellipse">
          <a:avLst/>
        </a:prstGeom>
        <a:solidFill>
          <a:sysClr val="window" lastClr="FFFFFF">
            <a:hueOff val="0"/>
            <a:satOff val="0"/>
            <a:lumOff val="0"/>
            <a:alphaOff val="0"/>
          </a:sysClr>
        </a:solidFill>
        <a:ln w="6350" cap="flat" cmpd="sng" algn="ctr">
          <a:solidFill>
            <a:srgbClr val="15608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E6FF60E9-74E6-4A50-B6E4-9061E176C861}">
      <dsp:nvSpPr>
        <dsp:cNvPr id="0" name=""/>
        <dsp:cNvSpPr/>
      </dsp:nvSpPr>
      <dsp:spPr>
        <a:xfrm>
          <a:off x="738571" y="1478785"/>
          <a:ext cx="4972338" cy="524769"/>
        </a:xfrm>
        <a:prstGeom prst="rect">
          <a:avLst/>
        </a:prstGeom>
        <a:solidFill>
          <a:sysClr val="window" lastClr="FFFFFF"/>
        </a:solidFill>
        <a:ln>
          <a:solidFill>
            <a:sysClr val="window" lastClr="FFFFFF">
              <a:lumMod val="75000"/>
            </a:sys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45624" tIns="27940" rIns="27940" bIns="27940" numCol="1" spcCol="1270" anchor="ctr" anchorCtr="0">
          <a:noAutofit/>
        </a:bodyPr>
        <a:lstStyle/>
        <a:p>
          <a:pPr lvl="0" algn="l" defTabSz="488950">
            <a:lnSpc>
              <a:spcPct val="90000"/>
            </a:lnSpc>
            <a:spcBef>
              <a:spcPct val="0"/>
            </a:spcBef>
            <a:spcAft>
              <a:spcPct val="35000"/>
            </a:spcAft>
            <a:buNone/>
          </a:pPr>
          <a:r>
            <a:rPr lang="cs-CZ" sz="1100" b="1" kern="1200">
              <a:solidFill>
                <a:sysClr val="windowText" lastClr="000000">
                  <a:hueOff val="0"/>
                  <a:satOff val="0"/>
                  <a:lumOff val="0"/>
                  <a:alphaOff val="0"/>
                </a:sysClr>
              </a:solidFill>
              <a:latin typeface="Aptos" panose="02110004020202020204"/>
              <a:ea typeface="+mn-ea"/>
              <a:cs typeface="Arial" panose="020B0604020202020204" pitchFamily="34" charset="0"/>
            </a:rPr>
            <a:t>Návrhová: </a:t>
          </a:r>
          <a:r>
            <a:rPr lang="cs-CZ" sz="1100" b="0" kern="1200">
              <a:solidFill>
                <a:sysClr val="windowText" lastClr="000000">
                  <a:hueOff val="0"/>
                  <a:satOff val="0"/>
                  <a:lumOff val="0"/>
                  <a:alphaOff val="0"/>
                </a:sysClr>
              </a:solidFill>
              <a:latin typeface="Aptos" panose="02110004020202020204"/>
              <a:ea typeface="+mn-ea"/>
              <a:cs typeface="Arial" panose="020B0604020202020204" pitchFamily="34" charset="0"/>
            </a:rPr>
            <a:t>Nastavení postupů / úkonů, jak riziko eliminivat, nebo alespoň snížit dopady jeho vlivu. Zvolení návrhu řešení, co dělat</a:t>
          </a:r>
          <a:r>
            <a:rPr lang="cs-CZ" sz="1200" b="1" kern="1200">
              <a:solidFill>
                <a:sysClr val="windowText" lastClr="000000">
                  <a:hueOff val="0"/>
                  <a:satOff val="0"/>
                  <a:lumOff val="0"/>
                  <a:alphaOff val="0"/>
                </a:sysClr>
              </a:solidFill>
              <a:latin typeface="Aptos" panose="02110004020202020204"/>
              <a:ea typeface="+mn-ea"/>
              <a:cs typeface="Arial" panose="020B0604020202020204" pitchFamily="34" charset="0"/>
            </a:rPr>
            <a:t>.</a:t>
          </a:r>
        </a:p>
      </dsp:txBody>
      <dsp:txXfrm>
        <a:off x="738571" y="1478785"/>
        <a:ext cx="4972338" cy="524769"/>
      </dsp:txXfrm>
    </dsp:sp>
    <dsp:sp modelId="{372685C1-2CC7-4DAD-BCC6-6698C8F6AC60}">
      <dsp:nvSpPr>
        <dsp:cNvPr id="0" name=""/>
        <dsp:cNvSpPr/>
      </dsp:nvSpPr>
      <dsp:spPr>
        <a:xfrm>
          <a:off x="466426" y="1469025"/>
          <a:ext cx="544289" cy="544289"/>
        </a:xfrm>
        <a:prstGeom prst="ellipse">
          <a:avLst/>
        </a:prstGeom>
        <a:solidFill>
          <a:sysClr val="window" lastClr="FFFFFF">
            <a:hueOff val="0"/>
            <a:satOff val="0"/>
            <a:lumOff val="0"/>
            <a:alphaOff val="0"/>
          </a:sysClr>
        </a:solidFill>
        <a:ln w="6350" cap="flat" cmpd="sng" algn="ctr">
          <a:solidFill>
            <a:srgbClr val="15608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B3638B8A-07E7-45FC-86F5-C5F8AC187B35}">
      <dsp:nvSpPr>
        <dsp:cNvPr id="0" name=""/>
        <dsp:cNvSpPr/>
      </dsp:nvSpPr>
      <dsp:spPr>
        <a:xfrm>
          <a:off x="642806" y="2116812"/>
          <a:ext cx="5068103" cy="554592"/>
        </a:xfrm>
        <a:prstGeom prst="rect">
          <a:avLst/>
        </a:prstGeom>
        <a:solidFill>
          <a:sysClr val="window" lastClr="FFFFFF"/>
        </a:solidFill>
        <a:ln>
          <a:solidFill>
            <a:sysClr val="window" lastClr="FFFFFF">
              <a:lumMod val="75000"/>
            </a:sys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45624" tIns="27940" rIns="27940" bIns="27940" numCol="1" spcCol="1270" anchor="ctr" anchorCtr="0">
          <a:noAutofit/>
        </a:bodyPr>
        <a:lstStyle/>
        <a:p>
          <a:pPr lvl="0" algn="l" defTabSz="488950">
            <a:lnSpc>
              <a:spcPct val="90000"/>
            </a:lnSpc>
            <a:spcBef>
              <a:spcPct val="0"/>
            </a:spcBef>
            <a:spcAft>
              <a:spcPct val="35000"/>
            </a:spcAft>
            <a:buNone/>
          </a:pPr>
          <a:r>
            <a:rPr lang="cs-CZ" sz="1100" b="1" kern="1200">
              <a:solidFill>
                <a:sysClr val="windowText" lastClr="000000">
                  <a:hueOff val="0"/>
                  <a:satOff val="0"/>
                  <a:lumOff val="0"/>
                  <a:alphaOff val="0"/>
                </a:sysClr>
              </a:solidFill>
              <a:latin typeface="Aptos" panose="02110004020202020204"/>
              <a:ea typeface="+mn-ea"/>
              <a:cs typeface="Arial" panose="020B0604020202020204" pitchFamily="34" charset="0"/>
            </a:rPr>
            <a:t>Realizační: </a:t>
          </a:r>
          <a:r>
            <a:rPr lang="cs-CZ" sz="1100" b="0" kern="1200">
              <a:solidFill>
                <a:sysClr val="windowText" lastClr="000000">
                  <a:hueOff val="0"/>
                  <a:satOff val="0"/>
                  <a:lumOff val="0"/>
                  <a:alphaOff val="0"/>
                </a:sysClr>
              </a:solidFill>
              <a:latin typeface="Aptos" panose="02110004020202020204"/>
              <a:ea typeface="+mn-ea"/>
              <a:cs typeface="Arial" panose="020B0604020202020204" pitchFamily="34" charset="0"/>
            </a:rPr>
            <a:t>Naplňování zvolených postupů / úkonů k elmininaci nebo snížení rizika.  </a:t>
          </a:r>
        </a:p>
      </dsp:txBody>
      <dsp:txXfrm>
        <a:off x="642806" y="2116812"/>
        <a:ext cx="5068103" cy="554592"/>
      </dsp:txXfrm>
    </dsp:sp>
    <dsp:sp modelId="{68372955-B98D-4007-8292-DF9FF52BBF2C}">
      <dsp:nvSpPr>
        <dsp:cNvPr id="0" name=""/>
        <dsp:cNvSpPr/>
      </dsp:nvSpPr>
      <dsp:spPr>
        <a:xfrm>
          <a:off x="370662" y="2121963"/>
          <a:ext cx="544289" cy="544289"/>
        </a:xfrm>
        <a:prstGeom prst="ellipse">
          <a:avLst/>
        </a:prstGeom>
        <a:solidFill>
          <a:sysClr val="window" lastClr="FFFFFF">
            <a:hueOff val="0"/>
            <a:satOff val="0"/>
            <a:lumOff val="0"/>
            <a:alphaOff val="0"/>
          </a:sysClr>
        </a:solidFill>
        <a:ln w="6350" cap="flat" cmpd="sng" algn="ctr">
          <a:solidFill>
            <a:srgbClr val="15608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175D090A-1C79-40FA-9906-56B477960217}">
      <dsp:nvSpPr>
        <dsp:cNvPr id="0" name=""/>
        <dsp:cNvSpPr/>
      </dsp:nvSpPr>
      <dsp:spPr>
        <a:xfrm>
          <a:off x="330789" y="2769202"/>
          <a:ext cx="5380120" cy="555689"/>
        </a:xfrm>
        <a:prstGeom prst="rect">
          <a:avLst/>
        </a:prstGeom>
        <a:solidFill>
          <a:sysClr val="window" lastClr="FFFFFF"/>
        </a:solidFill>
        <a:ln>
          <a:solidFill>
            <a:sysClr val="window" lastClr="FFFFFF">
              <a:lumMod val="75000"/>
            </a:sys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345624" tIns="27940" rIns="27940" bIns="27940" numCol="1" spcCol="1270" anchor="ctr" anchorCtr="0">
          <a:noAutofit/>
        </a:bodyPr>
        <a:lstStyle/>
        <a:p>
          <a:pPr lvl="0" algn="just" defTabSz="488950">
            <a:lnSpc>
              <a:spcPct val="90000"/>
            </a:lnSpc>
            <a:spcBef>
              <a:spcPct val="0"/>
            </a:spcBef>
            <a:spcAft>
              <a:spcPct val="35000"/>
            </a:spcAft>
            <a:buNone/>
          </a:pPr>
          <a:r>
            <a:rPr lang="cs-CZ" sz="1100" b="1" kern="1200">
              <a:solidFill>
                <a:sysClr val="windowText" lastClr="000000">
                  <a:hueOff val="0"/>
                  <a:satOff val="0"/>
                  <a:lumOff val="0"/>
                  <a:alphaOff val="0"/>
                </a:sysClr>
              </a:solidFill>
              <a:latin typeface="Aptos" panose="02110004020202020204"/>
              <a:ea typeface="+mn-ea"/>
              <a:cs typeface="Arial" panose="020B0604020202020204" pitchFamily="34" charset="0"/>
            </a:rPr>
            <a:t>Monitorovací: </a:t>
          </a:r>
          <a:r>
            <a:rPr lang="cs-CZ" sz="1100" b="0" kern="1200">
              <a:solidFill>
                <a:sysClr val="windowText" lastClr="000000">
                  <a:hueOff val="0"/>
                  <a:satOff val="0"/>
                  <a:lumOff val="0"/>
                  <a:alphaOff val="0"/>
                </a:sysClr>
              </a:solidFill>
              <a:latin typeface="Aptos" panose="02110004020202020204"/>
              <a:ea typeface="+mn-ea"/>
              <a:cs typeface="Arial" panose="020B0604020202020204" pitchFamily="34" charset="0"/>
            </a:rPr>
            <a:t>Průběžné sledování rizika a vyhodnocování realizačních kroků, které mají vést k jeho odstranění /snížení. V případě nefungujících řešení návrat do návrhové fáze.</a:t>
          </a:r>
        </a:p>
      </dsp:txBody>
      <dsp:txXfrm>
        <a:off x="330789" y="2769202"/>
        <a:ext cx="5380120" cy="555689"/>
      </dsp:txXfrm>
    </dsp:sp>
    <dsp:sp modelId="{52229021-3CAF-42EE-AA6C-5F669A37445D}">
      <dsp:nvSpPr>
        <dsp:cNvPr id="0" name=""/>
        <dsp:cNvSpPr/>
      </dsp:nvSpPr>
      <dsp:spPr>
        <a:xfrm>
          <a:off x="58644" y="2774902"/>
          <a:ext cx="544289" cy="544289"/>
        </a:xfrm>
        <a:prstGeom prst="ellipse">
          <a:avLst/>
        </a:prstGeom>
        <a:solidFill>
          <a:sysClr val="window" lastClr="FFFFFF">
            <a:hueOff val="0"/>
            <a:satOff val="0"/>
            <a:lumOff val="0"/>
            <a:alphaOff val="0"/>
          </a:sysClr>
        </a:solidFill>
        <a:ln w="6350" cap="flat" cmpd="sng" algn="ctr">
          <a:solidFill>
            <a:srgbClr val="15608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143C6127-87A6-41E5-9904-BC2B373C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222</Pages>
  <Words>54512</Words>
  <Characters>321625</Characters>
  <Application>Microsoft Office Word</Application>
  <DocSecurity>0</DocSecurity>
  <Lines>2680</Lines>
  <Paragraphs>750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Němečková</dc:creator>
  <cp:keywords/>
  <dc:description/>
  <cp:lastModifiedBy>Jitka Buraltová</cp:lastModifiedBy>
  <cp:revision>3</cp:revision>
  <cp:lastPrinted>2026-04-09T10:58:00Z</cp:lastPrinted>
  <dcterms:created xsi:type="dcterms:W3CDTF">2026-04-09T10:58:00Z</dcterms:created>
  <dcterms:modified xsi:type="dcterms:W3CDTF">2026-04-09T10:59:00Z</dcterms:modified>
</cp:coreProperties>
</file>